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C0" w:rsidRDefault="005867A0" w:rsidP="00EF2A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D1A">
        <w:rPr>
          <w:rFonts w:ascii="Times New Roman" w:hAnsi="Times New Roman" w:cs="Times New Roman"/>
          <w:b/>
          <w:sz w:val="24"/>
          <w:szCs w:val="24"/>
        </w:rPr>
        <w:t>TITULO: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D1A">
        <w:rPr>
          <w:rFonts w:ascii="Times New Roman" w:hAnsi="Times New Roman" w:cs="Times New Roman"/>
          <w:b/>
          <w:sz w:val="24"/>
          <w:szCs w:val="24"/>
        </w:rPr>
        <w:t>ESTUDO CL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Pr="007C1D1A">
        <w:rPr>
          <w:rFonts w:ascii="Times New Roman" w:hAnsi="Times New Roman" w:cs="Times New Roman"/>
          <w:b/>
          <w:sz w:val="24"/>
          <w:szCs w:val="24"/>
        </w:rPr>
        <w:t xml:space="preserve">NICO DERMATOLÓGICO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7C1D1A">
        <w:rPr>
          <w:rFonts w:ascii="Times New Roman" w:hAnsi="Times New Roman" w:cs="Times New Roman"/>
          <w:b/>
          <w:sz w:val="24"/>
          <w:szCs w:val="24"/>
        </w:rPr>
        <w:t xml:space="preserve">CANÍDEOS COM SINTOMATOLOGIA COMPATÍVEL COM DERMATITE ALÉRGICA </w:t>
      </w:r>
    </w:p>
    <w:p w:rsidR="00640DC0" w:rsidRDefault="00640DC0" w:rsidP="005867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CA2">
        <w:rPr>
          <w:rFonts w:ascii="Times New Roman" w:hAnsi="Times New Roman" w:cs="Times New Roman"/>
          <w:sz w:val="24"/>
          <w:szCs w:val="24"/>
        </w:rPr>
        <w:t>A dermatite alérgica canina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04CA2">
        <w:rPr>
          <w:rFonts w:ascii="Times New Roman" w:hAnsi="Times New Roman" w:cs="Times New Roman"/>
          <w:sz w:val="24"/>
          <w:szCs w:val="24"/>
        </w:rPr>
        <w:t xml:space="preserve"> é a </w:t>
      </w:r>
      <w:r>
        <w:rPr>
          <w:rFonts w:ascii="Times New Roman" w:hAnsi="Times New Roman" w:cs="Times New Roman"/>
          <w:sz w:val="24"/>
          <w:szCs w:val="24"/>
        </w:rPr>
        <w:t>afeção</w:t>
      </w:r>
      <w:r w:rsidRPr="00304CA2">
        <w:rPr>
          <w:rFonts w:ascii="Times New Roman" w:hAnsi="Times New Roman" w:cs="Times New Roman"/>
          <w:sz w:val="24"/>
          <w:szCs w:val="24"/>
        </w:rPr>
        <w:t xml:space="preserve"> mais freque</w:t>
      </w:r>
      <w:r w:rsidR="0028750D">
        <w:rPr>
          <w:rFonts w:ascii="Times New Roman" w:hAnsi="Times New Roman" w:cs="Times New Roman"/>
          <w:sz w:val="24"/>
          <w:szCs w:val="24"/>
        </w:rPr>
        <w:t>nte em dermatologia veterinária. Observa-se elevada</w:t>
      </w:r>
      <w:r w:rsidR="0019424F">
        <w:rPr>
          <w:rFonts w:ascii="Times New Roman" w:hAnsi="Times New Roman" w:cs="Times New Roman"/>
          <w:sz w:val="24"/>
          <w:szCs w:val="24"/>
        </w:rPr>
        <w:t xml:space="preserve"> incidência </w:t>
      </w:r>
      <w:r w:rsidR="0028750D">
        <w:rPr>
          <w:rFonts w:ascii="Times New Roman" w:hAnsi="Times New Roman" w:cs="Times New Roman"/>
          <w:sz w:val="24"/>
          <w:szCs w:val="24"/>
        </w:rPr>
        <w:t>d</w:t>
      </w:r>
      <w:r w:rsidR="0019424F">
        <w:rPr>
          <w:rFonts w:ascii="Times New Roman" w:hAnsi="Times New Roman" w:cs="Times New Roman"/>
          <w:sz w:val="24"/>
          <w:szCs w:val="24"/>
        </w:rPr>
        <w:t xml:space="preserve">a </w:t>
      </w:r>
      <w:r w:rsidRPr="00304CA2">
        <w:rPr>
          <w:rFonts w:ascii="Times New Roman" w:hAnsi="Times New Roman" w:cs="Times New Roman"/>
          <w:sz w:val="24"/>
          <w:szCs w:val="24"/>
        </w:rPr>
        <w:t>dermatit</w:t>
      </w:r>
      <w:r w:rsidR="0019424F">
        <w:rPr>
          <w:rFonts w:ascii="Times New Roman" w:hAnsi="Times New Roman" w:cs="Times New Roman"/>
          <w:sz w:val="24"/>
          <w:szCs w:val="24"/>
        </w:rPr>
        <w:t>e alérgica à picada de pulgas</w:t>
      </w:r>
      <w:r w:rsidRPr="00304C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verificando-se</w:t>
      </w:r>
      <w:r w:rsidRPr="00304CA2">
        <w:rPr>
          <w:rFonts w:ascii="Times New Roman" w:hAnsi="Times New Roman" w:cs="Times New Roman"/>
          <w:sz w:val="24"/>
          <w:szCs w:val="24"/>
        </w:rPr>
        <w:t xml:space="preserve"> igualmente grande expressão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04CA2">
        <w:rPr>
          <w:rFonts w:ascii="Times New Roman" w:hAnsi="Times New Roman" w:cs="Times New Roman"/>
          <w:sz w:val="24"/>
          <w:szCs w:val="24"/>
        </w:rPr>
        <w:t xml:space="preserve">dermatite alérgica atópica 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04CA2">
        <w:rPr>
          <w:rFonts w:ascii="Times New Roman" w:hAnsi="Times New Roman" w:cs="Times New Roman"/>
          <w:sz w:val="24"/>
          <w:szCs w:val="24"/>
        </w:rPr>
        <w:t>a dermatite alérgica alimentar</w:t>
      </w:r>
      <w:r w:rsidR="00194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04CA2">
        <w:rPr>
          <w:rFonts w:ascii="Times New Roman" w:hAnsi="Times New Roman" w:cs="Times New Roman"/>
          <w:sz w:val="24"/>
          <w:szCs w:val="24"/>
        </w:rPr>
        <w:t xml:space="preserve"> diagnóstico diferencial baseia-se na história clínica do paciente, na sintomatologia observada e na exclusão de outras causas de dermatite</w:t>
      </w:r>
      <w:r w:rsidR="005867A0">
        <w:rPr>
          <w:rFonts w:ascii="Times New Roman" w:hAnsi="Times New Roman" w:cs="Times New Roman"/>
          <w:sz w:val="24"/>
          <w:szCs w:val="24"/>
        </w:rPr>
        <w:t>.</w:t>
      </w:r>
      <w:r w:rsidR="00E053A3">
        <w:rPr>
          <w:rFonts w:ascii="Times New Roman" w:hAnsi="Times New Roman" w:cs="Times New Roman"/>
          <w:sz w:val="24"/>
          <w:szCs w:val="24"/>
        </w:rPr>
        <w:t xml:space="preserve"> Os testes intradérmicos (TID)</w:t>
      </w:r>
      <w:r w:rsidRPr="00304CA2">
        <w:rPr>
          <w:rFonts w:ascii="Times New Roman" w:hAnsi="Times New Roman" w:cs="Times New Roman"/>
          <w:sz w:val="24"/>
          <w:szCs w:val="24"/>
        </w:rPr>
        <w:t xml:space="preserve">, bem como a introdução de dieta de eliminação, ajudam a confirmar o diagnóstico.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Neste estudo pretendeu-se caracterizar</w:t>
      </w:r>
      <w:r w:rsidR="0028750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para uma população canina, a história clínica e a respetiva sintomatologia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DAc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bem como, identificar possíveis correlações</w:t>
      </w:r>
      <w:r w:rsidRPr="00304CA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entre dados da sintomatologia clínica e </w:t>
      </w:r>
      <w:r w:rsidR="00E053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os TID</w:t>
      </w:r>
      <w:r w:rsidRPr="00304CA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19424F" w:rsidRDefault="0028750D" w:rsidP="005867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  <w:r w:rsidR="00640DC0">
        <w:rPr>
          <w:rFonts w:ascii="Times New Roman" w:hAnsi="Times New Roman" w:cs="Times New Roman"/>
          <w:sz w:val="24"/>
          <w:szCs w:val="24"/>
        </w:rPr>
        <w:t xml:space="preserve">ma </w:t>
      </w:r>
      <w:r w:rsidR="00640DC0" w:rsidRPr="00304CA2">
        <w:rPr>
          <w:rFonts w:ascii="Times New Roman" w:hAnsi="Times New Roman" w:cs="Times New Roman"/>
          <w:sz w:val="24"/>
          <w:szCs w:val="24"/>
        </w:rPr>
        <w:t>amostra constituída por 76 cães com sintomat</w:t>
      </w:r>
      <w:r w:rsidR="00EF2A77">
        <w:rPr>
          <w:rFonts w:ascii="Times New Roman" w:hAnsi="Times New Roman" w:cs="Times New Roman"/>
          <w:sz w:val="24"/>
          <w:szCs w:val="24"/>
        </w:rPr>
        <w:t>ologia compatível com DA</w:t>
      </w:r>
      <w:r w:rsidR="0019424F">
        <w:rPr>
          <w:rFonts w:ascii="Times New Roman" w:hAnsi="Times New Roman" w:cs="Times New Roman"/>
          <w:sz w:val="24"/>
          <w:szCs w:val="24"/>
        </w:rPr>
        <w:t>,</w:t>
      </w:r>
      <w:r w:rsidR="00640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realizaram-se TID </w:t>
      </w:r>
      <w:r w:rsidR="0019424F">
        <w:rPr>
          <w:rFonts w:ascii="Times New Roman" w:hAnsi="Times New Roman" w:cs="Times New Roman"/>
          <w:sz w:val="24"/>
          <w:szCs w:val="24"/>
        </w:rPr>
        <w:t xml:space="preserve">a 56 </w:t>
      </w:r>
      <w:r>
        <w:rPr>
          <w:rFonts w:ascii="Times New Roman" w:hAnsi="Times New Roman" w:cs="Times New Roman"/>
          <w:sz w:val="24"/>
          <w:szCs w:val="24"/>
        </w:rPr>
        <w:t>indivíduos</w:t>
      </w:r>
      <w:r w:rsidR="0019424F">
        <w:rPr>
          <w:rFonts w:ascii="Times New Roman" w:hAnsi="Times New Roman" w:cs="Times New Roman"/>
          <w:sz w:val="24"/>
          <w:szCs w:val="24"/>
        </w:rPr>
        <w:t>.</w:t>
      </w:r>
    </w:p>
    <w:p w:rsidR="00640DC0" w:rsidRPr="00304CA2" w:rsidRDefault="00640DC0" w:rsidP="005867A0">
      <w:pPr>
        <w:spacing w:line="240" w:lineRule="auto"/>
        <w:jc w:val="both"/>
        <w:rPr>
          <w:rFonts w:ascii="Times New Roman" w:hAnsi="Times New Roman" w:cs="Times New Roman"/>
        </w:rPr>
      </w:pPr>
      <w:r w:rsidRPr="00126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fêmeas apresentaram maior frequência (54,5%)</w:t>
      </w:r>
      <w:r w:rsidR="003C07E5">
        <w:rPr>
          <w:rFonts w:ascii="Times New Roman" w:hAnsi="Times New Roman" w:cs="Times New Roman"/>
          <w:sz w:val="24"/>
          <w:szCs w:val="24"/>
        </w:rPr>
        <w:t>, bem como os canídeos de raça predisposta (70,9%), e 77,</w:t>
      </w:r>
      <w:r w:rsidR="001E5D49">
        <w:rPr>
          <w:rFonts w:ascii="Times New Roman" w:hAnsi="Times New Roman" w:cs="Times New Roman"/>
          <w:sz w:val="24"/>
          <w:szCs w:val="24"/>
        </w:rPr>
        <w:t xml:space="preserve">8% </w:t>
      </w:r>
      <w:r w:rsidR="003E4407">
        <w:rPr>
          <w:rFonts w:ascii="Times New Roman" w:hAnsi="Times New Roman" w:cs="Times New Roman"/>
          <w:sz w:val="24"/>
          <w:szCs w:val="24"/>
        </w:rPr>
        <w:t>tinham</w:t>
      </w:r>
      <w:r w:rsidR="003C07E5">
        <w:rPr>
          <w:rFonts w:ascii="Times New Roman" w:hAnsi="Times New Roman" w:cs="Times New Roman"/>
          <w:sz w:val="24"/>
          <w:szCs w:val="24"/>
        </w:rPr>
        <w:t xml:space="preserve"> vivência </w:t>
      </w:r>
      <w:r w:rsidR="00B10A04" w:rsidRPr="00B10A04">
        <w:rPr>
          <w:rFonts w:ascii="Times New Roman" w:hAnsi="Times New Roman" w:cs="Times New Roman"/>
          <w:i/>
          <w:sz w:val="24"/>
          <w:szCs w:val="24"/>
        </w:rPr>
        <w:t>i</w:t>
      </w:r>
      <w:r w:rsidR="003C07E5" w:rsidRPr="00B10A04">
        <w:rPr>
          <w:rFonts w:ascii="Times New Roman" w:hAnsi="Times New Roman" w:cs="Times New Roman"/>
          <w:i/>
          <w:sz w:val="24"/>
          <w:szCs w:val="24"/>
        </w:rPr>
        <w:t>ndoor</w:t>
      </w:r>
      <w:r w:rsidR="003C07E5" w:rsidRPr="00B10A04">
        <w:rPr>
          <w:rFonts w:ascii="Times New Roman" w:hAnsi="Times New Roman" w:cs="Times New Roman"/>
          <w:sz w:val="24"/>
          <w:szCs w:val="24"/>
        </w:rPr>
        <w:t>.</w:t>
      </w:r>
      <w:r w:rsidR="003C07E5">
        <w:rPr>
          <w:rFonts w:ascii="Times New Roman" w:hAnsi="Times New Roman" w:cs="Times New Roman"/>
          <w:sz w:val="24"/>
          <w:szCs w:val="24"/>
        </w:rPr>
        <w:t xml:space="preserve"> </w:t>
      </w:r>
      <w:r w:rsidR="003753F0">
        <w:rPr>
          <w:rFonts w:ascii="Times New Roman" w:hAnsi="Times New Roman" w:cs="Times New Roman"/>
          <w:sz w:val="24"/>
          <w:szCs w:val="24"/>
        </w:rPr>
        <w:t>Quanto aos sinais clínicos</w:t>
      </w:r>
      <w:r w:rsidR="00B10A04">
        <w:rPr>
          <w:rFonts w:ascii="Times New Roman" w:hAnsi="Times New Roman" w:cs="Times New Roman"/>
          <w:sz w:val="24"/>
          <w:szCs w:val="24"/>
        </w:rPr>
        <w:t xml:space="preserve">, o prurido, presente em </w:t>
      </w:r>
      <w:r w:rsidR="003C07E5">
        <w:rPr>
          <w:rFonts w:ascii="Times New Roman" w:hAnsi="Times New Roman" w:cs="Times New Roman"/>
          <w:sz w:val="24"/>
          <w:szCs w:val="24"/>
        </w:rPr>
        <w:t>72,5%</w:t>
      </w:r>
      <w:r w:rsidR="00B10A04">
        <w:rPr>
          <w:rFonts w:ascii="Times New Roman" w:hAnsi="Times New Roman" w:cs="Times New Roman"/>
          <w:sz w:val="24"/>
          <w:szCs w:val="24"/>
        </w:rPr>
        <w:t xml:space="preserve"> dos animais</w:t>
      </w:r>
      <w:r w:rsidR="003C07E5">
        <w:rPr>
          <w:rFonts w:ascii="Times New Roman" w:hAnsi="Times New Roman" w:cs="Times New Roman"/>
          <w:sz w:val="24"/>
          <w:szCs w:val="24"/>
        </w:rPr>
        <w:t xml:space="preserve">, </w:t>
      </w:r>
      <w:r w:rsidR="00B10A04">
        <w:rPr>
          <w:rFonts w:ascii="Times New Roman" w:hAnsi="Times New Roman" w:cs="Times New Roman"/>
          <w:sz w:val="24"/>
          <w:szCs w:val="24"/>
        </w:rPr>
        <w:t>iniciou-se em torno do ano de idade</w:t>
      </w:r>
      <w:r w:rsidR="003C07E5">
        <w:rPr>
          <w:rFonts w:ascii="Times New Roman" w:hAnsi="Times New Roman" w:cs="Times New Roman"/>
          <w:sz w:val="24"/>
          <w:szCs w:val="24"/>
        </w:rPr>
        <w:t xml:space="preserve"> em 42,6 % </w:t>
      </w:r>
      <w:r w:rsidR="00B10A04">
        <w:rPr>
          <w:rFonts w:ascii="Times New Roman" w:hAnsi="Times New Roman" w:cs="Times New Roman"/>
          <w:sz w:val="24"/>
          <w:szCs w:val="24"/>
        </w:rPr>
        <w:t>dos indivíduos</w:t>
      </w:r>
      <w:r w:rsidR="003C07E5">
        <w:rPr>
          <w:rFonts w:ascii="Times New Roman" w:hAnsi="Times New Roman" w:cs="Times New Roman"/>
          <w:sz w:val="24"/>
          <w:szCs w:val="24"/>
        </w:rPr>
        <w:t xml:space="preserve"> </w:t>
      </w:r>
      <w:r w:rsidR="00B10A04">
        <w:rPr>
          <w:rFonts w:ascii="Times New Roman" w:hAnsi="Times New Roman" w:cs="Times New Roman"/>
          <w:sz w:val="24"/>
          <w:szCs w:val="24"/>
        </w:rPr>
        <w:t>e em 90,</w:t>
      </w:r>
      <w:r w:rsidR="003C07E5">
        <w:rPr>
          <w:rFonts w:ascii="Times New Roman" w:hAnsi="Times New Roman" w:cs="Times New Roman"/>
          <w:sz w:val="24"/>
          <w:szCs w:val="24"/>
        </w:rPr>
        <w:t xml:space="preserve">7% antes dos 3 anos. Em 70% dos animais </w:t>
      </w:r>
      <w:r w:rsidR="000B7400">
        <w:rPr>
          <w:rFonts w:ascii="Times New Roman" w:hAnsi="Times New Roman" w:cs="Times New Roman"/>
          <w:sz w:val="24"/>
          <w:szCs w:val="24"/>
        </w:rPr>
        <w:t>a</w:t>
      </w:r>
      <w:r w:rsidR="000B7400" w:rsidRPr="000B7400">
        <w:rPr>
          <w:rFonts w:ascii="Times New Roman" w:hAnsi="Times New Roman" w:cs="Times New Roman"/>
          <w:sz w:val="24"/>
          <w:szCs w:val="24"/>
        </w:rPr>
        <w:t xml:space="preserve"> </w:t>
      </w:r>
      <w:r w:rsidR="000B7400">
        <w:rPr>
          <w:rFonts w:ascii="Times New Roman" w:hAnsi="Times New Roman" w:cs="Times New Roman"/>
          <w:sz w:val="24"/>
          <w:szCs w:val="24"/>
        </w:rPr>
        <w:t>lambedura dos membros foi a</w:t>
      </w:r>
      <w:r w:rsidR="003C07E5">
        <w:rPr>
          <w:rFonts w:ascii="Times New Roman" w:hAnsi="Times New Roman" w:cs="Times New Roman"/>
          <w:sz w:val="24"/>
          <w:szCs w:val="24"/>
        </w:rPr>
        <w:t xml:space="preserve"> </w:t>
      </w:r>
      <w:r w:rsidR="000B7400">
        <w:rPr>
          <w:rFonts w:ascii="Times New Roman" w:hAnsi="Times New Roman" w:cs="Times New Roman"/>
          <w:sz w:val="24"/>
          <w:szCs w:val="24"/>
        </w:rPr>
        <w:t>manifestação inicial</w:t>
      </w:r>
      <w:r w:rsidR="003C07E5">
        <w:rPr>
          <w:rFonts w:ascii="Times New Roman" w:hAnsi="Times New Roman" w:cs="Times New Roman"/>
          <w:sz w:val="24"/>
          <w:szCs w:val="24"/>
        </w:rPr>
        <w:t xml:space="preserve">. A dermatite </w:t>
      </w:r>
      <w:r w:rsidR="00433166">
        <w:rPr>
          <w:rFonts w:ascii="Times New Roman" w:hAnsi="Times New Roman" w:cs="Times New Roman"/>
          <w:sz w:val="24"/>
          <w:szCs w:val="24"/>
        </w:rPr>
        <w:t xml:space="preserve">surgiu associada </w:t>
      </w:r>
      <w:r w:rsidR="003E4407">
        <w:rPr>
          <w:rFonts w:ascii="Times New Roman" w:hAnsi="Times New Roman" w:cs="Times New Roman"/>
          <w:sz w:val="24"/>
          <w:szCs w:val="24"/>
        </w:rPr>
        <w:t>a</w:t>
      </w:r>
      <w:r w:rsidR="00433166">
        <w:rPr>
          <w:rFonts w:ascii="Times New Roman" w:hAnsi="Times New Roman" w:cs="Times New Roman"/>
          <w:sz w:val="24"/>
          <w:szCs w:val="24"/>
        </w:rPr>
        <w:t xml:space="preserve"> lesões</w:t>
      </w:r>
      <w:r w:rsidR="003C07E5">
        <w:rPr>
          <w:rFonts w:ascii="Times New Roman" w:hAnsi="Times New Roman" w:cs="Times New Roman"/>
          <w:sz w:val="24"/>
          <w:szCs w:val="24"/>
        </w:rPr>
        <w:t xml:space="preserve"> primária</w:t>
      </w:r>
      <w:r w:rsidR="00433166">
        <w:rPr>
          <w:rFonts w:ascii="Times New Roman" w:hAnsi="Times New Roman" w:cs="Times New Roman"/>
          <w:sz w:val="24"/>
          <w:szCs w:val="24"/>
        </w:rPr>
        <w:t>s</w:t>
      </w:r>
      <w:r w:rsidR="003C07E5">
        <w:rPr>
          <w:rFonts w:ascii="Times New Roman" w:hAnsi="Times New Roman" w:cs="Times New Roman"/>
          <w:sz w:val="24"/>
          <w:szCs w:val="24"/>
        </w:rPr>
        <w:t xml:space="preserve"> em 74,5% do</w:t>
      </w:r>
      <w:r w:rsidR="00F30B4E">
        <w:rPr>
          <w:rFonts w:ascii="Times New Roman" w:hAnsi="Times New Roman" w:cs="Times New Roman"/>
          <w:sz w:val="24"/>
          <w:szCs w:val="24"/>
        </w:rPr>
        <w:t>s</w:t>
      </w:r>
      <w:r w:rsidR="003C07E5">
        <w:rPr>
          <w:rFonts w:ascii="Times New Roman" w:hAnsi="Times New Roman" w:cs="Times New Roman"/>
          <w:sz w:val="24"/>
          <w:szCs w:val="24"/>
        </w:rPr>
        <w:t xml:space="preserve"> animais, </w:t>
      </w:r>
      <w:r w:rsidR="00433166">
        <w:rPr>
          <w:rFonts w:ascii="Times New Roman" w:hAnsi="Times New Roman" w:cs="Times New Roman"/>
          <w:sz w:val="24"/>
          <w:szCs w:val="24"/>
        </w:rPr>
        <w:t>restrita aos</w:t>
      </w:r>
      <w:r w:rsidR="003C07E5">
        <w:rPr>
          <w:rFonts w:ascii="Times New Roman" w:hAnsi="Times New Roman" w:cs="Times New Roman"/>
          <w:sz w:val="24"/>
          <w:szCs w:val="24"/>
        </w:rPr>
        <w:t xml:space="preserve"> membros (29,4</w:t>
      </w:r>
      <w:r w:rsidR="00F30B4E">
        <w:rPr>
          <w:rFonts w:ascii="Times New Roman" w:hAnsi="Times New Roman" w:cs="Times New Roman"/>
          <w:sz w:val="24"/>
          <w:szCs w:val="24"/>
        </w:rPr>
        <w:t>%</w:t>
      </w:r>
      <w:r w:rsidR="00433166">
        <w:rPr>
          <w:rFonts w:ascii="Times New Roman" w:hAnsi="Times New Roman" w:cs="Times New Roman"/>
          <w:sz w:val="24"/>
          <w:szCs w:val="24"/>
        </w:rPr>
        <w:t>) ou generalizada (27%).</w:t>
      </w:r>
      <w:r w:rsidR="003C07E5">
        <w:rPr>
          <w:rFonts w:ascii="Times New Roman" w:hAnsi="Times New Roman" w:cs="Times New Roman"/>
          <w:sz w:val="24"/>
          <w:szCs w:val="24"/>
        </w:rPr>
        <w:t xml:space="preserve"> </w:t>
      </w:r>
      <w:r w:rsidR="00433166">
        <w:rPr>
          <w:rFonts w:ascii="Times New Roman" w:hAnsi="Times New Roman" w:cs="Times New Roman"/>
          <w:sz w:val="24"/>
          <w:szCs w:val="24"/>
        </w:rPr>
        <w:t xml:space="preserve">Em </w:t>
      </w:r>
      <w:r w:rsidR="00EF2A77">
        <w:rPr>
          <w:rFonts w:ascii="Times New Roman" w:hAnsi="Times New Roman" w:cs="Times New Roman"/>
          <w:sz w:val="24"/>
          <w:szCs w:val="24"/>
        </w:rPr>
        <w:t xml:space="preserve">44,4% </w:t>
      </w:r>
      <w:r w:rsidR="00433166">
        <w:rPr>
          <w:rFonts w:ascii="Times New Roman" w:hAnsi="Times New Roman" w:cs="Times New Roman"/>
          <w:sz w:val="24"/>
          <w:szCs w:val="24"/>
        </w:rPr>
        <w:t>observaram-se</w:t>
      </w:r>
      <w:r w:rsidR="00EF2A77">
        <w:rPr>
          <w:rFonts w:ascii="Times New Roman" w:hAnsi="Times New Roman" w:cs="Times New Roman"/>
          <w:sz w:val="24"/>
          <w:szCs w:val="24"/>
        </w:rPr>
        <w:t xml:space="preserve"> otites associadas e 31,5% </w:t>
      </w:r>
      <w:r w:rsidR="00433166">
        <w:rPr>
          <w:rFonts w:ascii="Times New Roman" w:hAnsi="Times New Roman" w:cs="Times New Roman"/>
          <w:sz w:val="24"/>
          <w:szCs w:val="24"/>
        </w:rPr>
        <w:t xml:space="preserve">apresentava </w:t>
      </w:r>
      <w:r w:rsidR="00EF2A77">
        <w:rPr>
          <w:rFonts w:ascii="Times New Roman" w:hAnsi="Times New Roman" w:cs="Times New Roman"/>
          <w:sz w:val="24"/>
          <w:szCs w:val="24"/>
        </w:rPr>
        <w:t xml:space="preserve">perfil </w:t>
      </w:r>
      <w:r w:rsidR="00433166">
        <w:rPr>
          <w:rFonts w:ascii="Times New Roman" w:hAnsi="Times New Roman" w:cs="Times New Roman"/>
          <w:sz w:val="24"/>
          <w:szCs w:val="24"/>
        </w:rPr>
        <w:t>sintomatológico sazonal,</w:t>
      </w:r>
      <w:r w:rsidR="00C17BF2">
        <w:rPr>
          <w:rFonts w:ascii="Times New Roman" w:hAnsi="Times New Roman" w:cs="Times New Roman"/>
          <w:sz w:val="24"/>
          <w:szCs w:val="24"/>
        </w:rPr>
        <w:t xml:space="preserve"> A der</w:t>
      </w:r>
      <w:r w:rsidR="00E053A3">
        <w:rPr>
          <w:rFonts w:ascii="Times New Roman" w:hAnsi="Times New Roman" w:cs="Times New Roman"/>
          <w:sz w:val="24"/>
          <w:szCs w:val="24"/>
        </w:rPr>
        <w:t xml:space="preserve">matite (55,6%), </w:t>
      </w:r>
      <w:proofErr w:type="spellStart"/>
      <w:r w:rsidR="00E053A3">
        <w:rPr>
          <w:rFonts w:ascii="Times New Roman" w:hAnsi="Times New Roman" w:cs="Times New Roman"/>
          <w:sz w:val="24"/>
          <w:szCs w:val="24"/>
        </w:rPr>
        <w:t>piodermatite</w:t>
      </w:r>
      <w:proofErr w:type="spellEnd"/>
      <w:r w:rsidR="00E053A3">
        <w:rPr>
          <w:rFonts w:ascii="Times New Roman" w:hAnsi="Times New Roman" w:cs="Times New Roman"/>
          <w:sz w:val="24"/>
          <w:szCs w:val="24"/>
        </w:rPr>
        <w:t xml:space="preserve"> (</w:t>
      </w:r>
      <w:r w:rsidR="00EF2A77">
        <w:rPr>
          <w:rFonts w:ascii="Times New Roman" w:hAnsi="Times New Roman" w:cs="Times New Roman"/>
          <w:sz w:val="24"/>
          <w:szCs w:val="24"/>
        </w:rPr>
        <w:t>25,9</w:t>
      </w:r>
      <w:r w:rsidR="00E053A3">
        <w:rPr>
          <w:rFonts w:ascii="Times New Roman" w:hAnsi="Times New Roman" w:cs="Times New Roman"/>
          <w:sz w:val="24"/>
          <w:szCs w:val="24"/>
        </w:rPr>
        <w:t>%)</w:t>
      </w:r>
      <w:r w:rsidR="00EF2A77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EF2A77">
        <w:rPr>
          <w:rFonts w:ascii="Times New Roman" w:hAnsi="Times New Roman" w:cs="Times New Roman"/>
          <w:sz w:val="24"/>
          <w:szCs w:val="24"/>
        </w:rPr>
        <w:t>autotraumatismo</w:t>
      </w:r>
      <w:proofErr w:type="spellEnd"/>
      <w:r w:rsidR="00EF2A77">
        <w:rPr>
          <w:rFonts w:ascii="Times New Roman" w:hAnsi="Times New Roman" w:cs="Times New Roman"/>
          <w:sz w:val="24"/>
          <w:szCs w:val="24"/>
        </w:rPr>
        <w:t xml:space="preserve"> (25%), </w:t>
      </w:r>
      <w:r w:rsidR="00C17BF2">
        <w:rPr>
          <w:rFonts w:ascii="Times New Roman" w:hAnsi="Times New Roman" w:cs="Times New Roman"/>
          <w:sz w:val="24"/>
          <w:szCs w:val="24"/>
        </w:rPr>
        <w:t>foram as manifestações</w:t>
      </w:r>
      <w:r w:rsidR="00EF2A77">
        <w:rPr>
          <w:rFonts w:ascii="Times New Roman" w:hAnsi="Times New Roman" w:cs="Times New Roman"/>
          <w:sz w:val="24"/>
          <w:szCs w:val="24"/>
        </w:rPr>
        <w:t xml:space="preserve"> mais evidentes</w:t>
      </w:r>
      <w:r w:rsidR="00E053A3">
        <w:rPr>
          <w:rFonts w:ascii="Times New Roman" w:hAnsi="Times New Roman" w:cs="Times New Roman"/>
          <w:sz w:val="24"/>
          <w:szCs w:val="24"/>
        </w:rPr>
        <w:t xml:space="preserve"> no exame clínico.</w:t>
      </w:r>
      <w:r w:rsidR="00EF2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66" w:rsidRDefault="00640DC0" w:rsidP="0058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avaliação clínica, incluindo a realização dos </w:t>
      </w:r>
      <w:r w:rsidR="005D7734">
        <w:rPr>
          <w:rFonts w:ascii="Times New Roman" w:hAnsi="Times New Roman" w:cs="Times New Roman"/>
          <w:sz w:val="24"/>
          <w:szCs w:val="24"/>
        </w:rPr>
        <w:t>TID,</w:t>
      </w:r>
      <w:r>
        <w:rPr>
          <w:rFonts w:ascii="Times New Roman" w:hAnsi="Times New Roman" w:cs="Times New Roman"/>
          <w:sz w:val="24"/>
          <w:szCs w:val="24"/>
        </w:rPr>
        <w:t xml:space="preserve"> 80,4% da amostra foi considerada atópica, tendo 64,7% revelado positividade para alergénios de </w:t>
      </w:r>
      <w:r w:rsidR="001E5D49">
        <w:rPr>
          <w:rFonts w:ascii="Times New Roman" w:hAnsi="Times New Roman" w:cs="Times New Roman"/>
          <w:sz w:val="24"/>
          <w:szCs w:val="24"/>
        </w:rPr>
        <w:t>interior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7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43,1% para alergénios de exterior e 28,6% para ambos. Em 37,5% dos cães registou-se positividade para alergénios alimentares.</w:t>
      </w:r>
      <w:r w:rsidR="00383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66" w:rsidRDefault="00B90D66" w:rsidP="0058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DC0" w:rsidRPr="00E053A3" w:rsidRDefault="00E053A3" w:rsidP="00E05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B90D66" w:rsidRPr="00E053A3">
        <w:rPr>
          <w:rFonts w:ascii="Times New Roman" w:hAnsi="Times New Roman" w:cs="Times New Roman"/>
          <w:b/>
          <w:sz w:val="24"/>
          <w:szCs w:val="24"/>
        </w:rPr>
        <w:t>Quadro1:</w:t>
      </w:r>
      <w:r w:rsidRPr="00E053A3">
        <w:rPr>
          <w:rFonts w:ascii="Times New Roman" w:hAnsi="Times New Roman" w:cs="Times New Roman"/>
          <w:sz w:val="24"/>
          <w:szCs w:val="24"/>
        </w:rPr>
        <w:t xml:space="preserve"> Coeficientes de correlação entre fatores ambientais, sintomatologia clínica e TID</w:t>
      </w:r>
    </w:p>
    <w:tbl>
      <w:tblPr>
        <w:tblStyle w:val="Tabelacomgrelha"/>
        <w:tblW w:w="0" w:type="auto"/>
        <w:jc w:val="center"/>
        <w:tblInd w:w="-583" w:type="dxa"/>
        <w:tblLook w:val="04A0" w:firstRow="1" w:lastRow="0" w:firstColumn="1" w:lastColumn="0" w:noHBand="0" w:noVBand="1"/>
      </w:tblPr>
      <w:tblGrid>
        <w:gridCol w:w="3243"/>
        <w:gridCol w:w="4394"/>
      </w:tblGrid>
      <w:tr w:rsidR="0076709C" w:rsidRPr="00B90D66" w:rsidTr="00BD020E">
        <w:trPr>
          <w:jc w:val="center"/>
        </w:trPr>
        <w:tc>
          <w:tcPr>
            <w:tcW w:w="3243" w:type="dxa"/>
            <w:shd w:val="clear" w:color="auto" w:fill="17365D" w:themeFill="text2" w:themeFillShade="BF"/>
          </w:tcPr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D66">
              <w:rPr>
                <w:rFonts w:ascii="Times New Roman" w:hAnsi="Times New Roman" w:cs="Times New Roman"/>
                <w:b/>
                <w:sz w:val="28"/>
                <w:szCs w:val="28"/>
              </w:rPr>
              <w:t>Variáveis</w:t>
            </w:r>
          </w:p>
        </w:tc>
        <w:tc>
          <w:tcPr>
            <w:tcW w:w="4394" w:type="dxa"/>
            <w:shd w:val="clear" w:color="auto" w:fill="17365D" w:themeFill="text2" w:themeFillShade="BF"/>
          </w:tcPr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D66">
              <w:rPr>
                <w:rFonts w:ascii="Times New Roman" w:hAnsi="Times New Roman" w:cs="Times New Roman"/>
                <w:b/>
                <w:sz w:val="28"/>
                <w:szCs w:val="28"/>
              </w:rPr>
              <w:t>Correlações Positivas</w:t>
            </w:r>
          </w:p>
        </w:tc>
      </w:tr>
      <w:tr w:rsidR="0076709C" w:rsidTr="00BD020E">
        <w:trPr>
          <w:jc w:val="center"/>
        </w:trPr>
        <w:tc>
          <w:tcPr>
            <w:tcW w:w="3243" w:type="dxa"/>
          </w:tcPr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>Sexo feminino</w:t>
            </w:r>
          </w:p>
        </w:tc>
        <w:tc>
          <w:tcPr>
            <w:tcW w:w="4394" w:type="dxa"/>
          </w:tcPr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>Presença otites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0,044)</w:t>
            </w:r>
          </w:p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TID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Aspergillus</w:t>
            </w:r>
            <w:proofErr w:type="spellEnd"/>
            <w:r w:rsidRPr="00B90D66">
              <w:rPr>
                <w:rFonts w:ascii="Times New Roman" w:hAnsi="Times New Roman" w:cs="Times New Roman"/>
                <w:b/>
              </w:rPr>
              <w:t xml:space="preserve">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0,023)</w:t>
            </w:r>
          </w:p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TID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Malassezia</w:t>
            </w:r>
            <w:proofErr w:type="spellEnd"/>
            <w:r w:rsidRPr="00B90D6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pachydermatis</w:t>
            </w:r>
            <w:proofErr w:type="spellEnd"/>
            <w:r w:rsidRPr="00B90D6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0D66">
              <w:rPr>
                <w:rFonts w:ascii="Times New Roman" w:hAnsi="Times New Roman" w:cs="Times New Roman"/>
                <w:b/>
              </w:rPr>
              <w:t>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0,004)</w:t>
            </w:r>
          </w:p>
        </w:tc>
      </w:tr>
      <w:tr w:rsidR="0076709C" w:rsidTr="00BD020E">
        <w:trPr>
          <w:jc w:val="center"/>
        </w:trPr>
        <w:tc>
          <w:tcPr>
            <w:tcW w:w="3243" w:type="dxa"/>
          </w:tcPr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Vida </w:t>
            </w:r>
            <w:r w:rsidRPr="00B90D66">
              <w:rPr>
                <w:rFonts w:ascii="Times New Roman" w:hAnsi="Times New Roman" w:cs="Times New Roman"/>
                <w:b/>
                <w:i/>
              </w:rPr>
              <w:t>Outdoor</w:t>
            </w:r>
          </w:p>
        </w:tc>
        <w:tc>
          <w:tcPr>
            <w:tcW w:w="4394" w:type="dxa"/>
          </w:tcPr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TDI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Phelum</w:t>
            </w:r>
            <w:proofErr w:type="spellEnd"/>
            <w:r w:rsidRPr="00B90D66">
              <w:rPr>
                <w:rFonts w:ascii="Times New Roman" w:hAnsi="Times New Roman" w:cs="Times New Roman"/>
                <w:b/>
                <w:i/>
              </w:rPr>
              <w:t xml:space="preserve"> pratense</w:t>
            </w:r>
            <w:r w:rsidRPr="00B90D66">
              <w:rPr>
                <w:rFonts w:ascii="Times New Roman" w:hAnsi="Times New Roman" w:cs="Times New Roman"/>
                <w:b/>
              </w:rPr>
              <w:t xml:space="preserve">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0,015)</w:t>
            </w:r>
          </w:p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TDI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Pariet</w:t>
            </w:r>
            <w:r w:rsidR="003E4407">
              <w:rPr>
                <w:rFonts w:ascii="Times New Roman" w:hAnsi="Times New Roman" w:cs="Times New Roman"/>
                <w:b/>
                <w:i/>
              </w:rPr>
              <w:t>a</w:t>
            </w:r>
            <w:r w:rsidRPr="00B90D66">
              <w:rPr>
                <w:rFonts w:ascii="Times New Roman" w:hAnsi="Times New Roman" w:cs="Times New Roman"/>
                <w:b/>
                <w:i/>
              </w:rPr>
              <w:t>ria</w:t>
            </w:r>
            <w:proofErr w:type="spellEnd"/>
            <w:r w:rsidRPr="00B90D66">
              <w:rPr>
                <w:rFonts w:ascii="Times New Roman" w:hAnsi="Times New Roman" w:cs="Times New Roman"/>
                <w:b/>
              </w:rPr>
              <w:t xml:space="preserve">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0,004)</w:t>
            </w:r>
          </w:p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TDI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Querqus</w:t>
            </w:r>
            <w:proofErr w:type="spellEnd"/>
            <w:r w:rsidRPr="00B90D66">
              <w:rPr>
                <w:rFonts w:ascii="Times New Roman" w:hAnsi="Times New Roman" w:cs="Times New Roman"/>
                <w:b/>
                <w:i/>
              </w:rPr>
              <w:t xml:space="preserve"> rubor</w:t>
            </w:r>
            <w:r w:rsidRPr="00B90D66">
              <w:rPr>
                <w:rFonts w:ascii="Times New Roman" w:hAnsi="Times New Roman" w:cs="Times New Roman"/>
                <w:b/>
              </w:rPr>
              <w:t xml:space="preserve">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0,036)</w:t>
            </w:r>
          </w:p>
          <w:p w:rsidR="0076709C" w:rsidRPr="00B90D66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TDI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Platanus</w:t>
            </w:r>
            <w:proofErr w:type="spellEnd"/>
            <w:r w:rsidRPr="00B90D6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acerifolia</w:t>
            </w:r>
            <w:proofErr w:type="spellEnd"/>
            <w:r w:rsidRPr="00B90D66">
              <w:rPr>
                <w:rFonts w:ascii="Times New Roman" w:hAnsi="Times New Roman" w:cs="Times New Roman"/>
                <w:b/>
              </w:rPr>
              <w:t xml:space="preserve"> (</w:t>
            </w:r>
            <w:r w:rsidRPr="00B90D66">
              <w:rPr>
                <w:rFonts w:ascii="Times New Roman" w:hAnsi="Times New Roman" w:cs="Times New Roman"/>
                <w:b/>
                <w:i/>
              </w:rPr>
              <w:t xml:space="preserve">p= </w:t>
            </w:r>
            <w:r w:rsidRPr="00B90D66">
              <w:rPr>
                <w:rFonts w:ascii="Times New Roman" w:hAnsi="Times New Roman" w:cs="Times New Roman"/>
                <w:b/>
              </w:rPr>
              <w:t>0,036).</w:t>
            </w:r>
          </w:p>
        </w:tc>
      </w:tr>
      <w:tr w:rsidR="00B90D66" w:rsidTr="00BD020E">
        <w:trPr>
          <w:jc w:val="center"/>
        </w:trPr>
        <w:tc>
          <w:tcPr>
            <w:tcW w:w="3243" w:type="dxa"/>
          </w:tcPr>
          <w:p w:rsidR="00B90D66" w:rsidRPr="00B90D66" w:rsidRDefault="00B90D66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Positividade TID </w:t>
            </w:r>
            <w:proofErr w:type="spellStart"/>
            <w:r w:rsidRPr="00B90D66">
              <w:rPr>
                <w:rFonts w:ascii="Times New Roman" w:hAnsi="Times New Roman" w:cs="Times New Roman"/>
                <w:b/>
              </w:rPr>
              <w:t>Dac</w:t>
            </w:r>
            <w:proofErr w:type="spellEnd"/>
            <w:r w:rsidRPr="00B90D66">
              <w:rPr>
                <w:rFonts w:ascii="Times New Roman" w:hAnsi="Times New Roman" w:cs="Times New Roman"/>
                <w:b/>
              </w:rPr>
              <w:t xml:space="preserve"> g</w:t>
            </w:r>
          </w:p>
        </w:tc>
        <w:tc>
          <w:tcPr>
            <w:tcW w:w="4394" w:type="dxa"/>
          </w:tcPr>
          <w:p w:rsidR="00B90D66" w:rsidRPr="00B90D66" w:rsidRDefault="00B90D66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>TDI</w:t>
            </w:r>
            <w:r w:rsidRPr="00B90D6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Phelum</w:t>
            </w:r>
            <w:proofErr w:type="spellEnd"/>
            <w:r w:rsidRPr="00B90D66">
              <w:rPr>
                <w:rFonts w:ascii="Times New Roman" w:hAnsi="Times New Roman" w:cs="Times New Roman"/>
                <w:b/>
                <w:i/>
              </w:rPr>
              <w:t xml:space="preserve"> pratense </w:t>
            </w:r>
            <w:r w:rsidRPr="00B90D66">
              <w:rPr>
                <w:rFonts w:ascii="Times New Roman" w:hAnsi="Times New Roman" w:cs="Times New Roman"/>
                <w:b/>
              </w:rPr>
              <w:t>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0,000)</w:t>
            </w:r>
          </w:p>
          <w:p w:rsidR="00B90D66" w:rsidRPr="00B90D66" w:rsidRDefault="00B90D66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TDI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Pariet</w:t>
            </w:r>
            <w:r w:rsidR="003E4407">
              <w:rPr>
                <w:rFonts w:ascii="Times New Roman" w:hAnsi="Times New Roman" w:cs="Times New Roman"/>
                <w:b/>
                <w:i/>
              </w:rPr>
              <w:t>a</w:t>
            </w:r>
            <w:r w:rsidRPr="00B90D66">
              <w:rPr>
                <w:rFonts w:ascii="Times New Roman" w:hAnsi="Times New Roman" w:cs="Times New Roman"/>
                <w:b/>
                <w:i/>
              </w:rPr>
              <w:t>ria</w:t>
            </w:r>
            <w:proofErr w:type="spellEnd"/>
            <w:r w:rsidRPr="00B90D6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90D66">
              <w:rPr>
                <w:rFonts w:ascii="Times New Roman" w:hAnsi="Times New Roman" w:cs="Times New Roman"/>
                <w:b/>
                <w:i/>
              </w:rPr>
              <w:t>officinalis</w:t>
            </w:r>
            <w:proofErr w:type="spellEnd"/>
            <w:r w:rsidRPr="00B90D66">
              <w:rPr>
                <w:rFonts w:ascii="Times New Roman" w:hAnsi="Times New Roman" w:cs="Times New Roman"/>
                <w:b/>
              </w:rPr>
              <w:t xml:space="preserve">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0,000)</w:t>
            </w:r>
          </w:p>
          <w:p w:rsidR="00B90D66" w:rsidRPr="00B90D66" w:rsidRDefault="00B90D66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 xml:space="preserve">TDI </w:t>
            </w:r>
            <w:r w:rsidRPr="00B90D66">
              <w:rPr>
                <w:rFonts w:ascii="Times New Roman" w:hAnsi="Times New Roman" w:cs="Times New Roman"/>
                <w:b/>
                <w:i/>
              </w:rPr>
              <w:t>Quercus rubor</w:t>
            </w:r>
            <w:r w:rsidRPr="00B90D66">
              <w:rPr>
                <w:rFonts w:ascii="Times New Roman" w:hAnsi="Times New Roman" w:cs="Times New Roman"/>
                <w:b/>
              </w:rPr>
              <w:t xml:space="preserve">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 xml:space="preserve">0,000) </w:t>
            </w:r>
          </w:p>
          <w:p w:rsidR="00B90D66" w:rsidRPr="00B90D66" w:rsidRDefault="00B90D66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90D66">
              <w:rPr>
                <w:rFonts w:ascii="Times New Roman" w:hAnsi="Times New Roman" w:cs="Times New Roman"/>
                <w:b/>
              </w:rPr>
              <w:t>TDI carne de suíno (</w:t>
            </w:r>
            <w:r w:rsidRPr="00B90D66">
              <w:rPr>
                <w:rFonts w:ascii="Times New Roman" w:hAnsi="Times New Roman" w:cs="Times New Roman"/>
                <w:b/>
                <w:i/>
              </w:rPr>
              <w:t>p=</w:t>
            </w:r>
            <w:r w:rsidRPr="00B90D66">
              <w:rPr>
                <w:rFonts w:ascii="Times New Roman" w:hAnsi="Times New Roman" w:cs="Times New Roman"/>
                <w:b/>
              </w:rPr>
              <w:t>0,038).</w:t>
            </w:r>
          </w:p>
        </w:tc>
      </w:tr>
      <w:tr w:rsidR="0076709C" w:rsidRPr="00B90D66" w:rsidTr="00BD020E">
        <w:trPr>
          <w:jc w:val="center"/>
        </w:trPr>
        <w:tc>
          <w:tcPr>
            <w:tcW w:w="3243" w:type="dxa"/>
            <w:shd w:val="clear" w:color="auto" w:fill="17365D" w:themeFill="text2" w:themeFillShade="BF"/>
          </w:tcPr>
          <w:p w:rsidR="0076709C" w:rsidRPr="007E2FA0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17365D" w:themeFill="text2" w:themeFillShade="BF"/>
          </w:tcPr>
          <w:p w:rsidR="0076709C" w:rsidRPr="007E2FA0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FA0">
              <w:rPr>
                <w:rFonts w:ascii="Times New Roman" w:hAnsi="Times New Roman" w:cs="Times New Roman"/>
                <w:b/>
                <w:sz w:val="28"/>
                <w:szCs w:val="28"/>
              </w:rPr>
              <w:t>Correlações Negativas</w:t>
            </w:r>
          </w:p>
        </w:tc>
      </w:tr>
      <w:tr w:rsidR="0076709C" w:rsidRPr="00B90D66" w:rsidTr="00BD020E">
        <w:trPr>
          <w:jc w:val="center"/>
        </w:trPr>
        <w:tc>
          <w:tcPr>
            <w:tcW w:w="3243" w:type="dxa"/>
          </w:tcPr>
          <w:p w:rsidR="0076709C" w:rsidRPr="007E2FA0" w:rsidRDefault="0076709C" w:rsidP="00D1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E2FA0">
              <w:rPr>
                <w:rFonts w:ascii="Times New Roman" w:hAnsi="Times New Roman" w:cs="Times New Roman"/>
                <w:b/>
              </w:rPr>
              <w:t xml:space="preserve">Idade no </w:t>
            </w:r>
            <w:r w:rsidR="00BD020E" w:rsidRPr="007E2FA0">
              <w:rPr>
                <w:rFonts w:ascii="Times New Roman" w:hAnsi="Times New Roman" w:cs="Times New Roman"/>
                <w:b/>
              </w:rPr>
              <w:t>início</w:t>
            </w:r>
            <w:r w:rsidRPr="007E2FA0">
              <w:rPr>
                <w:rFonts w:ascii="Times New Roman" w:hAnsi="Times New Roman" w:cs="Times New Roman"/>
                <w:b/>
              </w:rPr>
              <w:t xml:space="preserve"> dos s</w:t>
            </w:r>
            <w:r w:rsidR="00D15979" w:rsidRPr="007E2FA0">
              <w:rPr>
                <w:rFonts w:ascii="Times New Roman" w:hAnsi="Times New Roman" w:cs="Times New Roman"/>
                <w:b/>
              </w:rPr>
              <w:t>inais clínicos</w:t>
            </w:r>
          </w:p>
        </w:tc>
        <w:tc>
          <w:tcPr>
            <w:tcW w:w="4394" w:type="dxa"/>
          </w:tcPr>
          <w:p w:rsidR="0076709C" w:rsidRPr="007E2FA0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E2FA0">
              <w:rPr>
                <w:rFonts w:ascii="Times New Roman" w:hAnsi="Times New Roman" w:cs="Times New Roman"/>
                <w:b/>
              </w:rPr>
              <w:t xml:space="preserve">TID </w:t>
            </w:r>
            <w:proofErr w:type="spellStart"/>
            <w:r w:rsidRPr="007E2FA0">
              <w:rPr>
                <w:rFonts w:ascii="Times New Roman" w:hAnsi="Times New Roman" w:cs="Times New Roman"/>
                <w:b/>
                <w:i/>
              </w:rPr>
              <w:t>Phelum</w:t>
            </w:r>
            <w:proofErr w:type="spellEnd"/>
            <w:r w:rsidRPr="007E2FA0">
              <w:rPr>
                <w:rFonts w:ascii="Times New Roman" w:hAnsi="Times New Roman" w:cs="Times New Roman"/>
                <w:b/>
                <w:i/>
              </w:rPr>
              <w:t xml:space="preserve"> pratense</w:t>
            </w:r>
            <w:r w:rsidRPr="007E2FA0">
              <w:rPr>
                <w:rFonts w:ascii="Times New Roman" w:hAnsi="Times New Roman" w:cs="Times New Roman"/>
                <w:b/>
              </w:rPr>
              <w:t xml:space="preserve"> (</w:t>
            </w:r>
            <w:r w:rsidRPr="007E2FA0">
              <w:rPr>
                <w:rFonts w:ascii="Times New Roman" w:hAnsi="Times New Roman" w:cs="Times New Roman"/>
                <w:b/>
                <w:i/>
              </w:rPr>
              <w:t>p=</w:t>
            </w:r>
            <w:r w:rsidRPr="007E2FA0">
              <w:rPr>
                <w:rFonts w:ascii="Times New Roman" w:hAnsi="Times New Roman" w:cs="Times New Roman"/>
                <w:b/>
              </w:rPr>
              <w:t>0,015)</w:t>
            </w:r>
            <w:r w:rsidRPr="007E2FA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76709C" w:rsidRPr="007E2FA0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E2FA0">
              <w:rPr>
                <w:rFonts w:ascii="Times New Roman" w:hAnsi="Times New Roman" w:cs="Times New Roman"/>
                <w:b/>
              </w:rPr>
              <w:t xml:space="preserve">TDI </w:t>
            </w:r>
            <w:r w:rsidRPr="007E2FA0">
              <w:rPr>
                <w:rFonts w:ascii="Times New Roman" w:hAnsi="Times New Roman" w:cs="Times New Roman"/>
                <w:b/>
                <w:i/>
              </w:rPr>
              <w:t xml:space="preserve">D. </w:t>
            </w:r>
            <w:proofErr w:type="spellStart"/>
            <w:r w:rsidRPr="007E2FA0">
              <w:rPr>
                <w:rFonts w:ascii="Times New Roman" w:hAnsi="Times New Roman" w:cs="Times New Roman"/>
                <w:b/>
                <w:i/>
              </w:rPr>
              <w:t>farinae</w:t>
            </w:r>
            <w:proofErr w:type="spellEnd"/>
            <w:r w:rsidRPr="007E2FA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E2FA0">
              <w:rPr>
                <w:rFonts w:ascii="Times New Roman" w:hAnsi="Times New Roman" w:cs="Times New Roman"/>
                <w:b/>
              </w:rPr>
              <w:t>(</w:t>
            </w:r>
            <w:r w:rsidRPr="007E2FA0">
              <w:rPr>
                <w:rFonts w:ascii="Times New Roman" w:hAnsi="Times New Roman" w:cs="Times New Roman"/>
                <w:b/>
                <w:i/>
              </w:rPr>
              <w:t>p=</w:t>
            </w:r>
            <w:r w:rsidRPr="007E2FA0">
              <w:rPr>
                <w:rFonts w:ascii="Times New Roman" w:hAnsi="Times New Roman" w:cs="Times New Roman"/>
                <w:b/>
              </w:rPr>
              <w:t>0,003)</w:t>
            </w:r>
          </w:p>
        </w:tc>
      </w:tr>
      <w:tr w:rsidR="0076709C" w:rsidRPr="00B90D66" w:rsidTr="00BD020E">
        <w:trPr>
          <w:jc w:val="center"/>
        </w:trPr>
        <w:tc>
          <w:tcPr>
            <w:tcW w:w="3243" w:type="dxa"/>
          </w:tcPr>
          <w:p w:rsidR="0076709C" w:rsidRPr="007E2FA0" w:rsidRDefault="0076709C" w:rsidP="00586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E2FA0">
              <w:rPr>
                <w:rFonts w:ascii="Times New Roman" w:hAnsi="Times New Roman" w:cs="Times New Roman"/>
                <w:b/>
              </w:rPr>
              <w:t>Intensidade prurido</w:t>
            </w:r>
          </w:p>
        </w:tc>
        <w:tc>
          <w:tcPr>
            <w:tcW w:w="4394" w:type="dxa"/>
          </w:tcPr>
          <w:p w:rsidR="0076709C" w:rsidRPr="007E2FA0" w:rsidRDefault="0076709C" w:rsidP="00D1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E2FA0">
              <w:rPr>
                <w:rFonts w:ascii="Times New Roman" w:hAnsi="Times New Roman" w:cs="Times New Roman"/>
                <w:b/>
              </w:rPr>
              <w:t xml:space="preserve">Idade dos primeiros </w:t>
            </w:r>
            <w:r w:rsidR="00D15979" w:rsidRPr="007E2FA0">
              <w:rPr>
                <w:rFonts w:ascii="Times New Roman" w:hAnsi="Times New Roman" w:cs="Times New Roman"/>
                <w:b/>
              </w:rPr>
              <w:t>sinais clínicos</w:t>
            </w:r>
            <w:r w:rsidRPr="007E2FA0">
              <w:rPr>
                <w:rFonts w:ascii="Times New Roman" w:hAnsi="Times New Roman" w:cs="Times New Roman"/>
                <w:b/>
              </w:rPr>
              <w:t xml:space="preserve"> (</w:t>
            </w:r>
            <w:r w:rsidRPr="007E2FA0">
              <w:rPr>
                <w:rFonts w:ascii="Times New Roman" w:hAnsi="Times New Roman" w:cs="Times New Roman"/>
                <w:b/>
                <w:i/>
              </w:rPr>
              <w:t>p=</w:t>
            </w:r>
            <w:r w:rsidRPr="007E2FA0">
              <w:rPr>
                <w:rFonts w:ascii="Times New Roman" w:hAnsi="Times New Roman" w:cs="Times New Roman"/>
                <w:b/>
              </w:rPr>
              <w:t>0,038)</w:t>
            </w:r>
          </w:p>
        </w:tc>
      </w:tr>
    </w:tbl>
    <w:p w:rsidR="007579EC" w:rsidRDefault="007579EC" w:rsidP="0058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3A3" w:rsidRDefault="00E053A3" w:rsidP="0058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DC0" w:rsidRDefault="00640DC0" w:rsidP="00586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permitiu concluir</w:t>
      </w:r>
      <w:r w:rsidRPr="007E5BD5">
        <w:rPr>
          <w:rFonts w:ascii="Times New Roman" w:hAnsi="Times New Roman" w:cs="Times New Roman"/>
          <w:sz w:val="24"/>
          <w:szCs w:val="24"/>
        </w:rPr>
        <w:t xml:space="preserve"> que existe correlação entre diferentes parâmetros sintomatológicos e </w:t>
      </w:r>
      <w:r w:rsidR="0020560E">
        <w:rPr>
          <w:rFonts w:ascii="Times New Roman" w:hAnsi="Times New Roman" w:cs="Times New Roman"/>
          <w:sz w:val="24"/>
          <w:szCs w:val="24"/>
        </w:rPr>
        <w:t xml:space="preserve">a </w:t>
      </w:r>
      <w:r w:rsidRPr="007E5BD5">
        <w:rPr>
          <w:rFonts w:ascii="Times New Roman" w:hAnsi="Times New Roman" w:cs="Times New Roman"/>
          <w:sz w:val="24"/>
          <w:szCs w:val="24"/>
        </w:rPr>
        <w:t xml:space="preserve">positividade para algumas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7E5BD5">
        <w:rPr>
          <w:rFonts w:ascii="Times New Roman" w:hAnsi="Times New Roman" w:cs="Times New Roman"/>
          <w:sz w:val="24"/>
          <w:szCs w:val="24"/>
        </w:rPr>
        <w:t>fontes alergénicas testadas, bem como entre a sensibi</w:t>
      </w:r>
      <w:r>
        <w:rPr>
          <w:rFonts w:ascii="Times New Roman" w:hAnsi="Times New Roman" w:cs="Times New Roman"/>
          <w:sz w:val="24"/>
          <w:szCs w:val="24"/>
        </w:rPr>
        <w:t>lização a alergénios</w:t>
      </w:r>
      <w:r w:rsidRPr="007E5BD5">
        <w:rPr>
          <w:rFonts w:ascii="Times New Roman" w:hAnsi="Times New Roman" w:cs="Times New Roman"/>
          <w:sz w:val="24"/>
          <w:szCs w:val="24"/>
        </w:rPr>
        <w:t xml:space="preserve"> e o início, a intensida</w:t>
      </w:r>
      <w:r w:rsidR="003753F0">
        <w:rPr>
          <w:rFonts w:ascii="Times New Roman" w:hAnsi="Times New Roman" w:cs="Times New Roman"/>
          <w:sz w:val="24"/>
          <w:szCs w:val="24"/>
        </w:rPr>
        <w:t>de e a sazonalidade dos sinais clínicos</w:t>
      </w:r>
      <w:r w:rsidRPr="007E5BD5">
        <w:rPr>
          <w:rFonts w:ascii="Times New Roman" w:hAnsi="Times New Roman" w:cs="Times New Roman"/>
          <w:sz w:val="24"/>
          <w:szCs w:val="24"/>
        </w:rPr>
        <w:t xml:space="preserve"> no cão. </w:t>
      </w:r>
    </w:p>
    <w:p w:rsidR="008150B9" w:rsidRDefault="008150B9" w:rsidP="00F30B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9EC" w:rsidRPr="007E5BD5" w:rsidRDefault="007579EC" w:rsidP="00F30B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D49" w:rsidRDefault="00BD020E" w:rsidP="00640DC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C1D1A">
        <w:rPr>
          <w:rFonts w:ascii="Times New Roman" w:hAnsi="Times New Roman" w:cs="Times New Roman"/>
          <w:b/>
          <w:sz w:val="24"/>
          <w:szCs w:val="24"/>
        </w:rPr>
        <w:lastRenderedPageBreak/>
        <w:t>TITULO: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D1A">
        <w:rPr>
          <w:rFonts w:ascii="Times New Roman" w:hAnsi="Times New Roman" w:cs="Times New Roman"/>
          <w:b/>
          <w:sz w:val="24"/>
          <w:szCs w:val="24"/>
        </w:rPr>
        <w:t>ESTUDO CL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Pr="007C1D1A">
        <w:rPr>
          <w:rFonts w:ascii="Times New Roman" w:hAnsi="Times New Roman" w:cs="Times New Roman"/>
          <w:b/>
          <w:sz w:val="24"/>
          <w:szCs w:val="24"/>
        </w:rPr>
        <w:t xml:space="preserve">NICO DERMATOLÓGICO </w:t>
      </w:r>
      <w:r>
        <w:rPr>
          <w:rFonts w:ascii="Times New Roman" w:hAnsi="Times New Roman" w:cs="Times New Roman"/>
          <w:b/>
          <w:sz w:val="24"/>
          <w:szCs w:val="24"/>
        </w:rPr>
        <w:t xml:space="preserve">DE CANÍDEOS COM </w:t>
      </w:r>
      <w:r w:rsidRPr="007C1D1A">
        <w:rPr>
          <w:rFonts w:ascii="Times New Roman" w:hAnsi="Times New Roman" w:cs="Times New Roman"/>
          <w:b/>
          <w:sz w:val="24"/>
          <w:szCs w:val="24"/>
        </w:rPr>
        <w:t xml:space="preserve">SINTOMATOLOGIA COMPATÍVEL COM DERMATITE ALÉRGICA </w:t>
      </w:r>
    </w:p>
    <w:p w:rsidR="00640DC0" w:rsidRPr="00BD020E" w:rsidRDefault="00640DC0" w:rsidP="00640DC0">
      <w:pPr>
        <w:spacing w:line="480" w:lineRule="auto"/>
        <w:rPr>
          <w:rFonts w:cstheme="minorHAnsi"/>
          <w:sz w:val="24"/>
          <w:szCs w:val="24"/>
        </w:rPr>
      </w:pPr>
      <w:r w:rsidRPr="00BD020E">
        <w:rPr>
          <w:rFonts w:cstheme="minorHAnsi"/>
          <w:b/>
          <w:sz w:val="24"/>
          <w:szCs w:val="24"/>
        </w:rPr>
        <w:t xml:space="preserve">Autores: </w:t>
      </w:r>
      <w:r w:rsidRPr="00BD020E">
        <w:rPr>
          <w:rFonts w:cstheme="minorHAnsi"/>
          <w:sz w:val="24"/>
          <w:szCs w:val="24"/>
          <w:u w:val="single"/>
        </w:rPr>
        <w:t>Pereira, Luísa M</w:t>
      </w:r>
      <w:r w:rsidRPr="00BD020E">
        <w:rPr>
          <w:rFonts w:cstheme="minorHAnsi"/>
          <w:sz w:val="24"/>
          <w:szCs w:val="24"/>
        </w:rPr>
        <w:t xml:space="preserve"> (1), Martins, Luís ML (</w:t>
      </w:r>
      <w:r w:rsidRPr="00BD020E">
        <w:rPr>
          <w:rFonts w:cstheme="minorHAnsi"/>
          <w:color w:val="000000"/>
          <w:sz w:val="24"/>
          <w:szCs w:val="24"/>
        </w:rPr>
        <w:t>2,3</w:t>
      </w:r>
      <w:r w:rsidRPr="00BD020E">
        <w:rPr>
          <w:rFonts w:cstheme="minorHAnsi"/>
          <w:sz w:val="24"/>
          <w:szCs w:val="24"/>
        </w:rPr>
        <w:t>), Santos, Inês S (4), Semião-Santos, Saul J (3), Inácio, FF (5), Bento, Ofélia P (</w:t>
      </w:r>
      <w:r w:rsidRPr="00BD020E">
        <w:rPr>
          <w:rFonts w:cstheme="minorHAnsi"/>
          <w:color w:val="000000"/>
          <w:sz w:val="24"/>
          <w:szCs w:val="24"/>
        </w:rPr>
        <w:t>3</w:t>
      </w:r>
      <w:r w:rsidRPr="00BD020E">
        <w:rPr>
          <w:rFonts w:cstheme="minorHAnsi"/>
          <w:sz w:val="24"/>
          <w:szCs w:val="24"/>
        </w:rPr>
        <w:t>,</w:t>
      </w:r>
      <w:r w:rsidRPr="00BD020E">
        <w:rPr>
          <w:rFonts w:cstheme="minorHAnsi"/>
          <w:color w:val="000000"/>
          <w:sz w:val="24"/>
          <w:szCs w:val="24"/>
        </w:rPr>
        <w:t>6</w:t>
      </w:r>
      <w:r w:rsidRPr="00BD020E">
        <w:rPr>
          <w:rFonts w:cstheme="minorHAnsi"/>
          <w:sz w:val="24"/>
          <w:szCs w:val="24"/>
        </w:rPr>
        <w:t>).</w:t>
      </w:r>
    </w:p>
    <w:p w:rsidR="00640DC0" w:rsidRPr="00BD020E" w:rsidRDefault="00640DC0" w:rsidP="00640DC0">
      <w:pPr>
        <w:pStyle w:val="PargrafodaLista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D020E">
        <w:rPr>
          <w:rFonts w:cstheme="minorHAnsi"/>
          <w:sz w:val="24"/>
          <w:szCs w:val="24"/>
        </w:rPr>
        <w:t>Escola Superior Agrária de Elvas – Instituto Politécnico de Portalegre.</w:t>
      </w:r>
    </w:p>
    <w:p w:rsidR="00640DC0" w:rsidRPr="00BD020E" w:rsidRDefault="00640DC0" w:rsidP="00640DC0">
      <w:pPr>
        <w:pStyle w:val="PargrafodaLista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D020E">
        <w:rPr>
          <w:rFonts w:cstheme="minorHAnsi"/>
          <w:sz w:val="24"/>
          <w:szCs w:val="24"/>
        </w:rPr>
        <w:t>Departamento de Medicina Veterinária – Universidade de Évora.</w:t>
      </w:r>
    </w:p>
    <w:p w:rsidR="00640DC0" w:rsidRPr="00BD020E" w:rsidRDefault="00640DC0" w:rsidP="00640DC0">
      <w:pPr>
        <w:pStyle w:val="PargrafodaLista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D020E">
        <w:rPr>
          <w:rFonts w:cstheme="minorHAnsi"/>
          <w:sz w:val="24"/>
          <w:szCs w:val="24"/>
        </w:rPr>
        <w:t>ICAAM – Instituto de Ciências Agrárias e Ambientais Mediterrânicas – Universidade de Évora.</w:t>
      </w:r>
    </w:p>
    <w:p w:rsidR="00640DC0" w:rsidRPr="00BD020E" w:rsidRDefault="00640DC0" w:rsidP="00640DC0">
      <w:pPr>
        <w:pStyle w:val="PargrafodaLista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D020E">
        <w:rPr>
          <w:rFonts w:cstheme="minorHAnsi"/>
          <w:sz w:val="24"/>
          <w:szCs w:val="24"/>
        </w:rPr>
        <w:t>Clínica Veterinária de Reguengos de Monsaraz.</w:t>
      </w:r>
    </w:p>
    <w:p w:rsidR="00640DC0" w:rsidRPr="00BD020E" w:rsidRDefault="00640DC0" w:rsidP="00640DC0">
      <w:pPr>
        <w:pStyle w:val="PargrafodaLista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D020E">
        <w:rPr>
          <w:rFonts w:cstheme="minorHAnsi"/>
          <w:sz w:val="24"/>
          <w:szCs w:val="24"/>
        </w:rPr>
        <w:t>Centro Hosp</w:t>
      </w:r>
      <w:r w:rsidR="004F1FC9" w:rsidRPr="00BD020E">
        <w:rPr>
          <w:rFonts w:cstheme="minorHAnsi"/>
          <w:sz w:val="24"/>
          <w:szCs w:val="24"/>
        </w:rPr>
        <w:t>italar de S</w:t>
      </w:r>
      <w:r w:rsidRPr="00BD020E">
        <w:rPr>
          <w:rFonts w:cstheme="minorHAnsi"/>
          <w:sz w:val="24"/>
          <w:szCs w:val="24"/>
        </w:rPr>
        <w:t>etúbal – Hospital de S. Bernardo.</w:t>
      </w:r>
    </w:p>
    <w:p w:rsidR="00640DC0" w:rsidRPr="00BD020E" w:rsidRDefault="00640DC0" w:rsidP="00640DC0">
      <w:pPr>
        <w:pStyle w:val="PargrafodaLista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D020E">
        <w:rPr>
          <w:rFonts w:cstheme="minorHAnsi"/>
          <w:sz w:val="24"/>
          <w:szCs w:val="24"/>
        </w:rPr>
        <w:t>Departamento de Zootecnia – Universidade de Évora.</w:t>
      </w:r>
    </w:p>
    <w:p w:rsidR="00DB7CEA" w:rsidRPr="00DB7CEA" w:rsidRDefault="00DB7CEA" w:rsidP="00DB7C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Beale KM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. 2006 Atopic dermatitis: clinical signs and diagnosis. </w:t>
      </w:r>
      <w:proofErr w:type="gramStart"/>
      <w:r w:rsidRPr="00480866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Proceedings of the North American Veterinary Conference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>; Orlando, USA.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20:363-4.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DeBoer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D.J. 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>2010.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Advances in canine atopic dermatitis.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Proceedings of the 35th World Small Animal Veterinary Congress WSAVA;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Geneve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>, Switzerland.</w:t>
      </w:r>
      <w:proofErr w:type="gram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Griffin C.E.,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DeBoer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, D.J.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2001.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The ACVD task force on canine atopic dermatitis (XIV): clinical manifestations of canine atopic dermatitis. </w:t>
      </w:r>
      <w:proofErr w:type="spellStart"/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Vetetinary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Immunology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Immunopathol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>, 81 (3-4), 255-69.</w:t>
      </w:r>
      <w:proofErr w:type="gramEnd"/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Hill, P. B. 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2009.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Clinical signs and diagnosis of atopic dermatitis.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Proceedings of the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Europeas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Veterinary Conference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Voorjaarsdagen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Amsterdam, Netherlands.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Lee K.W., Blankenship K.D., McCurry Z.M.,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Esch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R.E.,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DeBoer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D.J.,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Marsella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R.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2009.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Performance characteristics of a monoclonal antibody cocktail-based ELISA for detection of allergen-specific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in dogs and comparison with a high affinity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receptor-based ELISA.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Vet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>. 20(3):157-64.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Lloyd D. 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>2006</w:t>
      </w:r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Diagnosis and management of adverse food reactions in the dog.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Proceedings of the World Congress WSAVA/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866">
        <w:rPr>
          <w:rFonts w:ascii="Times New Roman" w:hAnsi="Times New Roman" w:cs="Times New Roman"/>
          <w:i/>
          <w:iCs/>
          <w:sz w:val="24"/>
          <w:szCs w:val="24"/>
          <w:lang w:val="en-US"/>
        </w:rPr>
        <w:t>FECAVA/CSAVA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>; Prague – Czech Republic.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232-5.</w:t>
      </w:r>
      <w:proofErr w:type="gramEnd"/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10A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Martins L., </w:t>
      </w:r>
      <w:proofErr w:type="spellStart"/>
      <w:r w:rsidRPr="00B10A04">
        <w:rPr>
          <w:rFonts w:ascii="Times New Roman" w:hAnsi="Times New Roman" w:cs="Times New Roman"/>
          <w:b/>
          <w:bCs/>
          <w:sz w:val="24"/>
          <w:szCs w:val="24"/>
          <w:lang w:val="en-US"/>
        </w:rPr>
        <w:t>Goicoa</w:t>
      </w:r>
      <w:proofErr w:type="spellEnd"/>
      <w:r w:rsidRPr="00B10A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A., </w:t>
      </w:r>
      <w:proofErr w:type="spellStart"/>
      <w:r w:rsidRPr="00B10A04">
        <w:rPr>
          <w:rFonts w:ascii="Times New Roman" w:hAnsi="Times New Roman" w:cs="Times New Roman"/>
          <w:b/>
          <w:bCs/>
          <w:sz w:val="24"/>
          <w:szCs w:val="24"/>
          <w:lang w:val="en-US"/>
        </w:rPr>
        <w:t>López</w:t>
      </w:r>
      <w:proofErr w:type="spellEnd"/>
      <w:r w:rsidRPr="00B10A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</w:t>
      </w:r>
      <w:r w:rsidRPr="00B10A04">
        <w:rPr>
          <w:rFonts w:ascii="Times New Roman" w:hAnsi="Times New Roman" w:cs="Times New Roman"/>
          <w:sz w:val="24"/>
          <w:szCs w:val="24"/>
          <w:lang w:val="en-US"/>
        </w:rPr>
        <w:t xml:space="preserve"> 2008.</w:t>
      </w:r>
      <w:proofErr w:type="gramEnd"/>
      <w:r w:rsidRPr="00B10A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Allergy diagnosis – Na application to dog.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Experimental Pathology and Health Sciences.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2(2):51-9. 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Olivry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>DeBoer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D.J.,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>Favrot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F., Jackson H.A., Mueller R.S.,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>Nuttall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>Prelaud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P. </w:t>
      </w:r>
      <w:r w:rsidRPr="00480866">
        <w:rPr>
          <w:rFonts w:ascii="Times New Roman" w:hAnsi="Times New Roman" w:cs="Times New Roman"/>
          <w:sz w:val="24"/>
          <w:szCs w:val="24"/>
          <w:lang w:val="fr-FR"/>
        </w:rPr>
        <w:t xml:space="preserve">2010. 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Treatment of canine atopic dermatitis: 2010 clinical practice guidelines from the International Task Force on Canine Atopic Dermatitis. </w:t>
      </w:r>
      <w:r w:rsidRPr="00480866">
        <w:rPr>
          <w:rFonts w:ascii="Times New Roman" w:hAnsi="Times New Roman" w:cs="Times New Roman"/>
          <w:i/>
          <w:iCs/>
          <w:sz w:val="24"/>
          <w:szCs w:val="24"/>
          <w:lang w:val="en-US"/>
        </w:rPr>
        <w:t>Vet Dermatol.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>21:233-248.</w:t>
      </w:r>
    </w:p>
    <w:p w:rsidR="00DB7CEA" w:rsidRPr="00B10A04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Picco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Zini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E., Nett C.,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Naegeli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Bigler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Rufenacht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Roosje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Gutzwiller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M.E., Wilhelm S.,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Pfister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E., </w:t>
      </w: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Favrot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C.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2008.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A prospective study on canine atopic dermatitis and food-induced allergic dermatitis in Switzerland.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0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Vet </w:t>
      </w:r>
      <w:proofErr w:type="spellStart"/>
      <w:r w:rsidRPr="0048086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4808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>19(3):150-5.</w:t>
      </w:r>
    </w:p>
    <w:p w:rsidR="00DB7CEA" w:rsidRPr="00B10A04" w:rsidRDefault="00DB7CEA" w:rsidP="004808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Počta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S., Svoboda M. 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2007. Approach to the Diagnostic of Atopic Dermatitis in Dogs in Conditions of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Clínical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Pratice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0A04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B10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A04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B10A04">
        <w:rPr>
          <w:rFonts w:ascii="Times New Roman" w:hAnsi="Times New Roman" w:cs="Times New Roman"/>
          <w:sz w:val="24"/>
          <w:szCs w:val="24"/>
        </w:rPr>
        <w:t>, Brno. 76: 461-68.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>Prélaud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fr-FR"/>
        </w:rPr>
        <w:t>, P</w:t>
      </w:r>
      <w:r w:rsidRPr="00480866">
        <w:rPr>
          <w:rFonts w:ascii="Times New Roman" w:hAnsi="Times New Roman" w:cs="Times New Roman"/>
          <w:sz w:val="24"/>
          <w:szCs w:val="24"/>
          <w:lang w:val="fr-FR"/>
        </w:rPr>
        <w:t xml:space="preserve">. 2005. Dermatite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fr-FR"/>
        </w:rPr>
        <w:t>atopique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fr-FR"/>
        </w:rPr>
        <w:t xml:space="preserve"> canine. EMC-Vétérinaire, 2. 14–29.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>Roosje</w:t>
      </w:r>
      <w:proofErr w:type="spellEnd"/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P.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2005.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Canine atopic dermatitis: new concepts.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J Comp </w:t>
      </w:r>
      <w:proofErr w:type="spellStart"/>
      <w:r w:rsidRPr="00480866">
        <w:rPr>
          <w:rFonts w:ascii="Times New Roman" w:hAnsi="Times New Roman" w:cs="Times New Roman"/>
          <w:sz w:val="24"/>
          <w:szCs w:val="24"/>
          <w:lang w:val="en-US"/>
        </w:rPr>
        <w:t>Anim</w:t>
      </w:r>
      <w:proofErr w:type="spell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Pract.15(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>2):189-95.</w:t>
      </w:r>
    </w:p>
    <w:p w:rsidR="00DB7CEA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8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Scott D.W., Miller W.H., Griffin, C.E. </w:t>
      </w:r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2001. </w:t>
      </w:r>
      <w:proofErr w:type="gramStart"/>
      <w:r w:rsidRPr="00480866">
        <w:rPr>
          <w:rFonts w:ascii="Times New Roman" w:hAnsi="Times New Roman" w:cs="Times New Roman"/>
          <w:sz w:val="24"/>
          <w:szCs w:val="24"/>
          <w:lang w:val="en-US"/>
        </w:rPr>
        <w:t>Small Animal Dermatology.</w:t>
      </w:r>
      <w:proofErr w:type="gramEnd"/>
      <w:r w:rsidRPr="00480866">
        <w:rPr>
          <w:rFonts w:ascii="Times New Roman" w:hAnsi="Times New Roman" w:cs="Times New Roman"/>
          <w:sz w:val="24"/>
          <w:szCs w:val="24"/>
          <w:lang w:val="en-US"/>
        </w:rPr>
        <w:t xml:space="preserve"> Philadelphia: W.B. Saunders. </w:t>
      </w:r>
    </w:p>
    <w:p w:rsidR="00DB7CEA" w:rsidRPr="00480866" w:rsidRDefault="00DB7CEA" w:rsidP="004808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0DC0" w:rsidRPr="00DB7CEA" w:rsidRDefault="001E5D49" w:rsidP="004808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EA">
        <w:rPr>
          <w:rFonts w:ascii="Times New Roman" w:hAnsi="Times New Roman" w:cs="Times New Roman"/>
          <w:b/>
          <w:sz w:val="24"/>
          <w:szCs w:val="24"/>
        </w:rPr>
        <w:t>Identificação</w:t>
      </w:r>
      <w:r w:rsidR="00DB7CEA" w:rsidRPr="00DB7CEA">
        <w:rPr>
          <w:rFonts w:ascii="Times New Roman" w:hAnsi="Times New Roman" w:cs="Times New Roman"/>
          <w:b/>
          <w:sz w:val="24"/>
          <w:szCs w:val="24"/>
        </w:rPr>
        <w:t xml:space="preserve"> do primeiro autor</w:t>
      </w:r>
      <w:r w:rsidRPr="00DB7CEA">
        <w:rPr>
          <w:rFonts w:ascii="Times New Roman" w:hAnsi="Times New Roman" w:cs="Times New Roman"/>
          <w:b/>
          <w:sz w:val="24"/>
          <w:szCs w:val="24"/>
        </w:rPr>
        <w:t>:</w:t>
      </w:r>
    </w:p>
    <w:p w:rsidR="001E5D49" w:rsidRPr="00480866" w:rsidRDefault="001E5D49" w:rsidP="00480866">
      <w:pPr>
        <w:jc w:val="both"/>
        <w:rPr>
          <w:rFonts w:ascii="Times New Roman" w:hAnsi="Times New Roman" w:cs="Times New Roman"/>
          <w:sz w:val="24"/>
          <w:szCs w:val="24"/>
        </w:rPr>
      </w:pPr>
      <w:r w:rsidRPr="00480866">
        <w:rPr>
          <w:rFonts w:ascii="Times New Roman" w:hAnsi="Times New Roman" w:cs="Times New Roman"/>
          <w:sz w:val="24"/>
          <w:szCs w:val="24"/>
        </w:rPr>
        <w:t xml:space="preserve">Luísa Maria </w:t>
      </w:r>
      <w:proofErr w:type="spellStart"/>
      <w:r w:rsidRPr="00480866">
        <w:rPr>
          <w:rFonts w:ascii="Times New Roman" w:hAnsi="Times New Roman" w:cs="Times New Roman"/>
          <w:sz w:val="24"/>
          <w:szCs w:val="24"/>
        </w:rPr>
        <w:t>Dotti</w:t>
      </w:r>
      <w:proofErr w:type="spellEnd"/>
      <w:r w:rsidRPr="00480866">
        <w:rPr>
          <w:rFonts w:ascii="Times New Roman" w:hAnsi="Times New Roman" w:cs="Times New Roman"/>
          <w:sz w:val="24"/>
          <w:szCs w:val="24"/>
        </w:rPr>
        <w:t xml:space="preserve"> Silva Pereira Raimundo</w:t>
      </w:r>
    </w:p>
    <w:p w:rsidR="001E5D49" w:rsidRPr="00480866" w:rsidRDefault="001E5D49" w:rsidP="004808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0866">
        <w:rPr>
          <w:rFonts w:ascii="Times New Roman" w:hAnsi="Times New Roman" w:cs="Times New Roman"/>
          <w:sz w:val="24"/>
          <w:szCs w:val="24"/>
        </w:rPr>
        <w:t>Qta</w:t>
      </w:r>
      <w:proofErr w:type="spellEnd"/>
      <w:r w:rsidRPr="004808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8086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80866">
        <w:rPr>
          <w:rFonts w:ascii="Times New Roman" w:hAnsi="Times New Roman" w:cs="Times New Roman"/>
          <w:sz w:val="24"/>
          <w:szCs w:val="24"/>
        </w:rPr>
        <w:t xml:space="preserve"> Alto – Estação CP </w:t>
      </w:r>
    </w:p>
    <w:p w:rsidR="001E5D49" w:rsidRPr="00480866" w:rsidRDefault="001E5D49" w:rsidP="00480866">
      <w:pPr>
        <w:jc w:val="both"/>
        <w:rPr>
          <w:rFonts w:ascii="Times New Roman" w:hAnsi="Times New Roman" w:cs="Times New Roman"/>
          <w:sz w:val="24"/>
          <w:szCs w:val="24"/>
        </w:rPr>
      </w:pPr>
      <w:r w:rsidRPr="00480866">
        <w:rPr>
          <w:rFonts w:ascii="Times New Roman" w:hAnsi="Times New Roman" w:cs="Times New Roman"/>
          <w:sz w:val="24"/>
          <w:szCs w:val="24"/>
        </w:rPr>
        <w:t>7005-099 Nossa Sra. Machede</w:t>
      </w:r>
    </w:p>
    <w:p w:rsidR="001E5D49" w:rsidRPr="00480866" w:rsidRDefault="001E5D49" w:rsidP="00480866">
      <w:pPr>
        <w:jc w:val="both"/>
        <w:rPr>
          <w:rFonts w:ascii="Times New Roman" w:hAnsi="Times New Roman" w:cs="Times New Roman"/>
          <w:sz w:val="24"/>
          <w:szCs w:val="24"/>
        </w:rPr>
      </w:pPr>
      <w:r w:rsidRPr="00480866">
        <w:rPr>
          <w:rFonts w:ascii="Times New Roman" w:hAnsi="Times New Roman" w:cs="Times New Roman"/>
          <w:sz w:val="24"/>
          <w:szCs w:val="24"/>
        </w:rPr>
        <w:t>Telemóvel: 917258115</w:t>
      </w:r>
    </w:p>
    <w:p w:rsidR="001E5D49" w:rsidRPr="00480866" w:rsidRDefault="001E5D49" w:rsidP="004808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0866">
        <w:rPr>
          <w:rFonts w:ascii="Times New Roman" w:hAnsi="Times New Roman" w:cs="Times New Roman"/>
          <w:sz w:val="24"/>
          <w:szCs w:val="24"/>
        </w:rPr>
        <w:t>luisadsp@sapo.pt</w:t>
      </w:r>
      <w:proofErr w:type="gramEnd"/>
      <w:r w:rsidRPr="00480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063" w:rsidRPr="00480866" w:rsidRDefault="001E5D49" w:rsidP="00480866">
      <w:pPr>
        <w:jc w:val="both"/>
        <w:rPr>
          <w:rFonts w:ascii="Times New Roman" w:hAnsi="Times New Roman" w:cs="Times New Roman"/>
          <w:sz w:val="24"/>
          <w:szCs w:val="24"/>
        </w:rPr>
      </w:pPr>
      <w:r w:rsidRPr="00480866">
        <w:rPr>
          <w:rFonts w:ascii="Times New Roman" w:hAnsi="Times New Roman" w:cs="Times New Roman"/>
          <w:sz w:val="24"/>
          <w:szCs w:val="24"/>
        </w:rPr>
        <w:t xml:space="preserve">Declaro que esta comunicação não foi apresentada nem aceite em qualquer reunião/congresso Nacional </w:t>
      </w:r>
    </w:p>
    <w:sectPr w:rsidR="008D1063" w:rsidRPr="00480866" w:rsidSect="001E5D49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944EB"/>
    <w:multiLevelType w:val="hybridMultilevel"/>
    <w:tmpl w:val="7D94F6EA"/>
    <w:lvl w:ilvl="0" w:tplc="0060E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C0"/>
    <w:rsid w:val="00007A95"/>
    <w:rsid w:val="000B7400"/>
    <w:rsid w:val="000D71E6"/>
    <w:rsid w:val="0019424F"/>
    <w:rsid w:val="001E5D49"/>
    <w:rsid w:val="0020560E"/>
    <w:rsid w:val="002629D7"/>
    <w:rsid w:val="0028750D"/>
    <w:rsid w:val="00337EFA"/>
    <w:rsid w:val="003753F0"/>
    <w:rsid w:val="003836A1"/>
    <w:rsid w:val="003B4B72"/>
    <w:rsid w:val="003C07E5"/>
    <w:rsid w:val="003E4407"/>
    <w:rsid w:val="00433166"/>
    <w:rsid w:val="00480866"/>
    <w:rsid w:val="004F1FC9"/>
    <w:rsid w:val="0051411D"/>
    <w:rsid w:val="005867A0"/>
    <w:rsid w:val="005D7734"/>
    <w:rsid w:val="00640DC0"/>
    <w:rsid w:val="007579EC"/>
    <w:rsid w:val="0076709C"/>
    <w:rsid w:val="007E2FA0"/>
    <w:rsid w:val="007F7FB9"/>
    <w:rsid w:val="008150B9"/>
    <w:rsid w:val="008D1063"/>
    <w:rsid w:val="00B10A04"/>
    <w:rsid w:val="00B3660C"/>
    <w:rsid w:val="00B90D66"/>
    <w:rsid w:val="00BD020E"/>
    <w:rsid w:val="00C17BF2"/>
    <w:rsid w:val="00D15979"/>
    <w:rsid w:val="00D74557"/>
    <w:rsid w:val="00DB7CEA"/>
    <w:rsid w:val="00E053A3"/>
    <w:rsid w:val="00EF2A77"/>
    <w:rsid w:val="00F30B4E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0DC0"/>
    <w:pPr>
      <w:ind w:left="720"/>
      <w:contextualSpacing/>
    </w:pPr>
  </w:style>
  <w:style w:type="table" w:styleId="Tabelacomgrelha">
    <w:name w:val="Table Grid"/>
    <w:basedOn w:val="Tabelanormal"/>
    <w:uiPriority w:val="59"/>
    <w:rsid w:val="00640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0DC0"/>
    <w:pPr>
      <w:ind w:left="720"/>
      <w:contextualSpacing/>
    </w:pPr>
  </w:style>
  <w:style w:type="table" w:styleId="Tabelacomgrelha">
    <w:name w:val="Table Grid"/>
    <w:basedOn w:val="Tabelanormal"/>
    <w:uiPriority w:val="59"/>
    <w:rsid w:val="00640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D7A8-BF34-45A9-9D06-A9E66C92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LM</cp:lastModifiedBy>
  <cp:revision>3</cp:revision>
  <dcterms:created xsi:type="dcterms:W3CDTF">2013-07-02T11:12:00Z</dcterms:created>
  <dcterms:modified xsi:type="dcterms:W3CDTF">2013-07-02T11:12:00Z</dcterms:modified>
</cp:coreProperties>
</file>