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8F9" w:rsidRPr="00721E98" w:rsidRDefault="009318F9" w:rsidP="00721E98">
      <w:pPr>
        <w:jc w:val="center"/>
        <w:rPr>
          <w:rFonts w:ascii="Times New Roman" w:hAnsi="Times New Roman" w:cs="Times New Roman"/>
          <w:b/>
          <w:bCs/>
          <w:lang w:val="en-US"/>
        </w:rPr>
      </w:pPr>
      <w:r w:rsidRPr="00721E98">
        <w:rPr>
          <w:rFonts w:ascii="Times New Roman" w:hAnsi="Times New Roman" w:cs="Times New Roman"/>
          <w:b/>
          <w:bCs/>
          <w:lang w:val="en-US"/>
        </w:rPr>
        <w:t>Development of West Nile equine antibody ELISAs based of the E and NS1 viral recombinant proteins</w:t>
      </w:r>
    </w:p>
    <w:p w:rsidR="009318F9" w:rsidRPr="00721E98" w:rsidRDefault="009318F9" w:rsidP="00721E98">
      <w:pPr>
        <w:autoSpaceDE w:val="0"/>
        <w:autoSpaceDN w:val="0"/>
        <w:adjustRightInd w:val="0"/>
        <w:spacing w:after="0" w:line="240" w:lineRule="auto"/>
        <w:jc w:val="both"/>
        <w:rPr>
          <w:rFonts w:ascii="Times New Roman" w:hAnsi="Times New Roman" w:cs="Times New Roman"/>
          <w:sz w:val="20"/>
          <w:szCs w:val="20"/>
        </w:rPr>
      </w:pPr>
      <w:r w:rsidRPr="00721E98">
        <w:rPr>
          <w:rFonts w:ascii="Times-Roman" w:hAnsi="Times-Roman" w:cs="Times-Roman"/>
          <w:sz w:val="20"/>
          <w:szCs w:val="20"/>
        </w:rPr>
        <w:t>Barros, SC., Ramos, F., Fagulha, T., Duarte, M., Henriques, M., Luís, T., Fevereiro, M.</w:t>
      </w:r>
    </w:p>
    <w:p w:rsidR="009318F9" w:rsidRDefault="009318F9" w:rsidP="00721E98">
      <w:pPr>
        <w:autoSpaceDE w:val="0"/>
        <w:autoSpaceDN w:val="0"/>
        <w:adjustRightInd w:val="0"/>
        <w:spacing w:after="0" w:line="240" w:lineRule="auto"/>
        <w:rPr>
          <w:rFonts w:ascii="Times New Roman" w:hAnsi="Times New Roman" w:cs="Times New Roman"/>
          <w:sz w:val="24"/>
          <w:szCs w:val="24"/>
        </w:rPr>
      </w:pPr>
    </w:p>
    <w:p w:rsidR="009318F9" w:rsidRPr="00721E98" w:rsidRDefault="009318F9" w:rsidP="00721E98">
      <w:pPr>
        <w:autoSpaceDE w:val="0"/>
        <w:autoSpaceDN w:val="0"/>
        <w:adjustRightInd w:val="0"/>
        <w:spacing w:after="0" w:line="240" w:lineRule="auto"/>
        <w:rPr>
          <w:rFonts w:ascii="Times New Roman" w:hAnsi="Times New Roman" w:cs="Times New Roman"/>
          <w:sz w:val="16"/>
          <w:szCs w:val="16"/>
        </w:rPr>
      </w:pPr>
      <w:r w:rsidRPr="00721E98">
        <w:rPr>
          <w:rFonts w:ascii="Times New Roman" w:hAnsi="Times New Roman" w:cs="Times New Roman"/>
          <w:sz w:val="16"/>
          <w:szCs w:val="16"/>
        </w:rPr>
        <w:t>Laboratório Nacional de Investigação Veterinária. Estrada de Benfica 701, 1500-011 Lisboa. Portugal.</w:t>
      </w:r>
    </w:p>
    <w:p w:rsidR="009318F9" w:rsidRDefault="009318F9" w:rsidP="00821A7D">
      <w:pPr>
        <w:jc w:val="both"/>
        <w:rPr>
          <w:rFonts w:ascii="Times New Roman" w:hAnsi="Times New Roman" w:cs="Times New Roman"/>
          <w:b/>
          <w:bCs/>
          <w:sz w:val="20"/>
          <w:szCs w:val="20"/>
          <w:lang w:val="en-US"/>
        </w:rPr>
      </w:pPr>
    </w:p>
    <w:p w:rsidR="009318F9" w:rsidRPr="00821A7D" w:rsidRDefault="009318F9" w:rsidP="00821A7D">
      <w:pPr>
        <w:jc w:val="both"/>
        <w:rPr>
          <w:rFonts w:ascii="Times New Roman" w:hAnsi="Times New Roman" w:cs="Times New Roman"/>
          <w:b/>
          <w:bCs/>
          <w:sz w:val="20"/>
          <w:szCs w:val="20"/>
          <w:lang w:val="en-US"/>
        </w:rPr>
      </w:pPr>
      <w:r w:rsidRPr="00400BF0">
        <w:rPr>
          <w:rFonts w:ascii="Times New Roman" w:hAnsi="Times New Roman" w:cs="Times New Roman"/>
          <w:b/>
          <w:bCs/>
          <w:sz w:val="20"/>
          <w:szCs w:val="20"/>
          <w:lang w:val="en-US"/>
        </w:rPr>
        <w:t>Objectives</w:t>
      </w:r>
      <w:r>
        <w:rPr>
          <w:rFonts w:ascii="Times New Roman" w:hAnsi="Times New Roman" w:cs="Times New Roman"/>
          <w:b/>
          <w:bCs/>
          <w:sz w:val="20"/>
          <w:szCs w:val="20"/>
          <w:lang w:val="en-US"/>
        </w:rPr>
        <w:t xml:space="preserve">: </w:t>
      </w:r>
      <w:r w:rsidRPr="00400BF0">
        <w:rPr>
          <w:rFonts w:ascii="Times New Roman" w:hAnsi="Times New Roman" w:cs="Times New Roman"/>
          <w:sz w:val="20"/>
          <w:szCs w:val="20"/>
          <w:lang w:val="en-US"/>
        </w:rPr>
        <w:t xml:space="preserve">West Nile virus (WNV) is a vector-borne </w:t>
      </w:r>
      <w:r w:rsidRPr="00400BF0">
        <w:rPr>
          <w:rFonts w:ascii="Times New Roman" w:hAnsi="Times New Roman" w:cs="Times New Roman"/>
          <w:i/>
          <w:iCs/>
          <w:sz w:val="20"/>
          <w:szCs w:val="20"/>
          <w:lang w:val="en-US"/>
        </w:rPr>
        <w:t>Flavivirus</w:t>
      </w:r>
      <w:r w:rsidRPr="00400BF0">
        <w:rPr>
          <w:rFonts w:ascii="Times New Roman" w:hAnsi="Times New Roman" w:cs="Times New Roman"/>
          <w:sz w:val="20"/>
          <w:szCs w:val="20"/>
          <w:lang w:val="en-US"/>
        </w:rPr>
        <w:t xml:space="preserve"> that is transmitted in an enzootic cycle between birds and by mosquitoes; incidental transmission to humans and horses occurs during periods of intense viral amplification (Castillo-Olivares </w:t>
      </w:r>
      <w:r w:rsidRPr="00812B77">
        <w:rPr>
          <w:rFonts w:ascii="Times New Roman" w:hAnsi="Times New Roman" w:cs="Times New Roman"/>
          <w:i/>
          <w:iCs/>
          <w:sz w:val="20"/>
          <w:szCs w:val="20"/>
          <w:lang w:val="en-US"/>
        </w:rPr>
        <w:t>et al</w:t>
      </w:r>
      <w:r w:rsidRPr="00400BF0">
        <w:rPr>
          <w:rFonts w:ascii="Times New Roman" w:hAnsi="Times New Roman" w:cs="Times New Roman"/>
          <w:sz w:val="20"/>
          <w:szCs w:val="20"/>
          <w:lang w:val="en-US"/>
        </w:rPr>
        <w:t xml:space="preserve">., 2004). Mosquitoes of the genus </w:t>
      </w:r>
      <w:r w:rsidRPr="00400BF0">
        <w:rPr>
          <w:rFonts w:ascii="Times New Roman" w:hAnsi="Times New Roman" w:cs="Times New Roman"/>
          <w:i/>
          <w:iCs/>
          <w:sz w:val="20"/>
          <w:szCs w:val="20"/>
          <w:lang w:val="en-US"/>
        </w:rPr>
        <w:t>Culex</w:t>
      </w:r>
      <w:r w:rsidRPr="00400BF0">
        <w:rPr>
          <w:rFonts w:ascii="Times New Roman" w:hAnsi="Times New Roman" w:cs="Times New Roman"/>
          <w:sz w:val="20"/>
          <w:szCs w:val="20"/>
          <w:lang w:val="en-US"/>
        </w:rPr>
        <w:t xml:space="preserve"> are the main vectors of WNV. </w:t>
      </w:r>
      <w:r>
        <w:rPr>
          <w:rFonts w:ascii="Times New Roman" w:hAnsi="Times New Roman" w:cs="Times New Roman"/>
          <w:sz w:val="20"/>
          <w:szCs w:val="20"/>
          <w:lang w:val="en-US"/>
        </w:rPr>
        <w:t>A Previous study</w:t>
      </w:r>
      <w:r w:rsidRPr="00400BF0">
        <w:rPr>
          <w:rFonts w:ascii="Times New Roman" w:hAnsi="Times New Roman" w:cs="Times New Roman"/>
          <w:sz w:val="20"/>
          <w:szCs w:val="20"/>
          <w:lang w:val="en-US"/>
        </w:rPr>
        <w:t xml:space="preserve"> </w:t>
      </w:r>
      <w:r>
        <w:rPr>
          <w:rFonts w:ascii="Times New Roman" w:hAnsi="Times New Roman" w:cs="Times New Roman"/>
          <w:sz w:val="20"/>
          <w:szCs w:val="20"/>
          <w:lang w:val="en-US"/>
        </w:rPr>
        <w:t>demonstrated</w:t>
      </w:r>
      <w:r w:rsidRPr="00400BF0">
        <w:rPr>
          <w:rFonts w:ascii="Times New Roman" w:hAnsi="Times New Roman" w:cs="Times New Roman"/>
          <w:sz w:val="20"/>
          <w:szCs w:val="20"/>
          <w:lang w:val="en-US"/>
        </w:rPr>
        <w:t xml:space="preserve"> </w:t>
      </w:r>
      <w:r>
        <w:rPr>
          <w:rFonts w:ascii="Times New Roman" w:hAnsi="Times New Roman" w:cs="Times New Roman"/>
          <w:sz w:val="20"/>
          <w:szCs w:val="20"/>
          <w:lang w:val="en-US"/>
        </w:rPr>
        <w:t>that WNV circulates in Portugal</w:t>
      </w:r>
      <w:r w:rsidRPr="00400BF0">
        <w:rPr>
          <w:rFonts w:ascii="Times New Roman" w:hAnsi="Times New Roman" w:cs="Times New Roman"/>
          <w:sz w:val="20"/>
          <w:szCs w:val="20"/>
          <w:lang w:val="en-US"/>
        </w:rPr>
        <w:t xml:space="preserve"> at least since 2004</w:t>
      </w:r>
      <w:r>
        <w:rPr>
          <w:rFonts w:ascii="Times New Roman" w:hAnsi="Times New Roman" w:cs="Times New Roman"/>
          <w:sz w:val="20"/>
          <w:szCs w:val="20"/>
          <w:lang w:val="en-US"/>
        </w:rPr>
        <w:t xml:space="preserve"> (Barros </w:t>
      </w:r>
      <w:r w:rsidRPr="00812B77">
        <w:rPr>
          <w:rFonts w:ascii="Times New Roman" w:hAnsi="Times New Roman" w:cs="Times New Roman"/>
          <w:i/>
          <w:iCs/>
          <w:sz w:val="20"/>
          <w:szCs w:val="20"/>
          <w:lang w:val="en-US"/>
        </w:rPr>
        <w:t>et al</w:t>
      </w:r>
      <w:r>
        <w:rPr>
          <w:rFonts w:ascii="Times New Roman" w:hAnsi="Times New Roman" w:cs="Times New Roman"/>
          <w:sz w:val="20"/>
          <w:szCs w:val="20"/>
          <w:lang w:val="en-US"/>
        </w:rPr>
        <w:t>., 2011)</w:t>
      </w:r>
      <w:r w:rsidRPr="00400BF0">
        <w:rPr>
          <w:rFonts w:ascii="Times New Roman" w:hAnsi="Times New Roman" w:cs="Times New Roman"/>
          <w:sz w:val="20"/>
          <w:szCs w:val="20"/>
          <w:lang w:val="en-US"/>
        </w:rPr>
        <w:t>.  In the last summer, 2 horse cases were identified and notified to OIE. The increase in diagnostic activity leads to the need for simple and specific serological methods that could be use in substitution of expensive commercial kits and virus neutralization test (VNT).</w:t>
      </w:r>
      <w:r>
        <w:rPr>
          <w:rFonts w:ascii="Times New Roman" w:hAnsi="Times New Roman" w:cs="Times New Roman"/>
          <w:sz w:val="20"/>
          <w:szCs w:val="20"/>
          <w:lang w:val="en-US"/>
        </w:rPr>
        <w:t xml:space="preserve"> </w:t>
      </w:r>
      <w:r w:rsidRPr="00812B77">
        <w:rPr>
          <w:rFonts w:ascii="Times New Roman" w:hAnsi="Times New Roman" w:cs="Times New Roman"/>
          <w:sz w:val="20"/>
          <w:szCs w:val="20"/>
          <w:lang w:val="en-US"/>
        </w:rPr>
        <w:t xml:space="preserve">The main goal of the </w:t>
      </w:r>
      <w:r>
        <w:rPr>
          <w:rFonts w:ascii="Times New Roman" w:hAnsi="Times New Roman" w:cs="Times New Roman"/>
          <w:sz w:val="20"/>
          <w:szCs w:val="20"/>
          <w:lang w:val="en-US"/>
        </w:rPr>
        <w:t xml:space="preserve">present study was to establish specific </w:t>
      </w:r>
      <w:r w:rsidRPr="00812B77">
        <w:rPr>
          <w:rFonts w:ascii="Times New Roman" w:hAnsi="Times New Roman" w:cs="Times New Roman"/>
          <w:sz w:val="20"/>
          <w:szCs w:val="20"/>
          <w:lang w:val="en-US"/>
        </w:rPr>
        <w:t>diagnostic test</w:t>
      </w:r>
      <w:r>
        <w:rPr>
          <w:rFonts w:ascii="Times New Roman" w:hAnsi="Times New Roman" w:cs="Times New Roman"/>
          <w:sz w:val="20"/>
          <w:szCs w:val="20"/>
          <w:lang w:val="en-US"/>
        </w:rPr>
        <w:t>s</w:t>
      </w:r>
      <w:r w:rsidRPr="00812B77">
        <w:rPr>
          <w:rFonts w:ascii="Times New Roman" w:hAnsi="Times New Roman" w:cs="Times New Roman"/>
          <w:sz w:val="20"/>
          <w:szCs w:val="20"/>
          <w:lang w:val="en-US"/>
        </w:rPr>
        <w:t xml:space="preserve"> for </w:t>
      </w:r>
      <w:r>
        <w:rPr>
          <w:rFonts w:ascii="Times New Roman" w:hAnsi="Times New Roman" w:cs="Times New Roman"/>
          <w:sz w:val="20"/>
          <w:szCs w:val="20"/>
          <w:lang w:val="en-US"/>
        </w:rPr>
        <w:t xml:space="preserve">WNV antibodies detection. </w:t>
      </w:r>
      <w:r w:rsidRPr="00812B77">
        <w:rPr>
          <w:rFonts w:ascii="Times New Roman" w:hAnsi="Times New Roman" w:cs="Times New Roman"/>
          <w:sz w:val="20"/>
          <w:szCs w:val="20"/>
          <w:lang w:val="en-US"/>
        </w:rPr>
        <w:t xml:space="preserve">We describe the </w:t>
      </w:r>
      <w:r>
        <w:rPr>
          <w:rFonts w:ascii="Times New Roman" w:hAnsi="Times New Roman" w:cs="Times New Roman"/>
          <w:sz w:val="20"/>
          <w:szCs w:val="20"/>
          <w:lang w:val="en-US"/>
        </w:rPr>
        <w:t xml:space="preserve">preliminary results on the development of 2 </w:t>
      </w:r>
      <w:r w:rsidRPr="00812B77">
        <w:rPr>
          <w:rFonts w:ascii="Times New Roman" w:hAnsi="Times New Roman" w:cs="Times New Roman"/>
          <w:sz w:val="20"/>
          <w:szCs w:val="20"/>
          <w:lang w:val="en-US"/>
        </w:rPr>
        <w:t>indirect ELISA</w:t>
      </w:r>
      <w:r>
        <w:rPr>
          <w:rFonts w:ascii="Times New Roman" w:hAnsi="Times New Roman" w:cs="Times New Roman"/>
          <w:sz w:val="20"/>
          <w:szCs w:val="20"/>
          <w:lang w:val="en-US"/>
        </w:rPr>
        <w:t>s</w:t>
      </w:r>
      <w:r w:rsidRPr="00812B77">
        <w:rPr>
          <w:rFonts w:ascii="Times New Roman" w:hAnsi="Times New Roman" w:cs="Times New Roman"/>
          <w:sz w:val="20"/>
          <w:szCs w:val="20"/>
          <w:lang w:val="en-US"/>
        </w:rPr>
        <w:t xml:space="preserve"> </w:t>
      </w:r>
      <w:r>
        <w:rPr>
          <w:rFonts w:ascii="Times New Roman" w:hAnsi="Times New Roman" w:cs="Times New Roman"/>
          <w:sz w:val="20"/>
          <w:szCs w:val="20"/>
          <w:lang w:val="en-US"/>
        </w:rPr>
        <w:t>that uses recombinant non</w:t>
      </w:r>
      <w:r w:rsidRPr="00812B77">
        <w:rPr>
          <w:rFonts w:ascii="Times New Roman" w:hAnsi="Times New Roman" w:cs="Times New Roman"/>
          <w:sz w:val="20"/>
          <w:szCs w:val="20"/>
          <w:lang w:val="en-US"/>
        </w:rPr>
        <w:t>structural NS</w:t>
      </w:r>
      <w:r>
        <w:rPr>
          <w:rFonts w:ascii="Times New Roman" w:hAnsi="Times New Roman" w:cs="Times New Roman"/>
          <w:sz w:val="20"/>
          <w:szCs w:val="20"/>
          <w:lang w:val="en-US"/>
        </w:rPr>
        <w:t>1 and envelope (E)</w:t>
      </w:r>
      <w:r w:rsidRPr="00812B77">
        <w:rPr>
          <w:rFonts w:ascii="Times New Roman" w:hAnsi="Times New Roman" w:cs="Times New Roman"/>
          <w:sz w:val="20"/>
          <w:szCs w:val="20"/>
          <w:lang w:val="en-US"/>
        </w:rPr>
        <w:t xml:space="preserve"> protein</w:t>
      </w:r>
      <w:r>
        <w:rPr>
          <w:rFonts w:ascii="Times New Roman" w:hAnsi="Times New Roman" w:cs="Times New Roman"/>
          <w:sz w:val="20"/>
          <w:szCs w:val="20"/>
          <w:lang w:val="en-US"/>
        </w:rPr>
        <w:t>s</w:t>
      </w:r>
      <w:r w:rsidRPr="00812B77">
        <w:rPr>
          <w:rFonts w:ascii="Times New Roman" w:hAnsi="Times New Roman" w:cs="Times New Roman"/>
          <w:sz w:val="20"/>
          <w:szCs w:val="20"/>
          <w:lang w:val="en-US"/>
        </w:rPr>
        <w:t xml:space="preserve"> as antigen</w:t>
      </w:r>
      <w:r>
        <w:rPr>
          <w:rFonts w:ascii="Times New Roman" w:hAnsi="Times New Roman" w:cs="Times New Roman"/>
          <w:sz w:val="20"/>
          <w:szCs w:val="20"/>
          <w:lang w:val="en-US"/>
        </w:rPr>
        <w:t>s for the detection of WNV</w:t>
      </w:r>
      <w:r w:rsidRPr="00812B77">
        <w:rPr>
          <w:rFonts w:ascii="Times New Roman" w:hAnsi="Times New Roman" w:cs="Times New Roman"/>
          <w:sz w:val="20"/>
          <w:szCs w:val="20"/>
          <w:lang w:val="en-US"/>
        </w:rPr>
        <w:t xml:space="preserve"> antibodies in </w:t>
      </w:r>
      <w:r>
        <w:rPr>
          <w:rFonts w:ascii="Times New Roman" w:hAnsi="Times New Roman" w:cs="Times New Roman"/>
          <w:sz w:val="20"/>
          <w:szCs w:val="20"/>
          <w:lang w:val="en-US"/>
        </w:rPr>
        <w:t>horses. T</w:t>
      </w:r>
      <w:r w:rsidRPr="00812B77">
        <w:rPr>
          <w:rFonts w:ascii="Times New Roman" w:hAnsi="Times New Roman" w:cs="Times New Roman"/>
          <w:sz w:val="20"/>
          <w:szCs w:val="20"/>
          <w:lang w:val="en-US"/>
        </w:rPr>
        <w:t>he</w:t>
      </w:r>
      <w:r>
        <w:rPr>
          <w:rFonts w:ascii="Times New Roman" w:hAnsi="Times New Roman" w:cs="Times New Roman"/>
          <w:sz w:val="20"/>
          <w:szCs w:val="20"/>
          <w:lang w:val="en-US"/>
        </w:rPr>
        <w:t xml:space="preserve"> </w:t>
      </w:r>
      <w:r w:rsidRPr="00812B77">
        <w:rPr>
          <w:rFonts w:ascii="Times New Roman" w:hAnsi="Times New Roman" w:cs="Times New Roman"/>
          <w:sz w:val="20"/>
          <w:szCs w:val="20"/>
          <w:lang w:val="en-US"/>
        </w:rPr>
        <w:t>performance of the method</w:t>
      </w:r>
      <w:r>
        <w:rPr>
          <w:rFonts w:ascii="Times New Roman" w:hAnsi="Times New Roman" w:cs="Times New Roman"/>
          <w:sz w:val="20"/>
          <w:szCs w:val="20"/>
          <w:lang w:val="en-US"/>
        </w:rPr>
        <w:t>s</w:t>
      </w:r>
      <w:r w:rsidRPr="00812B77">
        <w:rPr>
          <w:rFonts w:ascii="Times New Roman" w:hAnsi="Times New Roman" w:cs="Times New Roman"/>
          <w:sz w:val="20"/>
          <w:szCs w:val="20"/>
          <w:lang w:val="en-US"/>
        </w:rPr>
        <w:t xml:space="preserve"> w</w:t>
      </w:r>
      <w:r>
        <w:rPr>
          <w:rFonts w:ascii="Times New Roman" w:hAnsi="Times New Roman" w:cs="Times New Roman"/>
          <w:sz w:val="20"/>
          <w:szCs w:val="20"/>
          <w:lang w:val="en-US"/>
        </w:rPr>
        <w:t>as</w:t>
      </w:r>
      <w:r w:rsidRPr="00812B77">
        <w:rPr>
          <w:rFonts w:ascii="Times New Roman" w:hAnsi="Times New Roman" w:cs="Times New Roman"/>
          <w:sz w:val="20"/>
          <w:szCs w:val="20"/>
          <w:lang w:val="en-US"/>
        </w:rPr>
        <w:t xml:space="preserve"> compared with a</w:t>
      </w:r>
      <w:r>
        <w:rPr>
          <w:rFonts w:ascii="Times New Roman" w:hAnsi="Times New Roman" w:cs="Times New Roman"/>
          <w:sz w:val="20"/>
          <w:szCs w:val="20"/>
          <w:lang w:val="en-US"/>
        </w:rPr>
        <w:t xml:space="preserve"> </w:t>
      </w:r>
      <w:r w:rsidRPr="00812B77">
        <w:rPr>
          <w:rFonts w:ascii="Times New Roman" w:hAnsi="Times New Roman" w:cs="Times New Roman"/>
          <w:sz w:val="20"/>
          <w:szCs w:val="20"/>
          <w:lang w:val="en-US"/>
        </w:rPr>
        <w:t>commerc</w:t>
      </w:r>
      <w:r>
        <w:rPr>
          <w:rFonts w:ascii="Times New Roman" w:hAnsi="Times New Roman" w:cs="Times New Roman"/>
          <w:sz w:val="20"/>
          <w:szCs w:val="20"/>
          <w:lang w:val="en-US"/>
        </w:rPr>
        <w:t>ial competitive ELISA and VNT.</w:t>
      </w:r>
    </w:p>
    <w:p w:rsidR="009318F9" w:rsidRPr="00400BF0" w:rsidRDefault="009318F9" w:rsidP="00627581">
      <w:pPr>
        <w:jc w:val="both"/>
        <w:rPr>
          <w:rFonts w:ascii="Times New Roman" w:hAnsi="Times New Roman" w:cs="Times New Roman"/>
          <w:b/>
          <w:bCs/>
          <w:sz w:val="20"/>
          <w:szCs w:val="20"/>
          <w:lang w:val="en-US"/>
        </w:rPr>
      </w:pPr>
      <w:r w:rsidRPr="00400BF0">
        <w:rPr>
          <w:rFonts w:ascii="Times New Roman" w:hAnsi="Times New Roman" w:cs="Times New Roman"/>
          <w:b/>
          <w:bCs/>
          <w:sz w:val="20"/>
          <w:szCs w:val="20"/>
          <w:lang w:val="en-US"/>
        </w:rPr>
        <w:t>Material and Methods</w:t>
      </w:r>
    </w:p>
    <w:p w:rsidR="009318F9" w:rsidRPr="00627581" w:rsidRDefault="009318F9" w:rsidP="00627581">
      <w:pPr>
        <w:jc w:val="both"/>
        <w:rPr>
          <w:rFonts w:ascii="Times New Roman" w:hAnsi="Times New Roman" w:cs="Times New Roman"/>
          <w:sz w:val="20"/>
          <w:szCs w:val="20"/>
          <w:lang w:val="en-US"/>
        </w:rPr>
      </w:pPr>
      <w:r w:rsidRPr="00400BF0">
        <w:rPr>
          <w:rFonts w:ascii="Times New Roman" w:hAnsi="Times New Roman" w:cs="Times New Roman"/>
          <w:b/>
          <w:bCs/>
          <w:sz w:val="20"/>
          <w:szCs w:val="20"/>
          <w:lang w:val="en-US"/>
        </w:rPr>
        <w:t>Generation of recombinant E and NS1 proteins for development of indirect ELISAs</w:t>
      </w:r>
      <w:r w:rsidRPr="00627581">
        <w:rPr>
          <w:rFonts w:ascii="Times New Roman" w:hAnsi="Times New Roman" w:cs="Times New Roman"/>
          <w:b/>
          <w:bCs/>
          <w:sz w:val="20"/>
          <w:szCs w:val="20"/>
          <w:lang w:val="en-US"/>
        </w:rPr>
        <w:t xml:space="preserve">: </w:t>
      </w:r>
      <w:r w:rsidRPr="00627581">
        <w:rPr>
          <w:rFonts w:ascii="Times New Roman" w:hAnsi="Times New Roman" w:cs="Times New Roman"/>
          <w:sz w:val="20"/>
          <w:szCs w:val="20"/>
          <w:lang w:val="en-US"/>
        </w:rPr>
        <w:t xml:space="preserve">In order to investigate the applicability of viral recombinant proteins in ELISA tests, the E and NS1 genes of WNV strain Eg101 (lineage1) (GenBank: AF260968) were cloned into vector Champion pET100 (Invitrogen), creating a His-tagged recombinant proteins, confirmed in the Western blot analysis by anti-His-tag monoclonal antibody as well as by </w:t>
      </w:r>
      <w:r>
        <w:rPr>
          <w:rFonts w:ascii="Times New Roman" w:hAnsi="Times New Roman" w:cs="Times New Roman"/>
          <w:sz w:val="20"/>
          <w:szCs w:val="20"/>
          <w:lang w:val="en-US"/>
        </w:rPr>
        <w:t xml:space="preserve">WNV </w:t>
      </w:r>
      <w:r w:rsidRPr="00627581">
        <w:rPr>
          <w:rFonts w:ascii="Times New Roman" w:hAnsi="Times New Roman" w:cs="Times New Roman"/>
          <w:sz w:val="20"/>
          <w:szCs w:val="20"/>
          <w:lang w:val="en-US"/>
        </w:rPr>
        <w:t>positive serum. The expressed proteins were used as antigen for developing indirect ELISAs. Recombinant proteins were solubilized from inclusion bodies as previously described (Barros et al, 2009).</w:t>
      </w:r>
    </w:p>
    <w:p w:rsidR="009318F9" w:rsidRPr="00627581" w:rsidRDefault="009318F9" w:rsidP="00627581">
      <w:pPr>
        <w:jc w:val="both"/>
        <w:rPr>
          <w:rFonts w:ascii="Times New Roman" w:hAnsi="Times New Roman" w:cs="Times New Roman"/>
          <w:sz w:val="20"/>
          <w:szCs w:val="20"/>
          <w:lang w:val="en-US"/>
        </w:rPr>
      </w:pPr>
      <w:r w:rsidRPr="00400BF0">
        <w:rPr>
          <w:rFonts w:ascii="Times New Roman" w:hAnsi="Times New Roman" w:cs="Times New Roman"/>
          <w:b/>
          <w:bCs/>
          <w:sz w:val="20"/>
          <w:szCs w:val="20"/>
          <w:lang w:val="en-US"/>
        </w:rPr>
        <w:t>Indirect ELISA for detection of E and NS1 antibodies in horse</w:t>
      </w:r>
      <w:r w:rsidRPr="00627581">
        <w:rPr>
          <w:rFonts w:ascii="Times New Roman" w:hAnsi="Times New Roman" w:cs="Times New Roman"/>
          <w:b/>
          <w:bCs/>
          <w:sz w:val="20"/>
          <w:szCs w:val="20"/>
          <w:lang w:val="en-US"/>
        </w:rPr>
        <w:t xml:space="preserve"> sera: </w:t>
      </w:r>
      <w:r w:rsidRPr="00627581">
        <w:rPr>
          <w:rFonts w:ascii="Times New Roman" w:hAnsi="Times New Roman" w:cs="Times New Roman"/>
          <w:sz w:val="20"/>
          <w:szCs w:val="20"/>
          <w:lang w:val="en-US"/>
        </w:rPr>
        <w:t xml:space="preserve">A total of 1313 equine field sera, previously tested for antibodies to WNV by a commercial competitive ELISA (ID-VET, France) and VNT were used. Nunc maxisorb plates were coated with purified E or NS1 recombinant proteins by overnight incubation at 4°C. </w:t>
      </w:r>
      <w:r>
        <w:rPr>
          <w:rFonts w:ascii="Times New Roman" w:hAnsi="Times New Roman" w:cs="Times New Roman"/>
          <w:sz w:val="20"/>
          <w:szCs w:val="20"/>
          <w:lang w:val="en-US"/>
        </w:rPr>
        <w:t>Wells were washed 3</w:t>
      </w:r>
      <w:r w:rsidRPr="00627581">
        <w:rPr>
          <w:rFonts w:ascii="Times New Roman" w:hAnsi="Times New Roman" w:cs="Times New Roman"/>
          <w:sz w:val="20"/>
          <w:szCs w:val="20"/>
          <w:lang w:val="en-US"/>
        </w:rPr>
        <w:t xml:space="preserve"> times with PBS-Tween buffer (PBS, 0,05% Tween 20) and sera diluted (½) in PBS-milk buffer (3% E. coli lisate and 5% of milk), were added </w:t>
      </w:r>
      <w:r>
        <w:rPr>
          <w:rFonts w:ascii="Times New Roman" w:hAnsi="Times New Roman" w:cs="Times New Roman"/>
          <w:sz w:val="20"/>
          <w:szCs w:val="20"/>
          <w:lang w:val="en-US"/>
        </w:rPr>
        <w:t xml:space="preserve">to wells. </w:t>
      </w:r>
      <w:r w:rsidRPr="00627581">
        <w:rPr>
          <w:rFonts w:ascii="Times New Roman" w:hAnsi="Times New Roman" w:cs="Times New Roman"/>
          <w:sz w:val="20"/>
          <w:szCs w:val="20"/>
          <w:lang w:val="en-US"/>
        </w:rPr>
        <w:t>After incubation for 1 hr at 37°C, wells</w:t>
      </w:r>
      <w:r>
        <w:rPr>
          <w:rFonts w:ascii="Times New Roman" w:hAnsi="Times New Roman" w:cs="Times New Roman"/>
          <w:sz w:val="20"/>
          <w:szCs w:val="20"/>
          <w:lang w:val="en-US"/>
        </w:rPr>
        <w:t xml:space="preserve"> were washed as described above</w:t>
      </w:r>
      <w:r w:rsidRPr="00627581">
        <w:rPr>
          <w:rFonts w:ascii="Times New Roman" w:hAnsi="Times New Roman" w:cs="Times New Roman"/>
          <w:sz w:val="20"/>
          <w:szCs w:val="20"/>
          <w:lang w:val="en-US"/>
        </w:rPr>
        <w:t xml:space="preserve"> and incubated for 1h at 37°C with 100 µl of peroxidase-conjugated goat anti-horse antiserum (Serotec) diluted 1/5000 in PBS-milk buffer. After wash, each well received 100 µl of TMB solution. The color reaction was stopped after 20 min with 100 µl of 2.5 N sulfuric acid, and the plates were examined at 450 nm. A sample was considered positive if the optical density (OD) was greater than third the mean value of the negative controls. In order to established E and NS1 ELISAs, sensitivity and specificity of the two tests were evaluated using VNT as reference assay.</w:t>
      </w:r>
    </w:p>
    <w:p w:rsidR="009318F9" w:rsidRPr="00400BF0" w:rsidRDefault="009318F9" w:rsidP="0047508F">
      <w:pPr>
        <w:jc w:val="both"/>
        <w:rPr>
          <w:rFonts w:ascii="Times New Roman" w:hAnsi="Times New Roman" w:cs="Times New Roman"/>
          <w:sz w:val="20"/>
          <w:szCs w:val="20"/>
          <w:lang w:val="en-US"/>
        </w:rPr>
      </w:pPr>
      <w:r w:rsidRPr="00400BF0">
        <w:rPr>
          <w:rFonts w:ascii="Times New Roman" w:hAnsi="Times New Roman" w:cs="Times New Roman"/>
          <w:b/>
          <w:bCs/>
          <w:sz w:val="20"/>
          <w:szCs w:val="20"/>
          <w:lang w:val="en-US"/>
        </w:rPr>
        <w:t>Results</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Preliminary results showed that the</w:t>
      </w:r>
      <w:r w:rsidRPr="00400BF0">
        <w:rPr>
          <w:rFonts w:ascii="Times New Roman" w:hAnsi="Times New Roman" w:cs="Times New Roman"/>
          <w:sz w:val="20"/>
          <w:szCs w:val="20"/>
          <w:lang w:val="en-US"/>
        </w:rPr>
        <w:t xml:space="preserve"> correlation between </w:t>
      </w:r>
      <w:r>
        <w:rPr>
          <w:rFonts w:ascii="Times New Roman" w:hAnsi="Times New Roman" w:cs="Times New Roman"/>
          <w:sz w:val="20"/>
          <w:szCs w:val="20"/>
          <w:lang w:val="en-US"/>
        </w:rPr>
        <w:t xml:space="preserve">in-house </w:t>
      </w:r>
      <w:r w:rsidRPr="00400BF0">
        <w:rPr>
          <w:rFonts w:ascii="Times New Roman" w:hAnsi="Times New Roman" w:cs="Times New Roman"/>
          <w:sz w:val="20"/>
          <w:szCs w:val="20"/>
          <w:lang w:val="en-US"/>
        </w:rPr>
        <w:t xml:space="preserve">ELISAs and VNT for the detection of antibodies specific to WNV was strongly significant, so that sensitivity and specificity performances of </w:t>
      </w:r>
      <w:r>
        <w:rPr>
          <w:rFonts w:ascii="Times New Roman" w:hAnsi="Times New Roman" w:cs="Times New Roman"/>
          <w:sz w:val="20"/>
          <w:szCs w:val="20"/>
          <w:lang w:val="en-US"/>
        </w:rPr>
        <w:t xml:space="preserve">these </w:t>
      </w:r>
      <w:r w:rsidRPr="00400BF0">
        <w:rPr>
          <w:rFonts w:ascii="Times New Roman" w:hAnsi="Times New Roman" w:cs="Times New Roman"/>
          <w:sz w:val="20"/>
          <w:szCs w:val="20"/>
          <w:lang w:val="en-US"/>
        </w:rPr>
        <w:t>ELISA</w:t>
      </w:r>
      <w:r>
        <w:rPr>
          <w:rFonts w:ascii="Times New Roman" w:hAnsi="Times New Roman" w:cs="Times New Roman"/>
          <w:sz w:val="20"/>
          <w:szCs w:val="20"/>
          <w:lang w:val="en-US"/>
        </w:rPr>
        <w:t>s</w:t>
      </w:r>
      <w:r w:rsidRPr="00400BF0">
        <w:rPr>
          <w:rFonts w:ascii="Times New Roman" w:hAnsi="Times New Roman" w:cs="Times New Roman"/>
          <w:sz w:val="20"/>
          <w:szCs w:val="20"/>
          <w:lang w:val="en-US"/>
        </w:rPr>
        <w:t xml:space="preserve">, evaluated with respect to VNT, are very high. </w:t>
      </w:r>
    </w:p>
    <w:sectPr w:rsidR="009318F9" w:rsidRPr="00400BF0" w:rsidSect="00A3775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D2B59"/>
    <w:multiLevelType w:val="hybridMultilevel"/>
    <w:tmpl w:val="A58C7E98"/>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nsid w:val="58A33BA3"/>
    <w:multiLevelType w:val="hybridMultilevel"/>
    <w:tmpl w:val="435ED804"/>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nsid w:val="75D52E5C"/>
    <w:multiLevelType w:val="hybridMultilevel"/>
    <w:tmpl w:val="211C78A6"/>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nsid w:val="7F3F6DEE"/>
    <w:multiLevelType w:val="hybridMultilevel"/>
    <w:tmpl w:val="8C563096"/>
    <w:lvl w:ilvl="0" w:tplc="5CBCF7A0">
      <w:start w:val="1"/>
      <w:numFmt w:val="decimal"/>
      <w:lvlText w:val="%1)"/>
      <w:lvlJc w:val="left"/>
      <w:pPr>
        <w:ind w:left="720" w:hanging="360"/>
      </w:pPr>
      <w:rPr>
        <w:rFonts w:ascii="Calibri" w:eastAsia="Times New Roman" w:hAnsi="Calibr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6B4"/>
    <w:rsid w:val="000459E0"/>
    <w:rsid w:val="0009368D"/>
    <w:rsid w:val="0014483E"/>
    <w:rsid w:val="00286F4A"/>
    <w:rsid w:val="002B66B4"/>
    <w:rsid w:val="00351630"/>
    <w:rsid w:val="0036594A"/>
    <w:rsid w:val="00395105"/>
    <w:rsid w:val="003F31F9"/>
    <w:rsid w:val="00400BF0"/>
    <w:rsid w:val="004074DF"/>
    <w:rsid w:val="0047508F"/>
    <w:rsid w:val="00533CCB"/>
    <w:rsid w:val="00551A2A"/>
    <w:rsid w:val="005B0324"/>
    <w:rsid w:val="005D3C82"/>
    <w:rsid w:val="005E0FD9"/>
    <w:rsid w:val="00627581"/>
    <w:rsid w:val="00640400"/>
    <w:rsid w:val="00650218"/>
    <w:rsid w:val="00721E98"/>
    <w:rsid w:val="0075525E"/>
    <w:rsid w:val="00812B77"/>
    <w:rsid w:val="00821719"/>
    <w:rsid w:val="00821A7D"/>
    <w:rsid w:val="008316D5"/>
    <w:rsid w:val="008A2258"/>
    <w:rsid w:val="008B69C3"/>
    <w:rsid w:val="008E6F36"/>
    <w:rsid w:val="008F260A"/>
    <w:rsid w:val="009318F9"/>
    <w:rsid w:val="00A039B9"/>
    <w:rsid w:val="00A3775C"/>
    <w:rsid w:val="00A5763A"/>
    <w:rsid w:val="00A76395"/>
    <w:rsid w:val="00AE1187"/>
    <w:rsid w:val="00BC0739"/>
    <w:rsid w:val="00BC7278"/>
    <w:rsid w:val="00C56614"/>
    <w:rsid w:val="00C85390"/>
    <w:rsid w:val="00E17AC6"/>
    <w:rsid w:val="00F03AE1"/>
    <w:rsid w:val="00F61E7A"/>
  </w:rsids>
  <m:mathPr>
    <m:mathFont m:val="Cambria Math"/>
    <m:brkBin m:val="before"/>
    <m:brkBinSub m:val="--"/>
    <m:smallFrac m:val="off"/>
    <m:dispDef/>
    <m:lMargin m:val="0"/>
    <m:rMargin m:val="0"/>
    <m:defJc m:val="centerGroup"/>
    <m:wrapIndent m:val="1440"/>
    <m:intLim m:val="subSup"/>
    <m:naryLim m:val="undOvr"/>
  </m:mathPr>
  <w:uiCompat97To2003/>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75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6B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538</Words>
  <Characters>2908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West Nile equine antibody ELISAs based of the E and NS1 viral recombinant proteins</dc:title>
  <dc:subject/>
  <dc:creator>silvia.santosbarros</dc:creator>
  <cp:keywords/>
  <dc:description/>
  <cp:lastModifiedBy>LNIV</cp:lastModifiedBy>
  <cp:revision>2</cp:revision>
  <dcterms:created xsi:type="dcterms:W3CDTF">2012-02-03T12:25:00Z</dcterms:created>
  <dcterms:modified xsi:type="dcterms:W3CDTF">2012-02-03T12:25:00Z</dcterms:modified>
</cp:coreProperties>
</file>