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0C3" w:rsidRDefault="00A460C3">
      <w:pPr>
        <w:pStyle w:val="Ttulo"/>
      </w:pPr>
      <w:r>
        <w:t>PHASE EQUILIBRIA AND GEOCHRONOLOGY OF OSSA MORENA ECLOGITES</w:t>
      </w:r>
    </w:p>
    <w:p w:rsidR="00A460C3" w:rsidRDefault="00A460C3">
      <w:pPr>
        <w:jc w:val="center"/>
        <w:rPr>
          <w:b/>
          <w:bCs/>
          <w:sz w:val="22"/>
          <w:lang w:val="pt-PT"/>
        </w:rPr>
      </w:pPr>
    </w:p>
    <w:p w:rsidR="00A460C3" w:rsidRDefault="00A460C3">
      <w:pPr>
        <w:jc w:val="center"/>
        <w:rPr>
          <w:bCs/>
          <w:sz w:val="22"/>
          <w:lang w:val="pt-PT"/>
        </w:rPr>
      </w:pPr>
      <w:r>
        <w:rPr>
          <w:bCs/>
          <w:sz w:val="22"/>
          <w:u w:val="single"/>
          <w:lang w:val="pt-PT"/>
        </w:rPr>
        <w:t>P. Moita</w:t>
      </w:r>
      <w:r>
        <w:rPr>
          <w:bCs/>
          <w:sz w:val="22"/>
          <w:vertAlign w:val="superscript"/>
          <w:lang w:val="pt-PT"/>
        </w:rPr>
        <w:t>1</w:t>
      </w:r>
      <w:r>
        <w:rPr>
          <w:bCs/>
          <w:sz w:val="22"/>
          <w:lang w:val="pt-PT"/>
        </w:rPr>
        <w:t>, J. Munhá</w:t>
      </w:r>
      <w:r>
        <w:rPr>
          <w:bCs/>
          <w:sz w:val="22"/>
          <w:vertAlign w:val="superscript"/>
          <w:lang w:val="pt-PT"/>
        </w:rPr>
        <w:t>2a</w:t>
      </w:r>
      <w:r>
        <w:rPr>
          <w:bCs/>
          <w:sz w:val="22"/>
          <w:lang w:val="pt-PT"/>
        </w:rPr>
        <w:t>, P.E. Fonseca</w:t>
      </w:r>
      <w:r>
        <w:rPr>
          <w:bCs/>
          <w:sz w:val="22"/>
          <w:vertAlign w:val="superscript"/>
          <w:lang w:val="pt-PT"/>
        </w:rPr>
        <w:t>2b</w:t>
      </w:r>
      <w:r>
        <w:rPr>
          <w:bCs/>
          <w:sz w:val="22"/>
          <w:lang w:val="pt-PT"/>
        </w:rPr>
        <w:t>, J. Pedro</w:t>
      </w:r>
      <w:r>
        <w:rPr>
          <w:bCs/>
          <w:sz w:val="22"/>
          <w:vertAlign w:val="superscript"/>
          <w:lang w:val="pt-PT"/>
        </w:rPr>
        <w:t>1,2a</w:t>
      </w:r>
      <w:r>
        <w:rPr>
          <w:bCs/>
          <w:sz w:val="22"/>
          <w:lang w:val="pt-PT"/>
        </w:rPr>
        <w:t>, C.C.G. Tassinari</w:t>
      </w:r>
      <w:r>
        <w:rPr>
          <w:bCs/>
          <w:sz w:val="22"/>
          <w:vertAlign w:val="superscript"/>
          <w:lang w:val="pt-PT"/>
        </w:rPr>
        <w:t>3</w:t>
      </w:r>
      <w:r>
        <w:rPr>
          <w:bCs/>
          <w:sz w:val="22"/>
          <w:lang w:val="pt-PT"/>
        </w:rPr>
        <w:t>, A. Araujo</w:t>
      </w:r>
      <w:r>
        <w:rPr>
          <w:bCs/>
          <w:sz w:val="22"/>
          <w:vertAlign w:val="superscript"/>
          <w:lang w:val="pt-PT"/>
        </w:rPr>
        <w:t>1</w:t>
      </w:r>
      <w:r>
        <w:rPr>
          <w:bCs/>
          <w:sz w:val="22"/>
          <w:lang w:val="pt-PT"/>
        </w:rPr>
        <w:t>, T. Palácios</w:t>
      </w:r>
      <w:r>
        <w:rPr>
          <w:bCs/>
          <w:sz w:val="22"/>
          <w:vertAlign w:val="superscript"/>
          <w:lang w:val="pt-PT"/>
        </w:rPr>
        <w:t>2a</w:t>
      </w:r>
    </w:p>
    <w:p w:rsidR="00A460C3" w:rsidRDefault="00A460C3">
      <w:pPr>
        <w:numPr>
          <w:ilvl w:val="0"/>
          <w:numId w:val="1"/>
        </w:numPr>
        <w:jc w:val="center"/>
        <w:rPr>
          <w:sz w:val="18"/>
          <w:lang w:val="pt-PT"/>
        </w:rPr>
      </w:pPr>
      <w:r>
        <w:rPr>
          <w:sz w:val="18"/>
          <w:lang w:val="pt-PT"/>
        </w:rPr>
        <w:t>Departamento de Geociências (Centro de Geofísica), Universidade Évora, Apartado 94, 7001 Évora Codex</w:t>
      </w:r>
    </w:p>
    <w:p w:rsidR="00A460C3" w:rsidRDefault="00A460C3">
      <w:pPr>
        <w:numPr>
          <w:ilvl w:val="0"/>
          <w:numId w:val="1"/>
        </w:numPr>
        <w:jc w:val="center"/>
        <w:rPr>
          <w:sz w:val="18"/>
          <w:lang w:val="pt-PT"/>
        </w:rPr>
      </w:pPr>
      <w:r>
        <w:rPr>
          <w:sz w:val="18"/>
          <w:lang w:val="pt-PT"/>
        </w:rPr>
        <w:t>Departamento Geologia/(a-Centro Geologia; b- LATTEX), FCUL, Ed.C6, 2ºpiso, Campo Grande, 1700 Lisboa</w:t>
      </w:r>
    </w:p>
    <w:p w:rsidR="00A460C3" w:rsidRDefault="00A460C3">
      <w:pPr>
        <w:numPr>
          <w:ilvl w:val="0"/>
          <w:numId w:val="1"/>
        </w:numPr>
        <w:jc w:val="center"/>
        <w:rPr>
          <w:sz w:val="18"/>
          <w:lang w:val="pt-PT"/>
        </w:rPr>
      </w:pPr>
      <w:r>
        <w:rPr>
          <w:sz w:val="18"/>
          <w:lang w:val="pt-PT"/>
        </w:rPr>
        <w:t>Centro de Pequisas Geocronológicas, Instituto Geociências, Universidade de São Paulo, São Paulo, Brasil</w:t>
      </w:r>
    </w:p>
    <w:p w:rsidR="00A460C3" w:rsidRDefault="00A460C3">
      <w:pPr>
        <w:ind w:left="360"/>
        <w:jc w:val="both"/>
        <w:rPr>
          <w:sz w:val="22"/>
          <w:lang w:val="pt-PT"/>
        </w:rPr>
      </w:pPr>
    </w:p>
    <w:p w:rsidR="00A460C3" w:rsidRDefault="00A460C3">
      <w:pPr>
        <w:ind w:left="360"/>
        <w:jc w:val="both"/>
        <w:rPr>
          <w:sz w:val="22"/>
          <w:lang w:val="pt-PT"/>
        </w:rPr>
      </w:pPr>
    </w:p>
    <w:p w:rsidR="00A460C3" w:rsidRDefault="00A460C3">
      <w:pPr>
        <w:pStyle w:val="Ttulo1"/>
        <w:ind w:left="0"/>
        <w:rPr>
          <w:b w:val="0"/>
          <w:bCs w:val="0"/>
          <w:sz w:val="20"/>
        </w:rPr>
      </w:pPr>
      <w:r>
        <w:rPr>
          <w:sz w:val="20"/>
        </w:rPr>
        <w:t xml:space="preserve">RESUMO: </w:t>
      </w:r>
      <w:r>
        <w:rPr>
          <w:b w:val="0"/>
          <w:bCs w:val="0"/>
          <w:sz w:val="20"/>
        </w:rPr>
        <w:t xml:space="preserve">A evolução mineralógica do metamorfismo eclogítico na Zona de Ossa Morena (OMZ) é modelada no sistema CNFMASH com base no calculo de “pseudosecções P-T” para uma composição representativa dos litótipos máficos estudados. Os resultados indicam que os eclogitos evoluiram segundo um percurso P-T metamórfico directo, tendo atingindo 16-18 kbar e 600 – 650 ºC, a que se seguiu descompressão (quase isotérmica) até 12-10 kbar, antes do arrefecimento final (&lt; 550 ºC) em condições da fácies dos xistos verdes. Dados geocronológicos (Sm/Nd e Ar/Ar) permitem datar o “pico” metamórfico eclogítico na OMZ a ~370 Ma e sugerem exumação (sin-D1) rápida para a superfície. </w:t>
      </w:r>
    </w:p>
    <w:p w:rsidR="00A460C3" w:rsidRDefault="00A460C3">
      <w:pPr>
        <w:pStyle w:val="Ttulo1"/>
        <w:ind w:left="0" w:firstLine="567"/>
        <w:rPr>
          <w:b w:val="0"/>
          <w:bCs w:val="0"/>
          <w:sz w:val="20"/>
        </w:rPr>
      </w:pPr>
    </w:p>
    <w:p w:rsidR="00A460C3" w:rsidRDefault="00A460C3">
      <w:pPr>
        <w:pStyle w:val="Ttulo1"/>
        <w:ind w:left="0"/>
        <w:rPr>
          <w:b w:val="0"/>
          <w:bCs w:val="0"/>
          <w:sz w:val="20"/>
          <w:lang w:val="en-GB"/>
        </w:rPr>
      </w:pPr>
      <w:r>
        <w:rPr>
          <w:sz w:val="20"/>
          <w:lang w:val="en-GB"/>
        </w:rPr>
        <w:t xml:space="preserve">ABSTRACT: </w:t>
      </w:r>
      <w:r>
        <w:rPr>
          <w:b w:val="0"/>
          <w:bCs w:val="0"/>
          <w:sz w:val="20"/>
          <w:lang w:val="en-GB"/>
        </w:rPr>
        <w:t xml:space="preserve">The mineralogical evolution of OMZ eclogites was modelled by calculated P-T pseudosection analysis for an appropriate bulk composition in the model system CNFMASH. OMZ eclogites having developed a clockwise P-T path that reached 16-18 kbar and 600-650 ºC, underwent isothermal decompression to 12-10 kbar before final cooling (&lt; 550 ºC) to greenschist facies conditions. Sm/Nd and Ar/Ar radiometric data indicate that the OMZ eclogite facies metamorphism took place at ~370 Ma, being followed shortly afterwards by exhumation during (D1) nappe emplacement. </w:t>
      </w:r>
    </w:p>
    <w:p w:rsidR="00A460C3" w:rsidRDefault="00A460C3">
      <w:pPr>
        <w:pStyle w:val="Ttulo1"/>
        <w:ind w:left="0" w:firstLine="567"/>
        <w:rPr>
          <w:b w:val="0"/>
          <w:bCs w:val="0"/>
          <w:sz w:val="20"/>
          <w:lang w:val="en-GB"/>
        </w:rPr>
      </w:pPr>
      <w:r>
        <w:rPr>
          <w:b w:val="0"/>
          <w:bCs w:val="0"/>
          <w:sz w:val="20"/>
          <w:lang w:val="en-GB"/>
        </w:rPr>
        <w:t xml:space="preserve">  </w:t>
      </w:r>
    </w:p>
    <w:p w:rsidR="00A460C3" w:rsidRDefault="00A460C3">
      <w:pPr>
        <w:pStyle w:val="Ttulo1"/>
        <w:rPr>
          <w:lang w:val="en-GB"/>
        </w:rPr>
      </w:pPr>
      <w:r>
        <w:rPr>
          <w:lang w:val="en-GB"/>
        </w:rPr>
        <w:t>Introduction and Geological Setting</w:t>
      </w:r>
    </w:p>
    <w:p w:rsidR="00A460C3" w:rsidRDefault="00A460C3">
      <w:pPr>
        <w:pStyle w:val="Avanodecorpodetexto"/>
      </w:pPr>
      <w:r>
        <w:t xml:space="preserve">For decades, eclogites/blueschists have aroused interest among geologists because their petrogenesis (requiring a history of rapid deep burial and then rapid uplift) is well fitted by the mechanisms of plate tectonics; accordingly, their presence is commonly held today as primary evidence of ancient subduction events. Clearly, eclogite metamorphism should be understood in multiple terms, including field mapping, structural analysis, petrographic study, thermodynamics and radiometric dating. This paper adds up on recent field and petrographic studies of Ossa-Morena Zone (OMZ) eclogites (Fonseca et al., 1999). Here we report the application of phase equilibria and geochronological analysis to the understanding of eclogite facies metamorphism in the SW branch of the Iberian Fold Belt. </w:t>
      </w:r>
    </w:p>
    <w:p w:rsidR="00A460C3" w:rsidRDefault="00A460C3">
      <w:pPr>
        <w:pStyle w:val="Avanodecorpodetexto"/>
      </w:pPr>
      <w:r>
        <w:t>Based on the analysis of contemporaneous regional tectonic setting, Fonseca et al. (1999) interpreted the Variscan eclogite facies metamorphism as to have resulted from northward subduction of the southern continental margin of the OMZ during closure of the Beja-Acebuches back-arc basin. Exhumation of eclogite rocks was associated to the early, D1, regional deformation events, corresponding to northward emplacement of the high-pressure nappe units on top of OMZ parauthochthonous (Évora-Beja domain lower Paleozoic) sequences. Accordingly, most OMZ eclogite/blueschist outcrops occur along D1 frontal thrust zones (e.g. Safira, Viana do Alentejo-Alvito, Vidigueira-Vila de Frades), constituting tectonic slices into lower Cambrian marbles and late Proterozoic meta-pelites within D2 antiformal stacks. High-pressure metamorphism affected pelitic and carbonate lithoptypes, but eclogitic assemblages are best developed in mafic meta-volcanics. Thus, textural and conventional thermobarometric data (Fonseca et al., 1999) suggested that (pre- to syn-D1) metamorphic peak, garnet+omphacite</w:t>
      </w:r>
      <w:r>
        <w:sym w:font="Symbol" w:char="F0B1"/>
      </w:r>
      <w:r>
        <w:t>glaucophane</w:t>
      </w:r>
      <w:r>
        <w:sym w:font="Symbol" w:char="F0B1"/>
      </w:r>
      <w:r>
        <w:t>hornblende</w:t>
      </w:r>
      <w:r>
        <w:sym w:font="Symbol" w:char="F0B1"/>
      </w:r>
      <w:r>
        <w:t>paragonite, eclogite assemblages were formed at T ~ 650 ºC and minimum pressures of 14 – 16 kbar; high-pressure metomorphism was polyphase and late recrystallization of glaucophanitic amphibole, overgrowing on previously retrogressed eclogites, indicate renewal of burial before generalized retrogradation to greenschist facies conditions. Gathering of further details on the P-T-t metamorphic path of OMZ eclogites (which is crucial to a meaningful interpretation of any geochronological data) was hampered by the lack of convenient geothermometers/geobarometers. However, pseudosections (e.g. Powell et al., 1998) can assist in the textural/petrologic interpretation of metamorphic rocks, as they display specific univariant reactions and multivariant mineral assemblages that are encountered by a given bulk composition; particularly, for mafic rocks, which commonly contain high variance metamorphic assemblages, pseudosections are the most appropriate way of assessing changing mineral paragenesis with respect to P-T conditions. In the following section, P-T pseudosection analysis is employed to examine the metamorphic evolution of OMZ eclogites.</w:t>
      </w:r>
    </w:p>
    <w:p w:rsidR="00A460C3" w:rsidRDefault="00A460C3">
      <w:pPr>
        <w:pStyle w:val="Avanodecorpodetexto"/>
      </w:pPr>
    </w:p>
    <w:p w:rsidR="00A460C3" w:rsidRDefault="00A460C3">
      <w:pPr>
        <w:pStyle w:val="Avanodecorpodetexto"/>
        <w:rPr>
          <w:b/>
          <w:bCs/>
        </w:rPr>
      </w:pPr>
      <w:r>
        <w:rPr>
          <w:b/>
          <w:bCs/>
        </w:rPr>
        <w:t>P-T pseudosection</w:t>
      </w:r>
    </w:p>
    <w:p w:rsidR="00A460C3" w:rsidRDefault="00A460C3">
      <w:pPr>
        <w:pStyle w:val="Avanodecorpodetexto"/>
      </w:pPr>
      <w:r>
        <w:t>The P-T pseudosection displayed in fig. 1 was calculated for a representative OMZ eclogite bulk-rock composition (Al</w:t>
      </w:r>
      <w:r>
        <w:rPr>
          <w:szCs w:val="22"/>
          <w:vertAlign w:val="subscript"/>
        </w:rPr>
        <w:t>2</w:t>
      </w:r>
      <w:r>
        <w:t>O</w:t>
      </w:r>
      <w:r>
        <w:rPr>
          <w:szCs w:val="22"/>
          <w:vertAlign w:val="subscript"/>
        </w:rPr>
        <w:t>3</w:t>
      </w:r>
      <w:r>
        <w:t>:CaO:MgO:FeO:Na</w:t>
      </w:r>
      <w:r>
        <w:rPr>
          <w:szCs w:val="22"/>
          <w:vertAlign w:val="subscript"/>
        </w:rPr>
        <w:t>2</w:t>
      </w:r>
      <w:r>
        <w:t xml:space="preserve">O = 22.78:21.86:24.68:18.60:12.08), with quartz and H2O in excess. Calculations (using THERMOCALC; Powell et al., 1998) were based on Carson et al. (1999) solid solution models and quantitative petrogenetic grid, constructed for eclogite facies equilibria in the model system CNFMASH. The dominat features of the pseudosection (fig. 1) are the prevalence of univariant reactions (1) gl + cz = g + o + h + p, (2) o + gl + p = g + h + a, (3) o + p = g + h + cz + a, and the divariant and trivariant fields that emanate from them. Figure 1 shows that, for this bulk composition, reaction (1) is terminated by the trivariant assemblage g+o+gl+p, which represents the maximum pressure (~18 kbar) that could have been attained by OMZ eclogites. On the high-T side of reaction (1), glaucophane and clinozoisite do not coexist; thus, this reaction represents a high-T (~600 ºC) boundary for earlier/prograde (low-T) glaucophane-clinozoisite eclogitic assemblages that are observed within garnet porphyroblasts of higher grade, omphacite eclogites. Reaction (1) bounds the divariant field g+o+gl+h+p that is appropriate for the majority of  OMZ omphacite eclogites. On a </w:t>
      </w:r>
    </w:p>
    <w:p w:rsidR="00A460C3" w:rsidRDefault="00441F7D">
      <w:pPr>
        <w:pStyle w:val="Avanodecorpodetexto"/>
      </w:pPr>
      <w:r w:rsidRPr="00441F7D">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11.6pt;width:317.45pt;height:375.85pt;z-index:-251658752;mso-wrap-edited:f;mso-position-horizontal:center" wrapcoords="-45 0 -45 21562 21600 21562 21600 0 -45 0">
            <v:imagedata r:id="rId7" o:title=""/>
            <w10:wrap type="topAndBottom"/>
          </v:shape>
          <o:OLEObject Type="Embed" ProgID="Word.Picture.8" ShapeID="_x0000_s1027" DrawAspect="Content" ObjectID="_1345386073" r:id="rId8"/>
        </w:pict>
      </w:r>
    </w:p>
    <w:p w:rsidR="00A460C3" w:rsidRDefault="00A460C3">
      <w:pPr>
        <w:pStyle w:val="Avanodecorpodetexto"/>
        <w:ind w:firstLine="0"/>
        <w:rPr>
          <w:i/>
          <w:iCs/>
        </w:rPr>
      </w:pPr>
      <w:r>
        <w:rPr>
          <w:b/>
          <w:bCs/>
        </w:rPr>
        <w:t>Figure 1</w:t>
      </w:r>
      <w:r>
        <w:t xml:space="preserve"> – </w:t>
      </w:r>
      <w:r>
        <w:rPr>
          <w:i/>
          <w:iCs/>
        </w:rPr>
        <w:t>P-T pseudosection in CNFMASH (+q+H2O) for representative OMZ eclogite bulk composition (see text)</w:t>
      </w:r>
      <w:r>
        <w:rPr>
          <w:i/>
        </w:rPr>
        <w:t xml:space="preserve"> </w:t>
      </w:r>
      <w:r>
        <w:rPr>
          <w:i/>
          <w:iCs/>
        </w:rPr>
        <w:t xml:space="preserve">; a – albite; cl – chlorite; cz – clinozoisite; g – garnet; gl – glaucophane; </w:t>
      </w:r>
      <w:r>
        <w:rPr>
          <w:i/>
          <w:iCs/>
          <w:szCs w:val="22"/>
        </w:rPr>
        <w:t>h</w:t>
      </w:r>
      <w:r>
        <w:rPr>
          <w:i/>
          <w:iCs/>
        </w:rPr>
        <w:t xml:space="preserve"> – hornblende; l – lawsonite; o – omphacite; p – paragonite; k - kyanite. The univariant reactions (shown as heavy solid lines) labelled (1), (2) and (3) correspond to reactions discussed in text. Divariant (5-phases), trivariant (4-phases) and quadrivariant (3-phases) fields are characterized by different shades of grey. </w:t>
      </w:r>
      <w:r>
        <w:rPr>
          <w:b/>
          <w:bCs/>
          <w:i/>
          <w:iCs/>
        </w:rPr>
        <w:t>A</w:t>
      </w:r>
      <w:r>
        <w:rPr>
          <w:i/>
          <w:iCs/>
        </w:rPr>
        <w:t xml:space="preserve"> and </w:t>
      </w:r>
      <w:r>
        <w:rPr>
          <w:b/>
          <w:bCs/>
          <w:i/>
          <w:iCs/>
        </w:rPr>
        <w:t>B</w:t>
      </w:r>
      <w:r>
        <w:rPr>
          <w:i/>
          <w:iCs/>
        </w:rPr>
        <w:t xml:space="preserve"> represents the inferred P-T paths during polyphase eclogite and blueschist high-pressure metamorphism. Contours for modal amounts of paragonite (p5) are also shown for most significant fields.</w:t>
      </w:r>
    </w:p>
    <w:p w:rsidR="00A460C3" w:rsidRDefault="00A460C3">
      <w:pPr>
        <w:pStyle w:val="Avanodecorpodetexto"/>
        <w:ind w:firstLine="0"/>
      </w:pPr>
    </w:p>
    <w:p w:rsidR="00A460C3" w:rsidRDefault="00A460C3">
      <w:pPr>
        <w:pStyle w:val="Avanodecorpodetexto"/>
        <w:ind w:firstLine="0"/>
      </w:pPr>
      <w:r>
        <w:t xml:space="preserve">decompressive P-T trajectory, a rock with that composition should show re-absorption of glaucophane and widespread development of hornblende (barroisite s.l.) and paragonite, which is characteristic of the initial retrogressive stages of OMZ eclogite metamorphism. Upon further decompression (bellow 13 – 12 kbar), the rock that reacted sequentially (within the garnet stability field, T &gt; 620 ºC) across univariant reactions (2) and (3) would have seen the disappearance of glaucophane (observed as relicts in hornblende porphyroblasts) and omphacite, consumption of (the early formed) paragonite and appearance of albite + clinozoisite, before final cooling through the albite-amphibolite facies (garnet re-absorption in the h+cz+p+a field) to greenschist facies assemblages (h+cz+cl+a field). The calculated modal variations of minerals along curve </w:t>
      </w:r>
      <w:r>
        <w:rPr>
          <w:b/>
          <w:bCs/>
        </w:rPr>
        <w:t>A</w:t>
      </w:r>
      <w:r>
        <w:t xml:space="preserve"> in figure 1 closely approximate those observed in natural assemblages, indicating that the inferred metamorphic P-T path should faithfully reproduce the main exhumation processes of OMZ eclogites. Late sequential recrystallization of zoned Na-amphibole (glaucophane/crossite </w:t>
      </w:r>
      <w:r>
        <w:sym w:font="Symbol" w:char="F0AE"/>
      </w:r>
      <w:r>
        <w:t xml:space="preserve"> barroisite) and jadeite-poor, Fe</w:t>
      </w:r>
      <w:r>
        <w:rPr>
          <w:vertAlign w:val="superscript"/>
        </w:rPr>
        <w:t>3+</w:t>
      </w:r>
      <w:r>
        <w:t>-rich (jadeite = 10 mol%, acmite = 25 mol%) clinopyroxene proceeded within the chlorite stability field, implying development along a secondary (low-T) clockwise P-T metamorphic path (</w:t>
      </w:r>
      <w:r>
        <w:rPr>
          <w:b/>
          <w:bCs/>
        </w:rPr>
        <w:t>B</w:t>
      </w:r>
      <w:r>
        <w:t xml:space="preserve"> in Fig. 1). The mineral assemblages developed during this late high-P metamorphism are comparatively more ferric when compared to earlier eclogite assemblages. Addition of Fe</w:t>
      </w:r>
      <w:r>
        <w:rPr>
          <w:szCs w:val="22"/>
          <w:vertAlign w:val="subscript"/>
        </w:rPr>
        <w:t>2</w:t>
      </w:r>
      <w:r>
        <w:t>O</w:t>
      </w:r>
      <w:r>
        <w:rPr>
          <w:szCs w:val="22"/>
          <w:vertAlign w:val="subscript"/>
        </w:rPr>
        <w:t>3</w:t>
      </w:r>
      <w:r>
        <w:t xml:space="preserve"> should displace the glaucophane-crossite stability to lower pressures; quantitative treatment of this effect is not currently possible and the remaining constraint is provided by jadeite + albite + quartz equilibria suggesting final equilibration at ~5 kb.</w:t>
      </w:r>
    </w:p>
    <w:p w:rsidR="00A460C3" w:rsidRDefault="00A460C3">
      <w:pPr>
        <w:pStyle w:val="Avanodecorpodetexto"/>
        <w:ind w:firstLine="0"/>
      </w:pPr>
    </w:p>
    <w:p w:rsidR="00A460C3" w:rsidRDefault="00A460C3">
      <w:pPr>
        <w:pStyle w:val="Avanodecorpodetexto"/>
        <w:ind w:firstLine="540"/>
        <w:rPr>
          <w:b/>
          <w:bCs/>
        </w:rPr>
      </w:pPr>
      <w:r>
        <w:rPr>
          <w:b/>
          <w:bCs/>
        </w:rPr>
        <w:t>Geochronology</w:t>
      </w:r>
    </w:p>
    <w:p w:rsidR="00A460C3" w:rsidRDefault="00A460C3">
      <w:pPr>
        <w:pStyle w:val="Avanodecorpodetexto"/>
      </w:pPr>
      <w:r>
        <w:t xml:space="preserve">In this section we provide, for the first time, geochronological data on OMZ eclogites. Relatively fresh garnet-rich eclogites (ALV-1; SAF-4) and amphibolitized samples (ALV-8; ALV-11) were subjected to Sm/Nd and laser heating </w:t>
      </w:r>
      <w:r>
        <w:rPr>
          <w:vertAlign w:val="superscript"/>
        </w:rPr>
        <w:t>40</w:t>
      </w:r>
      <w:r>
        <w:t>Ar/</w:t>
      </w:r>
      <w:r>
        <w:rPr>
          <w:vertAlign w:val="superscript"/>
        </w:rPr>
        <w:t>39</w:t>
      </w:r>
      <w:r>
        <w:t>Ar incremental isotopic analysis, respectively. Given the relatively high closure temperature for Sm/Nd in garnet (T</w:t>
      </w:r>
      <w:r>
        <w:rPr>
          <w:vertAlign w:val="subscript"/>
        </w:rPr>
        <w:t>c</w:t>
      </w:r>
      <w:r>
        <w:t xml:space="preserve"> ~ 650 – 750 ºC; Burton et al., 1995), Sm/Nd ages should approach the age of eclogite facies metamorphism, whereas amphibole </w:t>
      </w:r>
      <w:r>
        <w:rPr>
          <w:vertAlign w:val="superscript"/>
        </w:rPr>
        <w:t>40</w:t>
      </w:r>
      <w:r>
        <w:t>Ar/</w:t>
      </w:r>
      <w:r>
        <w:rPr>
          <w:vertAlign w:val="superscript"/>
        </w:rPr>
        <w:t>39</w:t>
      </w:r>
      <w:r>
        <w:t xml:space="preserve">Ar dating correspond to cooling ages bellow ~ 500 – 550 ºC (McDougal &amp; Harrison, 1999). Garnet in    ALV-1 was crippled with inclusions, precluding reliable Sm/Nd dating; however, sample SAF-4 pro -         </w:t>
      </w:r>
    </w:p>
    <w:p w:rsidR="00A460C3" w:rsidRDefault="007B361B">
      <w:pPr>
        <w:jc w:val="both"/>
        <w:rPr>
          <w:sz w:val="22"/>
        </w:rPr>
      </w:pPr>
      <w:r>
        <w:rPr>
          <w:noProof/>
          <w:sz w:val="22"/>
          <w:lang w:val="pt-PT" w:eastAsia="zh-TW" w:bidi="he-IL"/>
        </w:rPr>
        <w:drawing>
          <wp:inline distT="0" distB="0" distL="0" distR="0">
            <wp:extent cx="5753100" cy="29813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4576" b="3922"/>
                    <a:stretch>
                      <a:fillRect/>
                    </a:stretch>
                  </pic:blipFill>
                  <pic:spPr bwMode="auto">
                    <a:xfrm>
                      <a:off x="0" y="0"/>
                      <a:ext cx="5753100" cy="2981325"/>
                    </a:xfrm>
                    <a:prstGeom prst="rect">
                      <a:avLst/>
                    </a:prstGeom>
                    <a:noFill/>
                    <a:ln w="9525">
                      <a:noFill/>
                      <a:miter lim="800000"/>
                      <a:headEnd/>
                      <a:tailEnd/>
                    </a:ln>
                  </pic:spPr>
                </pic:pic>
              </a:graphicData>
            </a:graphic>
          </wp:inline>
        </w:drawing>
      </w:r>
    </w:p>
    <w:p w:rsidR="00A460C3" w:rsidRDefault="00A460C3">
      <w:pPr>
        <w:jc w:val="center"/>
        <w:rPr>
          <w:i/>
          <w:iCs/>
          <w:sz w:val="20"/>
        </w:rPr>
      </w:pPr>
      <w:r>
        <w:rPr>
          <w:b/>
          <w:bCs/>
          <w:sz w:val="22"/>
        </w:rPr>
        <w:t>Figure 2</w:t>
      </w:r>
      <w:r>
        <w:rPr>
          <w:sz w:val="22"/>
        </w:rPr>
        <w:t xml:space="preserve"> – </w:t>
      </w:r>
      <w:r>
        <w:rPr>
          <w:i/>
          <w:iCs/>
          <w:sz w:val="22"/>
        </w:rPr>
        <w:t>Sm/Nd whole rock – garnet isochron for OMZ eclogite sample SAF-4</w:t>
      </w:r>
    </w:p>
    <w:p w:rsidR="00A460C3" w:rsidRDefault="00A460C3">
      <w:pPr>
        <w:ind w:left="360"/>
        <w:rPr>
          <w:sz w:val="18"/>
        </w:rPr>
      </w:pPr>
    </w:p>
    <w:p w:rsidR="00A460C3" w:rsidRDefault="00A460C3">
      <w:pPr>
        <w:jc w:val="both"/>
        <w:rPr>
          <w:sz w:val="22"/>
        </w:rPr>
      </w:pPr>
      <w:r>
        <w:rPr>
          <w:sz w:val="22"/>
        </w:rPr>
        <w:t xml:space="preserve">vided a fairly precise age of 371 </w:t>
      </w:r>
      <w:r>
        <w:rPr>
          <w:sz w:val="22"/>
        </w:rPr>
        <w:sym w:font="Symbol" w:char="F0B1"/>
      </w:r>
      <w:r>
        <w:rPr>
          <w:sz w:val="22"/>
        </w:rPr>
        <w:t xml:space="preserve"> 17 Ma for OMZ eclogite metamorphism (fig. 2). ALV-8 and ALV- 11 amphiboles are compositionally heterogeneous (probably reflecting different P-T recrystallization conditions) and produced highly complex </w:t>
      </w:r>
      <w:r>
        <w:rPr>
          <w:vertAlign w:val="superscript"/>
        </w:rPr>
        <w:t>40</w:t>
      </w:r>
      <w:r>
        <w:t>Ar/</w:t>
      </w:r>
      <w:r>
        <w:rPr>
          <w:vertAlign w:val="superscript"/>
        </w:rPr>
        <w:t>39</w:t>
      </w:r>
      <w:r>
        <w:t xml:space="preserve">Ar spectra. Three amphibole aliquots that displayed internally consistent data provided plateau ages of 316 </w:t>
      </w:r>
      <w:r>
        <w:rPr>
          <w:sz w:val="22"/>
        </w:rPr>
        <w:sym w:font="Symbol" w:char="F0B1"/>
      </w:r>
      <w:r>
        <w:rPr>
          <w:sz w:val="22"/>
        </w:rPr>
        <w:t xml:space="preserve"> 6 (1</w:t>
      </w:r>
      <w:r>
        <w:rPr>
          <w:sz w:val="22"/>
        </w:rPr>
        <w:sym w:font="Symbol" w:char="F073"/>
      </w:r>
      <w:r>
        <w:rPr>
          <w:sz w:val="22"/>
        </w:rPr>
        <w:t xml:space="preserve">) Ma (ALV-8/1), </w:t>
      </w:r>
      <w:r>
        <w:t xml:space="preserve">371 </w:t>
      </w:r>
      <w:r>
        <w:rPr>
          <w:sz w:val="22"/>
        </w:rPr>
        <w:sym w:font="Symbol" w:char="F0B1"/>
      </w:r>
      <w:r>
        <w:rPr>
          <w:sz w:val="22"/>
        </w:rPr>
        <w:t xml:space="preserve"> 11 Ma (ALV-8/2) and 360 </w:t>
      </w:r>
      <w:r>
        <w:rPr>
          <w:sz w:val="22"/>
        </w:rPr>
        <w:sym w:font="Symbol" w:char="F0B1"/>
      </w:r>
      <w:r>
        <w:rPr>
          <w:sz w:val="22"/>
        </w:rPr>
        <w:t xml:space="preserve"> 4 Ma (ALV-11/2).  The older ages are identical (within error) to SAF-4 garnet Sm/Nd age, suggesting that decompression and cooling (exhumation) should have taken place </w:t>
      </w:r>
      <w:r>
        <w:rPr>
          <w:sz w:val="22"/>
        </w:rPr>
        <w:lastRenderedPageBreak/>
        <w:t xml:space="preserve">shortly after eclogite peak metamorphism during subduction. The younger age is more problematic. It could date, either 1) late stage tectonic stacking that caused renewed burial and (low-T; </w:t>
      </w:r>
      <w:r>
        <w:rPr>
          <w:b/>
          <w:bCs/>
          <w:sz w:val="22"/>
        </w:rPr>
        <w:t>B</w:t>
      </w:r>
      <w:r>
        <w:rPr>
          <w:sz w:val="22"/>
        </w:rPr>
        <w:t xml:space="preserve"> in fig. 1) blueschist overprint, or 2) an undefined thermal pulse; in any case this event should be associated with the D2 regional deformation.</w:t>
      </w:r>
    </w:p>
    <w:p w:rsidR="00A460C3" w:rsidRDefault="00A460C3">
      <w:pPr>
        <w:jc w:val="both"/>
        <w:rPr>
          <w:sz w:val="22"/>
        </w:rPr>
      </w:pPr>
    </w:p>
    <w:p w:rsidR="00A460C3" w:rsidRDefault="00A460C3">
      <w:pPr>
        <w:pStyle w:val="Ttulo2"/>
        <w:ind w:firstLine="540"/>
      </w:pPr>
      <w:r>
        <w:t>Conclusions</w:t>
      </w:r>
    </w:p>
    <w:p w:rsidR="00A460C3" w:rsidRDefault="00A460C3">
      <w:pPr>
        <w:pStyle w:val="Avanodecorpodetexto2"/>
        <w:rPr>
          <w:sz w:val="22"/>
        </w:rPr>
      </w:pPr>
      <w:r>
        <w:rPr>
          <w:sz w:val="22"/>
        </w:rPr>
        <w:t>The mineralogical evolution of OMZ eclogites was modelled by calculated P-T pseudosection analysis for an appropriate bulk composition in the model system CNFMASH. The OMZ eclogites, having developed in a clockwise P-T path that reached 16 – 18 kbar and 600 – 650 ºC, underwent (almost) isothermal decompression to 12 – 10 kb before final cooling (&lt; 550 ºC) to greenschist facies conditions. Given that pseudosection calculations were performed for H</w:t>
      </w:r>
      <w:r>
        <w:rPr>
          <w:sz w:val="22"/>
          <w:szCs w:val="22"/>
          <w:vertAlign w:val="subscript"/>
        </w:rPr>
        <w:t>2</w:t>
      </w:r>
      <w:r>
        <w:rPr>
          <w:sz w:val="22"/>
        </w:rPr>
        <w:t xml:space="preserve">O saturated conditions, the consistency between calculated and observed mineral assemblages indicate that the retrogressed eclogite rocks underwent hydration during decompression; “fresh” eclogites were preserved in domains that experienced no fluid influx from external sources. Sm/Nd and </w:t>
      </w:r>
      <w:r>
        <w:rPr>
          <w:sz w:val="22"/>
          <w:vertAlign w:val="superscript"/>
        </w:rPr>
        <w:t>40</w:t>
      </w:r>
      <w:r>
        <w:rPr>
          <w:sz w:val="22"/>
        </w:rPr>
        <w:t>Ar/</w:t>
      </w:r>
      <w:r>
        <w:rPr>
          <w:sz w:val="22"/>
          <w:vertAlign w:val="superscript"/>
        </w:rPr>
        <w:t>39</w:t>
      </w:r>
      <w:r>
        <w:rPr>
          <w:sz w:val="22"/>
        </w:rPr>
        <w:t xml:space="preserve">Ar radiometric dating produced consistent results, indicating that eclogite facies metamorphism in the OMZ took place at ~370 Ma, being followed shortly afterwards by eclogite exhumation during (D1) nappe emplacement. Late stage blueschist facies overprint may have result from tectonic stacking during D2 at ~316 Ma.    </w:t>
      </w:r>
    </w:p>
    <w:p w:rsidR="00A460C3" w:rsidRDefault="00A460C3">
      <w:pPr>
        <w:jc w:val="both"/>
        <w:rPr>
          <w:b/>
          <w:bCs/>
          <w:sz w:val="22"/>
        </w:rPr>
      </w:pPr>
    </w:p>
    <w:p w:rsidR="00A460C3" w:rsidRDefault="00A460C3">
      <w:pPr>
        <w:pStyle w:val="Ttulo2"/>
        <w:ind w:firstLine="540"/>
      </w:pPr>
      <w:r>
        <w:t>Acknowledgements</w:t>
      </w:r>
    </w:p>
    <w:p w:rsidR="00A460C3" w:rsidRDefault="00A460C3">
      <w:pPr>
        <w:pStyle w:val="Avanodecorpodetexto"/>
      </w:pPr>
      <w:r>
        <w:t>This study is a contribution to research projects MODELIB (POCTI/35630/CTA2000-FEDER) and POCA-PETROLOG (Centro Geologia U. Lisboa, UI: 263; POCTI/FEDER)</w:t>
      </w:r>
    </w:p>
    <w:p w:rsidR="00A460C3" w:rsidRDefault="00A460C3">
      <w:pPr>
        <w:jc w:val="both"/>
        <w:rPr>
          <w:sz w:val="22"/>
        </w:rPr>
      </w:pPr>
    </w:p>
    <w:p w:rsidR="00A460C3" w:rsidRDefault="00A460C3">
      <w:pPr>
        <w:pStyle w:val="Ttulo2"/>
        <w:ind w:firstLine="540"/>
      </w:pPr>
      <w:r>
        <w:t>References</w:t>
      </w:r>
    </w:p>
    <w:p w:rsidR="00A460C3" w:rsidRDefault="00A460C3">
      <w:pPr>
        <w:jc w:val="both"/>
        <w:rPr>
          <w:sz w:val="22"/>
        </w:rPr>
      </w:pPr>
      <w:smartTag w:uri="urn:schemas-microsoft-com:office:smarttags" w:element="place">
        <w:smartTag w:uri="urn:schemas-microsoft-com:office:smarttags" w:element="City">
          <w:r>
            <w:rPr>
              <w:sz w:val="22"/>
            </w:rPr>
            <w:t>Burton</w:t>
          </w:r>
        </w:smartTag>
      </w:smartTag>
      <w:r>
        <w:rPr>
          <w:sz w:val="22"/>
        </w:rPr>
        <w:t>, K.W., Kohn, M.J., Cohen, A.S., O’Nions, R.K. (1995) – The relative diffusion of Pb, Nd, Sr and O in garnet. Earth Planet. Sci. Letters, 133, 199-211.</w:t>
      </w:r>
    </w:p>
    <w:p w:rsidR="00A460C3" w:rsidRDefault="00A460C3">
      <w:pPr>
        <w:jc w:val="both"/>
        <w:rPr>
          <w:sz w:val="22"/>
        </w:rPr>
      </w:pPr>
      <w:r>
        <w:rPr>
          <w:sz w:val="22"/>
        </w:rPr>
        <w:t>Carson, C.J., Powell, R., Clarke, G.L. (1999) – Calculated mineral equilibria for eclogites in CaO-Na</w:t>
      </w:r>
      <w:r>
        <w:rPr>
          <w:sz w:val="22"/>
          <w:szCs w:val="22"/>
          <w:vertAlign w:val="subscript"/>
        </w:rPr>
        <w:t>2</w:t>
      </w:r>
      <w:r>
        <w:rPr>
          <w:sz w:val="22"/>
        </w:rPr>
        <w:t>O-FeO-MgO-Al</w:t>
      </w:r>
      <w:r>
        <w:rPr>
          <w:sz w:val="22"/>
          <w:szCs w:val="22"/>
          <w:vertAlign w:val="subscript"/>
        </w:rPr>
        <w:t>2</w:t>
      </w:r>
      <w:r>
        <w:rPr>
          <w:sz w:val="22"/>
        </w:rPr>
        <w:t>O</w:t>
      </w:r>
      <w:r>
        <w:rPr>
          <w:sz w:val="22"/>
          <w:szCs w:val="22"/>
          <w:vertAlign w:val="subscript"/>
        </w:rPr>
        <w:t>3</w:t>
      </w:r>
      <w:r>
        <w:rPr>
          <w:sz w:val="22"/>
        </w:rPr>
        <w:t>-SiO</w:t>
      </w:r>
      <w:r>
        <w:rPr>
          <w:sz w:val="22"/>
          <w:szCs w:val="22"/>
          <w:vertAlign w:val="subscript"/>
        </w:rPr>
        <w:t>2</w:t>
      </w:r>
      <w:r>
        <w:rPr>
          <w:sz w:val="22"/>
        </w:rPr>
        <w:t>-H</w:t>
      </w:r>
      <w:r>
        <w:rPr>
          <w:sz w:val="22"/>
          <w:szCs w:val="22"/>
          <w:vertAlign w:val="subscript"/>
        </w:rPr>
        <w:t>2</w:t>
      </w:r>
      <w:r>
        <w:rPr>
          <w:sz w:val="22"/>
        </w:rPr>
        <w:t>O: application to the Pouéblo Terrane, Pam Peninsula, New Caledonia. J. Metamorphic Geol., 17, 9-24.</w:t>
      </w:r>
    </w:p>
    <w:p w:rsidR="00A460C3" w:rsidRDefault="00A460C3">
      <w:pPr>
        <w:jc w:val="both"/>
        <w:rPr>
          <w:sz w:val="22"/>
        </w:rPr>
      </w:pPr>
      <w:r>
        <w:rPr>
          <w:sz w:val="22"/>
        </w:rPr>
        <w:t xml:space="preserve">Fonseca, P., Munhá, J., Pedro, J., Rosas, F., Moita, P., Araújo, A., Leal, N. (1999) – Variscan </w:t>
      </w:r>
      <w:r>
        <w:rPr>
          <w:sz w:val="22"/>
          <w:lang w:val="pt-PT"/>
        </w:rPr>
        <w:t xml:space="preserve">ophiolites and high-pressure metamorphism in </w:t>
      </w:r>
      <w:smartTag w:uri="urn:schemas-microsoft-com:office:smarttags" w:element="place">
        <w:r>
          <w:rPr>
            <w:sz w:val="22"/>
            <w:lang w:val="pt-PT"/>
          </w:rPr>
          <w:t>Southern Iberia</w:t>
        </w:r>
      </w:smartTag>
      <w:r>
        <w:rPr>
          <w:sz w:val="22"/>
          <w:lang w:val="pt-PT"/>
        </w:rPr>
        <w:t xml:space="preserve">. </w:t>
      </w:r>
      <w:r>
        <w:rPr>
          <w:sz w:val="22"/>
        </w:rPr>
        <w:t>Ofioliti, 24, 259-268.</w:t>
      </w:r>
    </w:p>
    <w:p w:rsidR="00A460C3" w:rsidRDefault="00A460C3">
      <w:pPr>
        <w:jc w:val="both"/>
        <w:rPr>
          <w:sz w:val="22"/>
        </w:rPr>
      </w:pPr>
      <w:r>
        <w:rPr>
          <w:sz w:val="22"/>
        </w:rPr>
        <w:t xml:space="preserve">MacDougall, </w:t>
      </w:r>
      <w:smartTag w:uri="urn:schemas-microsoft-com:office:smarttags" w:element="place">
        <w:r>
          <w:rPr>
            <w:sz w:val="22"/>
          </w:rPr>
          <w:t>I.</w:t>
        </w:r>
      </w:smartTag>
      <w:r>
        <w:rPr>
          <w:sz w:val="22"/>
        </w:rPr>
        <w:t xml:space="preserve">, Harrison, T.M. (1999) – Geochronology and Thermochronology by the </w:t>
      </w:r>
      <w:r>
        <w:rPr>
          <w:sz w:val="22"/>
          <w:vertAlign w:val="superscript"/>
        </w:rPr>
        <w:t>40</w:t>
      </w:r>
      <w:r>
        <w:rPr>
          <w:sz w:val="22"/>
        </w:rPr>
        <w:t>Ar/</w:t>
      </w:r>
      <w:r>
        <w:rPr>
          <w:sz w:val="22"/>
          <w:vertAlign w:val="superscript"/>
        </w:rPr>
        <w:t>39</w:t>
      </w:r>
      <w:r>
        <w:rPr>
          <w:sz w:val="22"/>
        </w:rPr>
        <w:t xml:space="preserve">Ar Method. </w:t>
      </w:r>
      <w:smartTag w:uri="urn:schemas-microsoft-com:office:smarttags" w:element="place">
        <w:smartTag w:uri="urn:schemas-microsoft-com:office:smarttags" w:element="PlaceName">
          <w:r>
            <w:rPr>
              <w:sz w:val="22"/>
            </w:rPr>
            <w:t>Oxford</w:t>
          </w:r>
        </w:smartTag>
        <w:r>
          <w:rPr>
            <w:sz w:val="22"/>
          </w:rPr>
          <w:t xml:space="preserve"> </w:t>
        </w:r>
        <w:smartTag w:uri="urn:schemas-microsoft-com:office:smarttags" w:element="PlaceType">
          <w:r>
            <w:rPr>
              <w:sz w:val="22"/>
            </w:rPr>
            <w:t>University</w:t>
          </w:r>
        </w:smartTag>
      </w:smartTag>
      <w:r>
        <w:rPr>
          <w:sz w:val="22"/>
        </w:rPr>
        <w:t xml:space="preserve"> Press, 269pp.</w:t>
      </w:r>
    </w:p>
    <w:p w:rsidR="00A460C3" w:rsidRDefault="00A460C3">
      <w:pPr>
        <w:jc w:val="both"/>
        <w:rPr>
          <w:sz w:val="22"/>
          <w:lang w:val="pt-PT"/>
        </w:rPr>
      </w:pPr>
      <w:r>
        <w:rPr>
          <w:sz w:val="22"/>
        </w:rPr>
        <w:t xml:space="preserve">Powell, R., </w:t>
      </w:r>
      <w:smartTag w:uri="urn:schemas-microsoft-com:office:smarttags" w:element="place">
        <w:smartTag w:uri="urn:schemas-microsoft-com:office:smarttags" w:element="City">
          <w:r>
            <w:rPr>
              <w:sz w:val="22"/>
            </w:rPr>
            <w:t>Holland</w:t>
          </w:r>
        </w:smartTag>
      </w:smartTag>
      <w:r>
        <w:rPr>
          <w:sz w:val="22"/>
        </w:rPr>
        <w:t xml:space="preserve">, T.J., Worley, B. (1998) – Calculating phase diagrams involving solid solutions via non-linear equations, with examples using THERMOCALC. </w:t>
      </w:r>
      <w:r>
        <w:rPr>
          <w:sz w:val="22"/>
          <w:lang w:val="pt-PT"/>
        </w:rPr>
        <w:t>J. Metamorphic Geol., 16, 575-586.</w:t>
      </w:r>
    </w:p>
    <w:p w:rsidR="00A460C3" w:rsidRDefault="00A460C3">
      <w:pPr>
        <w:jc w:val="both"/>
        <w:rPr>
          <w:sz w:val="22"/>
          <w:lang w:val="pt-PT"/>
        </w:rPr>
      </w:pPr>
    </w:p>
    <w:p w:rsidR="00A460C3" w:rsidRDefault="00A460C3">
      <w:pPr>
        <w:jc w:val="both"/>
        <w:rPr>
          <w:b/>
          <w:bCs/>
          <w:sz w:val="22"/>
          <w:lang w:val="pt-PT"/>
        </w:rPr>
      </w:pPr>
    </w:p>
    <w:p w:rsidR="00A460C3" w:rsidRDefault="00A460C3">
      <w:pPr>
        <w:jc w:val="both"/>
        <w:rPr>
          <w:sz w:val="22"/>
          <w:lang w:val="pt-PT"/>
        </w:rPr>
      </w:pPr>
      <w:r>
        <w:rPr>
          <w:sz w:val="22"/>
          <w:lang w:val="pt-PT"/>
        </w:rPr>
        <w:t xml:space="preserve">       </w:t>
      </w:r>
    </w:p>
    <w:p w:rsidR="00A460C3" w:rsidRDefault="00A460C3">
      <w:pPr>
        <w:jc w:val="both"/>
        <w:rPr>
          <w:sz w:val="18"/>
          <w:lang w:val="pt-PT"/>
        </w:rPr>
      </w:pPr>
    </w:p>
    <w:sectPr w:rsidR="00A460C3" w:rsidSect="00441F7D">
      <w:pgSz w:w="11906" w:h="16838" w:code="9"/>
      <w:pgMar w:top="1418" w:right="851"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04D" w:rsidRDefault="0091104D" w:rsidP="007B361B">
      <w:r>
        <w:separator/>
      </w:r>
    </w:p>
  </w:endnote>
  <w:endnote w:type="continuationSeparator" w:id="0">
    <w:p w:rsidR="0091104D" w:rsidRDefault="0091104D" w:rsidP="007B36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04D" w:rsidRDefault="0091104D" w:rsidP="007B361B">
      <w:r>
        <w:separator/>
      </w:r>
    </w:p>
  </w:footnote>
  <w:footnote w:type="continuationSeparator" w:id="0">
    <w:p w:rsidR="0091104D" w:rsidRDefault="0091104D" w:rsidP="007B36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621F07"/>
    <w:multiLevelType w:val="hybridMultilevel"/>
    <w:tmpl w:val="0AA80A38"/>
    <w:lvl w:ilvl="0" w:tplc="526EDB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noPunctuationKerning/>
  <w:characterSpacingControl w:val="doNotCompress"/>
  <w:hdrShapeDefaults>
    <o:shapedefaults v:ext="edit" spidmax="6146" fill="f" fillcolor="white" stroke="f">
      <v:fill color="white" on="f"/>
      <v:stroke on="f"/>
    </o:shapedefaults>
  </w:hdrShapeDefaults>
  <w:footnotePr>
    <w:footnote w:id="-1"/>
    <w:footnote w:id="0"/>
  </w:footnotePr>
  <w:endnotePr>
    <w:endnote w:id="-1"/>
    <w:endnote w:id="0"/>
  </w:endnotePr>
  <w:compat/>
  <w:rsids>
    <w:rsidRoot w:val="00E359EB"/>
    <w:rsid w:val="00095874"/>
    <w:rsid w:val="0013164A"/>
    <w:rsid w:val="00441F7D"/>
    <w:rsid w:val="00483D3C"/>
    <w:rsid w:val="005476E3"/>
    <w:rsid w:val="007B361B"/>
    <w:rsid w:val="0091104D"/>
    <w:rsid w:val="00A460C3"/>
    <w:rsid w:val="00A83BE5"/>
    <w:rsid w:val="00E359EB"/>
  </w:rsids>
  <m:mathPr>
    <m:mathFont m:val="Cambria Math"/>
    <m:brkBin m:val="before"/>
    <m:brkBinSub m:val="--"/>
    <m:smallFrac m:val="off"/>
    <m:dispDef/>
    <m:lMargin m:val="0"/>
    <m:rMargin m:val="0"/>
    <m:defJc m:val="centerGroup"/>
    <m:wrapIndent m:val="1440"/>
    <m:intLim m:val="subSup"/>
    <m:naryLim m:val="undOvr"/>
  </m:mathPr>
  <w:themeFontLang w:val="pt-PT" w:eastAsia="zh-TW"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614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zh-TW"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1F7D"/>
    <w:rPr>
      <w:sz w:val="24"/>
      <w:szCs w:val="24"/>
      <w:lang w:val="en-GB" w:eastAsia="en-US" w:bidi="ar-SA"/>
    </w:rPr>
  </w:style>
  <w:style w:type="paragraph" w:styleId="Ttulo1">
    <w:name w:val="heading 1"/>
    <w:basedOn w:val="Normal"/>
    <w:next w:val="Normal"/>
    <w:qFormat/>
    <w:rsid w:val="00441F7D"/>
    <w:pPr>
      <w:keepNext/>
      <w:ind w:left="567"/>
      <w:jc w:val="both"/>
      <w:outlineLvl w:val="0"/>
    </w:pPr>
    <w:rPr>
      <w:b/>
      <w:bCs/>
      <w:sz w:val="22"/>
      <w:lang w:val="pt-PT"/>
    </w:rPr>
  </w:style>
  <w:style w:type="paragraph" w:styleId="Ttulo2">
    <w:name w:val="heading 2"/>
    <w:basedOn w:val="Normal"/>
    <w:next w:val="Normal"/>
    <w:qFormat/>
    <w:rsid w:val="00441F7D"/>
    <w:pPr>
      <w:keepNext/>
      <w:jc w:val="both"/>
      <w:outlineLvl w:val="1"/>
    </w:pPr>
    <w:rPr>
      <w:b/>
      <w:bCs/>
      <w:sz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qFormat/>
    <w:rsid w:val="00441F7D"/>
    <w:pPr>
      <w:jc w:val="center"/>
    </w:pPr>
    <w:rPr>
      <w:b/>
      <w:bCs/>
      <w:sz w:val="22"/>
      <w:lang w:val="pt-PT"/>
    </w:rPr>
  </w:style>
  <w:style w:type="paragraph" w:styleId="Avanodecorpodetexto">
    <w:name w:val="Body Text Indent"/>
    <w:basedOn w:val="Normal"/>
    <w:rsid w:val="00441F7D"/>
    <w:pPr>
      <w:ind w:firstLine="567"/>
      <w:jc w:val="both"/>
    </w:pPr>
    <w:rPr>
      <w:sz w:val="22"/>
    </w:rPr>
  </w:style>
  <w:style w:type="paragraph" w:styleId="Avanodecorpodetexto2">
    <w:name w:val="Body Text Indent 2"/>
    <w:basedOn w:val="Normal"/>
    <w:rsid w:val="00441F7D"/>
    <w:pPr>
      <w:ind w:firstLine="567"/>
      <w:jc w:val="both"/>
    </w:pPr>
  </w:style>
  <w:style w:type="paragraph" w:styleId="Cabealho">
    <w:name w:val="header"/>
    <w:basedOn w:val="Normal"/>
    <w:link w:val="CabealhoCarcter"/>
    <w:rsid w:val="007B361B"/>
    <w:pPr>
      <w:tabs>
        <w:tab w:val="center" w:pos="4252"/>
        <w:tab w:val="right" w:pos="8504"/>
      </w:tabs>
    </w:pPr>
  </w:style>
  <w:style w:type="character" w:customStyle="1" w:styleId="CabealhoCarcter">
    <w:name w:val="Cabeçalho Carácter"/>
    <w:basedOn w:val="Tipodeletrapredefinidodopargrafo"/>
    <w:link w:val="Cabealho"/>
    <w:rsid w:val="007B361B"/>
    <w:rPr>
      <w:sz w:val="24"/>
      <w:szCs w:val="24"/>
      <w:lang w:val="en-GB" w:eastAsia="en-US" w:bidi="ar-SA"/>
    </w:rPr>
  </w:style>
  <w:style w:type="paragraph" w:styleId="Rodap">
    <w:name w:val="footer"/>
    <w:basedOn w:val="Normal"/>
    <w:link w:val="RodapCarcter"/>
    <w:rsid w:val="007B361B"/>
    <w:pPr>
      <w:tabs>
        <w:tab w:val="center" w:pos="4252"/>
        <w:tab w:val="right" w:pos="8504"/>
      </w:tabs>
    </w:pPr>
  </w:style>
  <w:style w:type="character" w:customStyle="1" w:styleId="RodapCarcter">
    <w:name w:val="Rodapé Carácter"/>
    <w:basedOn w:val="Tipodeletrapredefinidodopargrafo"/>
    <w:link w:val="Rodap"/>
    <w:rsid w:val="007B361B"/>
    <w:rPr>
      <w:sz w:val="24"/>
      <w:szCs w:val="24"/>
      <w:lang w:val="en-GB"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1952</Words>
  <Characters>10541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PHASE EQUILIBRIA AND GEOCHRONOLOGY OF OSSA MORENA ECLOGITES</vt:lpstr>
    </vt:vector>
  </TitlesOfParts>
  <Company>FCUL</Company>
  <LinksUpToDate>false</LinksUpToDate>
  <CharactersWithSpaces>12469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PHASE EQUILIBRIA AND GEOCHRONOLOGY OF OSSA MORENA ECLOGITES</dc:title>
  <dc:creator>José Munhá</dc:creator>
  <cp:lastModifiedBy>Jorge Pedro</cp:lastModifiedBy>
  <cp:revision>2</cp:revision>
  <cp:lastPrinted>2005-02-03T10:54:00Z</cp:lastPrinted>
  <dcterms:created xsi:type="dcterms:W3CDTF">2010-09-07T16:35:00Z</dcterms:created>
  <dcterms:modified xsi:type="dcterms:W3CDTF">2010-09-07T16:35:00Z</dcterms:modified>
</cp:coreProperties>
</file>