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Override PartName="/customXml/itemProps1.xml" ContentType="application/vnd.openxmlformats-officedocument.customXmlProperties+xml"/>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Default Extension="gif" ContentType="image/gif"/>
  <Override PartName="/word/theme/theme1.xml" ContentType="application/vnd.openxmlformats-officedocument.theme+xml"/>
  <Default Extension="xlsx" ContentType="application/vnd.openxmlformats-officedocument.spreadsheetml.sheet"/>
  <Override PartName="/word/charts/chart2.xml" ContentType="application/vnd.openxmlformats-officedocument.drawingml.chart+xml"/>
  <Override PartName="/word/fontTable.xml" ContentType="application/vnd.openxmlformats-officedocument.wordprocessingml.fontTable+xml"/>
  <Override PartName="/word/webSettings.xml" ContentType="application/vnd.openxmlformats-officedocument.wordprocessingml.webSettings+xml"/>
  <Override PartName="/word/charts/chart1.xml" ContentType="application/vnd.openxmlformats-officedocument.drawingml.chart+xml"/>
  <Default Extension="sldx" ContentType="application/vnd.openxmlformats-officedocument.presentationml.slide"/>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1D1F38" w:rsidRDefault="00F241AF" w:rsidP="001D1F38">
      <w:pPr>
        <w:spacing w:after="0" w:line="360" w:lineRule="auto"/>
        <w:jc w:val="center"/>
        <w:rPr>
          <w:rFonts w:ascii="Arial" w:hAnsi="Arial" w:cs="Arial"/>
          <w:b/>
          <w:sz w:val="28"/>
          <w:szCs w:val="28"/>
        </w:rPr>
      </w:pPr>
      <w:r>
        <w:rPr>
          <w:rFonts w:ascii="Arial" w:hAnsi="Arial" w:cs="Arial"/>
          <w:b/>
          <w:noProof/>
          <w:sz w:val="28"/>
          <w:szCs w:val="28"/>
          <w:lang w:eastAsia="pt-PT"/>
        </w:rPr>
        <w:drawing>
          <wp:anchor distT="0" distB="0" distL="114300" distR="114300" simplePos="0" relativeHeight="251723776" behindDoc="0" locked="0" layoutInCell="1" allowOverlap="1">
            <wp:simplePos x="0" y="0"/>
            <wp:positionH relativeFrom="column">
              <wp:posOffset>2096182</wp:posOffset>
            </wp:positionH>
            <wp:positionV relativeFrom="paragraph">
              <wp:posOffset>-421801</wp:posOffset>
            </wp:positionV>
            <wp:extent cx="1017126" cy="948905"/>
            <wp:effectExtent l="19050" t="0" r="0" b="0"/>
            <wp:wrapNone/>
            <wp:docPr id="1" name="Image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 cstate="print"/>
                    <a:srcRect/>
                    <a:stretch>
                      <a:fillRect/>
                    </a:stretch>
                  </pic:blipFill>
                  <pic:spPr bwMode="auto">
                    <a:xfrm>
                      <a:off x="0" y="0"/>
                      <a:ext cx="1017126" cy="948905"/>
                    </a:xfrm>
                    <a:prstGeom prst="rect">
                      <a:avLst/>
                    </a:prstGeom>
                    <a:noFill/>
                    <a:ln w="9525">
                      <a:noFill/>
                      <a:miter lim="800000"/>
                      <a:headEnd/>
                      <a:tailEnd/>
                    </a:ln>
                  </pic:spPr>
                </pic:pic>
              </a:graphicData>
            </a:graphic>
          </wp:anchor>
        </w:drawing>
      </w:r>
    </w:p>
    <w:p w:rsidR="00DD498A" w:rsidRDefault="00DD498A" w:rsidP="00B82480">
      <w:pPr>
        <w:spacing w:after="0" w:line="360" w:lineRule="auto"/>
        <w:jc w:val="center"/>
        <w:rPr>
          <w:rFonts w:ascii="Arial" w:hAnsi="Arial" w:cs="Arial"/>
          <w:b/>
          <w:sz w:val="28"/>
          <w:szCs w:val="28"/>
        </w:rPr>
      </w:pPr>
    </w:p>
    <w:p w:rsidR="00DD498A" w:rsidRDefault="00DD498A" w:rsidP="00B82480">
      <w:pPr>
        <w:spacing w:after="0" w:line="360" w:lineRule="auto"/>
        <w:jc w:val="center"/>
        <w:rPr>
          <w:rFonts w:ascii="Arial" w:hAnsi="Arial" w:cs="Arial"/>
          <w:b/>
          <w:sz w:val="26"/>
          <w:szCs w:val="26"/>
        </w:rPr>
      </w:pPr>
    </w:p>
    <w:p w:rsidR="00114C52" w:rsidRPr="00DD498A" w:rsidRDefault="005F17D5" w:rsidP="00B82480">
      <w:pPr>
        <w:spacing w:after="0" w:line="360" w:lineRule="auto"/>
        <w:jc w:val="center"/>
        <w:rPr>
          <w:rFonts w:ascii="Arial" w:hAnsi="Arial" w:cs="Arial"/>
          <w:b/>
          <w:sz w:val="24"/>
          <w:szCs w:val="24"/>
        </w:rPr>
      </w:pPr>
      <w:r w:rsidRPr="00DD498A">
        <w:rPr>
          <w:rFonts w:ascii="Arial" w:hAnsi="Arial" w:cs="Arial"/>
          <w:b/>
          <w:sz w:val="24"/>
          <w:szCs w:val="24"/>
        </w:rPr>
        <w:t>Universidade de Évora</w:t>
      </w:r>
    </w:p>
    <w:p w:rsidR="00F241AF" w:rsidRPr="00DD498A" w:rsidRDefault="00F241AF" w:rsidP="00B82480">
      <w:pPr>
        <w:spacing w:after="0" w:line="360" w:lineRule="auto"/>
        <w:jc w:val="center"/>
        <w:rPr>
          <w:rFonts w:ascii="Arial" w:hAnsi="Arial" w:cs="Arial"/>
          <w:b/>
          <w:sz w:val="24"/>
          <w:szCs w:val="24"/>
        </w:rPr>
      </w:pPr>
      <w:r w:rsidRPr="00DD498A">
        <w:rPr>
          <w:rFonts w:ascii="Arial" w:hAnsi="Arial" w:cs="Arial"/>
          <w:b/>
          <w:sz w:val="24"/>
          <w:szCs w:val="24"/>
        </w:rPr>
        <w:t>Escola de Ciências Sociais</w:t>
      </w:r>
    </w:p>
    <w:p w:rsidR="00F241AF" w:rsidRPr="00DD498A" w:rsidRDefault="00F241AF" w:rsidP="00B82480">
      <w:pPr>
        <w:spacing w:after="0" w:line="360" w:lineRule="auto"/>
        <w:jc w:val="center"/>
        <w:rPr>
          <w:rFonts w:ascii="Arial" w:hAnsi="Arial" w:cs="Arial"/>
          <w:b/>
          <w:sz w:val="24"/>
          <w:szCs w:val="24"/>
        </w:rPr>
      </w:pPr>
      <w:r w:rsidRPr="00DD498A">
        <w:rPr>
          <w:rFonts w:ascii="Arial" w:hAnsi="Arial" w:cs="Arial"/>
          <w:b/>
          <w:sz w:val="24"/>
          <w:szCs w:val="24"/>
        </w:rPr>
        <w:t>Departamento de História</w:t>
      </w:r>
    </w:p>
    <w:p w:rsidR="006B5B86" w:rsidRPr="00F241AF" w:rsidRDefault="006B5B86" w:rsidP="006B5B86">
      <w:pPr>
        <w:spacing w:after="0" w:line="360" w:lineRule="auto"/>
        <w:rPr>
          <w:rFonts w:ascii="Arial" w:hAnsi="Arial" w:cs="Arial"/>
          <w:b/>
          <w:color w:val="76923C" w:themeColor="accent3" w:themeShade="BF"/>
          <w:sz w:val="28"/>
          <w:szCs w:val="28"/>
        </w:rPr>
      </w:pPr>
    </w:p>
    <w:p w:rsidR="00D0412E" w:rsidRPr="00DD498A" w:rsidRDefault="00B67092" w:rsidP="00D0412E">
      <w:pPr>
        <w:spacing w:before="100" w:beforeAutospacing="1" w:after="100" w:afterAutospacing="1" w:line="240" w:lineRule="auto"/>
        <w:jc w:val="center"/>
        <w:rPr>
          <w:rFonts w:ascii="Arial" w:eastAsia="Times New Roman" w:hAnsi="Arial" w:cs="Arial"/>
          <w:b/>
          <w:sz w:val="26"/>
          <w:szCs w:val="26"/>
          <w:lang w:eastAsia="pt-PT"/>
        </w:rPr>
      </w:pPr>
      <w:r w:rsidRPr="00DD498A">
        <w:rPr>
          <w:rFonts w:ascii="Arial" w:hAnsi="Arial" w:cs="Arial"/>
          <w:b/>
          <w:sz w:val="26"/>
          <w:szCs w:val="26"/>
        </w:rPr>
        <w:t>Mestrado em Gestão e Valorização do Património Histórico e Cultural</w:t>
      </w:r>
      <w:r w:rsidR="00D0412E" w:rsidRPr="00DD498A">
        <w:rPr>
          <w:rFonts w:ascii="Arial" w:hAnsi="Arial" w:cs="Arial"/>
          <w:b/>
          <w:sz w:val="26"/>
          <w:szCs w:val="26"/>
        </w:rPr>
        <w:t xml:space="preserve"> (</w:t>
      </w:r>
      <w:r w:rsidR="00D0412E" w:rsidRPr="00DD498A">
        <w:rPr>
          <w:rFonts w:ascii="Arial" w:eastAsia="Times New Roman" w:hAnsi="Arial" w:cs="Arial"/>
          <w:b/>
          <w:sz w:val="26"/>
          <w:szCs w:val="26"/>
          <w:lang w:eastAsia="pt-PT"/>
        </w:rPr>
        <w:t>Ramo Património Artístico e História de Arte)</w:t>
      </w:r>
    </w:p>
    <w:p w:rsidR="00B67092" w:rsidRDefault="00B67092" w:rsidP="00D0412E">
      <w:pPr>
        <w:spacing w:line="360" w:lineRule="auto"/>
        <w:rPr>
          <w:rFonts w:ascii="Arial" w:hAnsi="Arial" w:cs="Arial"/>
          <w:b/>
          <w:sz w:val="28"/>
          <w:szCs w:val="28"/>
        </w:rPr>
      </w:pPr>
    </w:p>
    <w:p w:rsidR="00472D55" w:rsidRPr="00B67092" w:rsidRDefault="00472D55" w:rsidP="00D0412E">
      <w:pPr>
        <w:spacing w:line="360" w:lineRule="auto"/>
        <w:rPr>
          <w:rFonts w:ascii="Arial" w:hAnsi="Arial" w:cs="Arial"/>
          <w:b/>
          <w:sz w:val="28"/>
          <w:szCs w:val="28"/>
        </w:rPr>
      </w:pPr>
    </w:p>
    <w:p w:rsidR="00114C52" w:rsidRDefault="00233B82" w:rsidP="005040DF">
      <w:pPr>
        <w:spacing w:line="360" w:lineRule="auto"/>
        <w:jc w:val="both"/>
        <w:rPr>
          <w:rFonts w:ascii="Arial" w:hAnsi="Arial" w:cs="Arial"/>
          <w:b/>
          <w:color w:val="76923C" w:themeColor="accent3" w:themeShade="BF"/>
          <w:sz w:val="24"/>
          <w:szCs w:val="24"/>
        </w:rPr>
      </w:pPr>
      <w:r>
        <w:rPr>
          <w:rFonts w:ascii="Arial" w:hAnsi="Arial" w:cs="Arial"/>
          <w:i/>
          <w:sz w:val="32"/>
          <w:szCs w:val="32"/>
        </w:rPr>
        <w:t xml:space="preserve">Para uma valorização </w:t>
      </w:r>
      <w:r w:rsidR="005040DF">
        <w:rPr>
          <w:rFonts w:ascii="Arial" w:hAnsi="Arial" w:cs="Arial"/>
          <w:i/>
          <w:sz w:val="32"/>
          <w:szCs w:val="32"/>
        </w:rPr>
        <w:t>dos Itinerários Comerciais Romanos do Alto-Império no Atlântico – O papel do Património Cultural Subaquático</w:t>
      </w:r>
    </w:p>
    <w:p w:rsidR="00D0412E" w:rsidRDefault="00D0412E" w:rsidP="00B0150A">
      <w:pPr>
        <w:spacing w:line="360" w:lineRule="auto"/>
        <w:rPr>
          <w:rFonts w:ascii="Arial" w:hAnsi="Arial" w:cs="Arial"/>
          <w:b/>
          <w:color w:val="76923C" w:themeColor="accent3" w:themeShade="BF"/>
          <w:sz w:val="24"/>
          <w:szCs w:val="24"/>
        </w:rPr>
      </w:pPr>
    </w:p>
    <w:p w:rsidR="00472D55" w:rsidRDefault="00472D55" w:rsidP="00B0150A">
      <w:pPr>
        <w:spacing w:line="360" w:lineRule="auto"/>
        <w:rPr>
          <w:rFonts w:ascii="Arial" w:hAnsi="Arial" w:cs="Arial"/>
          <w:b/>
          <w:color w:val="76923C" w:themeColor="accent3" w:themeShade="BF"/>
          <w:sz w:val="24"/>
          <w:szCs w:val="24"/>
        </w:rPr>
      </w:pPr>
    </w:p>
    <w:p w:rsidR="00114C52" w:rsidRPr="00D0412E" w:rsidRDefault="00B67092" w:rsidP="00B67092">
      <w:pPr>
        <w:spacing w:line="360" w:lineRule="auto"/>
        <w:jc w:val="right"/>
        <w:rPr>
          <w:rFonts w:ascii="Arial" w:hAnsi="Arial" w:cs="Arial"/>
          <w:b/>
          <w:sz w:val="28"/>
          <w:szCs w:val="28"/>
        </w:rPr>
      </w:pPr>
      <w:r w:rsidRPr="00D0412E">
        <w:rPr>
          <w:rFonts w:ascii="Arial" w:hAnsi="Arial" w:cs="Arial"/>
          <w:b/>
          <w:sz w:val="28"/>
          <w:szCs w:val="28"/>
        </w:rPr>
        <w:t xml:space="preserve">Orientador: </w:t>
      </w:r>
    </w:p>
    <w:p w:rsidR="00B67092" w:rsidRPr="00D0412E" w:rsidRDefault="00B67092" w:rsidP="00B67092">
      <w:pPr>
        <w:spacing w:line="360" w:lineRule="auto"/>
        <w:jc w:val="right"/>
        <w:rPr>
          <w:rFonts w:ascii="Arial" w:hAnsi="Arial" w:cs="Arial"/>
          <w:b/>
          <w:sz w:val="28"/>
          <w:szCs w:val="28"/>
        </w:rPr>
      </w:pPr>
      <w:r w:rsidRPr="00D0412E">
        <w:rPr>
          <w:rFonts w:ascii="Arial" w:hAnsi="Arial" w:cs="Arial"/>
          <w:b/>
          <w:sz w:val="28"/>
          <w:szCs w:val="28"/>
        </w:rPr>
        <w:t>Prof. Doutor Filipe Themudo Barata</w:t>
      </w:r>
    </w:p>
    <w:p w:rsidR="00114C52" w:rsidRDefault="00114C52" w:rsidP="00B0150A">
      <w:pPr>
        <w:spacing w:line="360" w:lineRule="auto"/>
        <w:jc w:val="both"/>
        <w:rPr>
          <w:rFonts w:ascii="Arial" w:hAnsi="Arial" w:cs="Arial"/>
          <w:b/>
          <w:color w:val="000000" w:themeColor="text1"/>
          <w:sz w:val="36"/>
          <w:szCs w:val="36"/>
        </w:rPr>
      </w:pPr>
    </w:p>
    <w:p w:rsidR="00114C52" w:rsidRPr="00D0412E" w:rsidRDefault="00114C52" w:rsidP="00B67092">
      <w:pPr>
        <w:spacing w:line="360" w:lineRule="auto"/>
        <w:jc w:val="center"/>
        <w:rPr>
          <w:rFonts w:ascii="Arial" w:hAnsi="Arial" w:cs="Arial"/>
          <w:b/>
          <w:color w:val="000000" w:themeColor="text1"/>
          <w:sz w:val="28"/>
          <w:szCs w:val="28"/>
        </w:rPr>
      </w:pPr>
      <w:r w:rsidRPr="00D0412E">
        <w:rPr>
          <w:rFonts w:ascii="Arial" w:hAnsi="Arial" w:cs="Arial"/>
          <w:b/>
          <w:color w:val="000000" w:themeColor="text1"/>
          <w:sz w:val="28"/>
          <w:szCs w:val="28"/>
        </w:rPr>
        <w:t>Sónia</w:t>
      </w:r>
      <w:r w:rsidR="000C757F" w:rsidRPr="00D0412E">
        <w:rPr>
          <w:rFonts w:ascii="Arial" w:hAnsi="Arial" w:cs="Arial"/>
          <w:b/>
          <w:color w:val="000000" w:themeColor="text1"/>
          <w:sz w:val="28"/>
          <w:szCs w:val="28"/>
        </w:rPr>
        <w:t xml:space="preserve"> Alexandra Rupio</w:t>
      </w:r>
      <w:r w:rsidRPr="00D0412E">
        <w:rPr>
          <w:rFonts w:ascii="Arial" w:hAnsi="Arial" w:cs="Arial"/>
          <w:b/>
          <w:color w:val="000000" w:themeColor="text1"/>
          <w:sz w:val="28"/>
          <w:szCs w:val="28"/>
        </w:rPr>
        <w:t xml:space="preserve"> Bombico</w:t>
      </w:r>
    </w:p>
    <w:p w:rsidR="00B82480" w:rsidRPr="00B67092" w:rsidRDefault="00B82480" w:rsidP="00B67092">
      <w:pPr>
        <w:spacing w:line="360" w:lineRule="auto"/>
        <w:jc w:val="center"/>
        <w:rPr>
          <w:rFonts w:ascii="Arial" w:hAnsi="Arial" w:cs="Arial"/>
          <w:b/>
          <w:color w:val="000000" w:themeColor="text1"/>
          <w:sz w:val="28"/>
          <w:szCs w:val="28"/>
        </w:rPr>
      </w:pPr>
    </w:p>
    <w:p w:rsidR="006B5B86" w:rsidRPr="00DD498A" w:rsidRDefault="000C757F" w:rsidP="00CF0EED">
      <w:pPr>
        <w:spacing w:line="360" w:lineRule="auto"/>
        <w:jc w:val="center"/>
        <w:rPr>
          <w:rFonts w:ascii="Arial" w:eastAsia="Calibri" w:hAnsi="Arial" w:cs="Arial"/>
          <w:sz w:val="24"/>
          <w:szCs w:val="24"/>
        </w:rPr>
      </w:pPr>
      <w:r w:rsidRPr="00DD498A">
        <w:rPr>
          <w:rFonts w:ascii="Arial" w:eastAsia="Calibri" w:hAnsi="Arial" w:cs="Arial"/>
          <w:sz w:val="24"/>
          <w:szCs w:val="24"/>
        </w:rPr>
        <w:t>“Esta dissertação não contém as críticas e sugestões feitas pelo júri”</w:t>
      </w:r>
    </w:p>
    <w:p w:rsidR="00B82480" w:rsidRPr="00B82480" w:rsidRDefault="00B82480" w:rsidP="00B82480">
      <w:pPr>
        <w:spacing w:line="360" w:lineRule="auto"/>
        <w:jc w:val="right"/>
        <w:rPr>
          <w:rFonts w:ascii="Arial" w:hAnsi="Arial" w:cs="Arial"/>
          <w:b/>
          <w:color w:val="000000" w:themeColor="text1"/>
          <w:sz w:val="24"/>
          <w:szCs w:val="24"/>
        </w:rPr>
      </w:pPr>
    </w:p>
    <w:p w:rsidR="00114C52" w:rsidRPr="00DD498A" w:rsidRDefault="001D1F38" w:rsidP="00B0150A">
      <w:pPr>
        <w:spacing w:line="360" w:lineRule="auto"/>
        <w:jc w:val="center"/>
        <w:rPr>
          <w:rFonts w:ascii="Arial" w:hAnsi="Arial" w:cs="Arial"/>
          <w:b/>
          <w:color w:val="000000" w:themeColor="text1"/>
          <w:sz w:val="28"/>
          <w:szCs w:val="28"/>
        </w:rPr>
      </w:pPr>
      <w:r w:rsidRPr="00DD498A">
        <w:rPr>
          <w:rFonts w:ascii="Arial" w:hAnsi="Arial" w:cs="Arial"/>
          <w:b/>
          <w:color w:val="000000" w:themeColor="text1"/>
          <w:sz w:val="28"/>
          <w:szCs w:val="28"/>
        </w:rPr>
        <w:t xml:space="preserve">Outubro de </w:t>
      </w:r>
      <w:r w:rsidR="00114C52" w:rsidRPr="00DD498A">
        <w:rPr>
          <w:rFonts w:ascii="Arial" w:hAnsi="Arial" w:cs="Arial"/>
          <w:b/>
          <w:color w:val="000000" w:themeColor="text1"/>
          <w:sz w:val="28"/>
          <w:szCs w:val="28"/>
        </w:rPr>
        <w:t>2010</w:t>
      </w:r>
    </w:p>
    <w:p w:rsidR="00114C52" w:rsidRDefault="00114C52" w:rsidP="00B0150A">
      <w:pPr>
        <w:spacing w:line="360" w:lineRule="auto"/>
        <w:jc w:val="center"/>
        <w:rPr>
          <w:rFonts w:ascii="Arial" w:hAnsi="Arial" w:cs="Arial"/>
          <w:b/>
          <w:color w:val="76923C" w:themeColor="accent3" w:themeShade="BF"/>
          <w:sz w:val="24"/>
          <w:szCs w:val="24"/>
        </w:rPr>
      </w:pPr>
    </w:p>
    <w:p w:rsidR="00CD37E0" w:rsidRDefault="00CD37E0" w:rsidP="00B0150A">
      <w:pPr>
        <w:spacing w:line="360" w:lineRule="auto"/>
        <w:jc w:val="center"/>
        <w:rPr>
          <w:rFonts w:ascii="Arial" w:hAnsi="Arial" w:cs="Arial"/>
          <w:b/>
          <w:color w:val="76923C" w:themeColor="accent3" w:themeShade="BF"/>
          <w:sz w:val="24"/>
          <w:szCs w:val="24"/>
        </w:rPr>
      </w:pPr>
    </w:p>
    <w:p w:rsidR="000E3458" w:rsidRDefault="000E3458" w:rsidP="00624AC5">
      <w:pPr>
        <w:spacing w:line="360" w:lineRule="auto"/>
        <w:rPr>
          <w:rFonts w:ascii="Arial" w:hAnsi="Arial" w:cs="Arial"/>
          <w:b/>
          <w:color w:val="76923C" w:themeColor="accent3" w:themeShade="BF"/>
          <w:sz w:val="24"/>
          <w:szCs w:val="24"/>
        </w:rPr>
      </w:pPr>
    </w:p>
    <w:p w:rsidR="00CD37E0" w:rsidRDefault="00CD37E0" w:rsidP="00B0150A">
      <w:pPr>
        <w:spacing w:line="360" w:lineRule="auto"/>
        <w:jc w:val="center"/>
        <w:rPr>
          <w:rFonts w:ascii="Arial" w:hAnsi="Arial" w:cs="Arial"/>
          <w:b/>
          <w:color w:val="76923C" w:themeColor="accent3" w:themeShade="BF"/>
          <w:sz w:val="24"/>
          <w:szCs w:val="24"/>
        </w:rPr>
      </w:pPr>
    </w:p>
    <w:p w:rsidR="004D5A10" w:rsidRPr="00576A64" w:rsidRDefault="00731EFF" w:rsidP="00EC6C5F">
      <w:pPr>
        <w:spacing w:line="360" w:lineRule="auto"/>
        <w:jc w:val="right"/>
        <w:rPr>
          <w:rFonts w:ascii="Arial" w:hAnsi="Arial" w:cs="Arial"/>
          <w:color w:val="000000"/>
        </w:rPr>
      </w:pPr>
      <w:r w:rsidRPr="00576A64">
        <w:rPr>
          <w:rFonts w:ascii="Arial" w:hAnsi="Arial" w:cs="Arial"/>
          <w:color w:val="000000"/>
        </w:rPr>
        <w:t xml:space="preserve"> </w:t>
      </w:r>
      <w:r w:rsidR="00576A64" w:rsidRPr="00576A64">
        <w:rPr>
          <w:rFonts w:ascii="Arial" w:hAnsi="Arial" w:cs="Arial"/>
          <w:color w:val="000000"/>
        </w:rPr>
        <w:t>“</w:t>
      </w:r>
      <w:r w:rsidR="0041545C" w:rsidRPr="00576A64">
        <w:rPr>
          <w:rFonts w:ascii="Arial" w:hAnsi="Arial" w:cs="Arial"/>
          <w:color w:val="000000"/>
        </w:rPr>
        <w:t>Um timoneiro que se preze continua a navegar mesmo com a vela despedaçada</w:t>
      </w:r>
      <w:r w:rsidR="00576A64" w:rsidRPr="00576A64">
        <w:rPr>
          <w:rFonts w:ascii="Arial" w:hAnsi="Arial" w:cs="Arial"/>
          <w:color w:val="000000"/>
        </w:rPr>
        <w:t>”</w:t>
      </w:r>
    </w:p>
    <w:p w:rsidR="00576A64" w:rsidRPr="00F6418F" w:rsidRDefault="00EC6C5F" w:rsidP="00EC6C5F">
      <w:pPr>
        <w:spacing w:line="360" w:lineRule="auto"/>
        <w:jc w:val="right"/>
        <w:rPr>
          <w:rFonts w:ascii="Arial" w:hAnsi="Arial" w:cs="Arial"/>
          <w:i/>
          <w:sz w:val="28"/>
          <w:szCs w:val="28"/>
        </w:rPr>
      </w:pPr>
      <w:r>
        <w:rPr>
          <w:rFonts w:ascii="Arial" w:hAnsi="Arial" w:cs="Arial"/>
          <w:bCs/>
          <w:i/>
        </w:rPr>
        <w:t xml:space="preserve">                                                                </w:t>
      </w:r>
      <w:r w:rsidR="00576A64">
        <w:rPr>
          <w:rFonts w:ascii="Arial" w:hAnsi="Arial" w:cs="Arial"/>
          <w:bCs/>
          <w:i/>
        </w:rPr>
        <w:t>Séneca</w:t>
      </w:r>
    </w:p>
    <w:p w:rsidR="00576A64" w:rsidRDefault="00576A64" w:rsidP="00B0150A">
      <w:pPr>
        <w:spacing w:line="360" w:lineRule="auto"/>
        <w:jc w:val="center"/>
        <w:rPr>
          <w:rFonts w:ascii="Arial" w:hAnsi="Arial" w:cs="Arial"/>
          <w:b/>
          <w:sz w:val="28"/>
          <w:szCs w:val="28"/>
        </w:rPr>
      </w:pPr>
    </w:p>
    <w:p w:rsidR="000E3458" w:rsidRDefault="000E3458" w:rsidP="00B0150A">
      <w:pPr>
        <w:spacing w:line="360" w:lineRule="auto"/>
        <w:jc w:val="center"/>
        <w:rPr>
          <w:rFonts w:ascii="Arial" w:hAnsi="Arial" w:cs="Arial"/>
          <w:b/>
          <w:sz w:val="28"/>
          <w:szCs w:val="28"/>
        </w:rPr>
      </w:pPr>
    </w:p>
    <w:p w:rsidR="000E3458" w:rsidRDefault="000E3458" w:rsidP="00B0150A">
      <w:pPr>
        <w:spacing w:line="360" w:lineRule="auto"/>
        <w:jc w:val="center"/>
        <w:rPr>
          <w:rFonts w:ascii="Arial" w:hAnsi="Arial" w:cs="Arial"/>
          <w:b/>
          <w:sz w:val="28"/>
          <w:szCs w:val="28"/>
        </w:rPr>
      </w:pPr>
    </w:p>
    <w:p w:rsidR="009B67EB" w:rsidRDefault="009B67EB" w:rsidP="00B0150A">
      <w:pPr>
        <w:spacing w:line="360" w:lineRule="auto"/>
        <w:jc w:val="center"/>
        <w:rPr>
          <w:rFonts w:ascii="Arial" w:hAnsi="Arial" w:cs="Arial"/>
          <w:b/>
          <w:sz w:val="28"/>
          <w:szCs w:val="28"/>
        </w:rPr>
      </w:pPr>
    </w:p>
    <w:p w:rsidR="009B67EB" w:rsidRDefault="009B67EB" w:rsidP="00B0150A">
      <w:pPr>
        <w:spacing w:line="360" w:lineRule="auto"/>
        <w:jc w:val="center"/>
        <w:rPr>
          <w:rFonts w:ascii="Arial" w:hAnsi="Arial" w:cs="Arial"/>
          <w:b/>
          <w:sz w:val="28"/>
          <w:szCs w:val="28"/>
        </w:rPr>
      </w:pPr>
    </w:p>
    <w:p w:rsidR="00624AC5" w:rsidRDefault="00624AC5" w:rsidP="00B0150A">
      <w:pPr>
        <w:spacing w:line="360" w:lineRule="auto"/>
        <w:jc w:val="center"/>
        <w:rPr>
          <w:rFonts w:ascii="Arial" w:hAnsi="Arial" w:cs="Arial"/>
          <w:b/>
          <w:sz w:val="28"/>
          <w:szCs w:val="28"/>
        </w:rPr>
      </w:pPr>
    </w:p>
    <w:p w:rsidR="00EC6C5F" w:rsidRPr="009B67EB" w:rsidRDefault="00EC6C5F" w:rsidP="00E20470">
      <w:pPr>
        <w:spacing w:line="360" w:lineRule="auto"/>
        <w:jc w:val="right"/>
        <w:rPr>
          <w:rFonts w:ascii="Arial" w:hAnsi="Arial" w:cs="Arial"/>
        </w:rPr>
      </w:pPr>
      <w:r w:rsidRPr="009B67EB">
        <w:rPr>
          <w:rFonts w:ascii="Arial" w:hAnsi="Arial" w:cs="Arial"/>
        </w:rPr>
        <w:t>Ao meu Pai,</w:t>
      </w:r>
      <w:r w:rsidR="00584A99">
        <w:rPr>
          <w:rFonts w:ascii="Arial" w:hAnsi="Arial" w:cs="Arial"/>
        </w:rPr>
        <w:t xml:space="preserve"> marinheiro</w:t>
      </w:r>
      <w:r w:rsidR="000E3458" w:rsidRPr="009B67EB">
        <w:rPr>
          <w:rFonts w:ascii="Arial" w:hAnsi="Arial" w:cs="Arial"/>
        </w:rPr>
        <w:t xml:space="preserve"> num mar revolto</w:t>
      </w:r>
      <w:r w:rsidR="00944A49">
        <w:rPr>
          <w:rFonts w:ascii="Arial" w:hAnsi="Arial" w:cs="Arial"/>
        </w:rPr>
        <w:t>…</w:t>
      </w:r>
    </w:p>
    <w:p w:rsidR="004D5A10" w:rsidRDefault="004D5A10" w:rsidP="00B0150A">
      <w:pPr>
        <w:spacing w:line="360" w:lineRule="auto"/>
        <w:jc w:val="center"/>
        <w:rPr>
          <w:rFonts w:ascii="Arial" w:hAnsi="Arial" w:cs="Arial"/>
          <w:b/>
          <w:sz w:val="28"/>
          <w:szCs w:val="28"/>
        </w:rPr>
      </w:pPr>
    </w:p>
    <w:p w:rsidR="004D5A10" w:rsidRDefault="004D5A10" w:rsidP="00B0150A">
      <w:pPr>
        <w:spacing w:line="360" w:lineRule="auto"/>
        <w:jc w:val="center"/>
        <w:rPr>
          <w:rFonts w:ascii="Arial" w:hAnsi="Arial" w:cs="Arial"/>
          <w:b/>
          <w:sz w:val="28"/>
          <w:szCs w:val="28"/>
        </w:rPr>
      </w:pPr>
    </w:p>
    <w:p w:rsidR="004D5A10" w:rsidRDefault="004D5A10" w:rsidP="00B0150A">
      <w:pPr>
        <w:spacing w:line="360" w:lineRule="auto"/>
        <w:jc w:val="center"/>
        <w:rPr>
          <w:rFonts w:ascii="Arial" w:hAnsi="Arial" w:cs="Arial"/>
          <w:b/>
          <w:sz w:val="28"/>
          <w:szCs w:val="28"/>
        </w:rPr>
      </w:pPr>
    </w:p>
    <w:p w:rsidR="00A66307" w:rsidRDefault="00A66307" w:rsidP="00B0150A">
      <w:pPr>
        <w:spacing w:line="360" w:lineRule="auto"/>
        <w:jc w:val="center"/>
        <w:rPr>
          <w:rFonts w:ascii="Arial" w:hAnsi="Arial" w:cs="Arial"/>
          <w:b/>
          <w:sz w:val="28"/>
          <w:szCs w:val="28"/>
        </w:rPr>
      </w:pPr>
    </w:p>
    <w:p w:rsidR="00A66307" w:rsidRDefault="00A66307" w:rsidP="00B0150A">
      <w:pPr>
        <w:spacing w:line="360" w:lineRule="auto"/>
        <w:jc w:val="center"/>
        <w:rPr>
          <w:rFonts w:ascii="Arial" w:hAnsi="Arial" w:cs="Arial"/>
          <w:b/>
          <w:sz w:val="28"/>
          <w:szCs w:val="28"/>
        </w:rPr>
      </w:pPr>
    </w:p>
    <w:p w:rsidR="00A66307" w:rsidRDefault="00A66307" w:rsidP="00B0150A">
      <w:pPr>
        <w:spacing w:line="360" w:lineRule="auto"/>
        <w:jc w:val="center"/>
        <w:rPr>
          <w:rFonts w:ascii="Arial" w:hAnsi="Arial" w:cs="Arial"/>
          <w:b/>
          <w:sz w:val="28"/>
          <w:szCs w:val="28"/>
        </w:rPr>
      </w:pPr>
    </w:p>
    <w:p w:rsidR="00A66307" w:rsidRDefault="00A66307" w:rsidP="00B0150A">
      <w:pPr>
        <w:spacing w:line="360" w:lineRule="auto"/>
        <w:jc w:val="center"/>
        <w:rPr>
          <w:rFonts w:ascii="Arial" w:hAnsi="Arial" w:cs="Arial"/>
          <w:b/>
          <w:sz w:val="28"/>
          <w:szCs w:val="28"/>
        </w:rPr>
      </w:pPr>
    </w:p>
    <w:p w:rsidR="00A66307" w:rsidRDefault="00A66307" w:rsidP="00B0150A">
      <w:pPr>
        <w:spacing w:line="360" w:lineRule="auto"/>
        <w:jc w:val="center"/>
        <w:rPr>
          <w:rFonts w:ascii="Arial" w:hAnsi="Arial" w:cs="Arial"/>
          <w:b/>
          <w:sz w:val="28"/>
          <w:szCs w:val="28"/>
        </w:rPr>
      </w:pPr>
    </w:p>
    <w:p w:rsidR="00A66307" w:rsidRDefault="00A66307" w:rsidP="00B0150A">
      <w:pPr>
        <w:spacing w:line="360" w:lineRule="auto"/>
        <w:jc w:val="center"/>
        <w:rPr>
          <w:rFonts w:ascii="Arial" w:hAnsi="Arial" w:cs="Arial"/>
          <w:b/>
          <w:sz w:val="28"/>
          <w:szCs w:val="28"/>
        </w:rPr>
      </w:pPr>
    </w:p>
    <w:p w:rsidR="00D8607C" w:rsidRDefault="00891FF5" w:rsidP="00891FF5">
      <w:pPr>
        <w:spacing w:line="360" w:lineRule="auto"/>
        <w:rPr>
          <w:rFonts w:ascii="Arial" w:hAnsi="Arial" w:cs="Arial"/>
          <w:b/>
          <w:sz w:val="28"/>
          <w:szCs w:val="28"/>
        </w:rPr>
      </w:pPr>
      <w:r>
        <w:rPr>
          <w:rFonts w:ascii="Arial" w:hAnsi="Arial" w:cs="Arial"/>
          <w:b/>
          <w:sz w:val="28"/>
          <w:szCs w:val="28"/>
        </w:rPr>
        <w:t>Agradecimentos</w:t>
      </w:r>
    </w:p>
    <w:p w:rsidR="005A04BA" w:rsidRDefault="00891FF5" w:rsidP="001940EB">
      <w:pPr>
        <w:spacing w:line="360" w:lineRule="auto"/>
        <w:jc w:val="both"/>
        <w:rPr>
          <w:rFonts w:ascii="Arial" w:hAnsi="Arial" w:cs="Arial"/>
        </w:rPr>
      </w:pPr>
      <w:r w:rsidRPr="001C142F">
        <w:rPr>
          <w:rFonts w:ascii="Arial" w:hAnsi="Arial" w:cs="Arial"/>
        </w:rPr>
        <w:t>Agradecemos em primeiro lugar ao Professor Doutor Filipe Themudo Barata por acreditar no projecto e ter orientado a sua elaboração</w:t>
      </w:r>
      <w:r w:rsidR="003566D8" w:rsidRPr="001C142F">
        <w:rPr>
          <w:rFonts w:ascii="Arial" w:hAnsi="Arial" w:cs="Arial"/>
        </w:rPr>
        <w:t>, cujas múltiplas e preciosas sugestões desbravaram alguns caminhos e permitiram que o trabalho atingisse as proporções com que o apresentamos</w:t>
      </w:r>
      <w:r w:rsidRPr="001C142F">
        <w:rPr>
          <w:rFonts w:ascii="Arial" w:hAnsi="Arial" w:cs="Arial"/>
        </w:rPr>
        <w:t>. Agradecemos, igualmente, à Professora, e Directora do Mestrado em Gestão e Valorização do Património Histórico e Cultural</w:t>
      </w:r>
      <w:r w:rsidR="003566D8" w:rsidRPr="001C142F">
        <w:rPr>
          <w:rFonts w:ascii="Arial" w:hAnsi="Arial" w:cs="Arial"/>
        </w:rPr>
        <w:t>,</w:t>
      </w:r>
      <w:r w:rsidRPr="001C142F">
        <w:rPr>
          <w:rFonts w:ascii="Arial" w:hAnsi="Arial" w:cs="Arial"/>
        </w:rPr>
        <w:t xml:space="preserve"> Doutora Ana Cardoso</w:t>
      </w:r>
      <w:r w:rsidR="00C65B67" w:rsidRPr="001C142F">
        <w:rPr>
          <w:rFonts w:ascii="Arial" w:hAnsi="Arial" w:cs="Arial"/>
        </w:rPr>
        <w:t xml:space="preserve"> de</w:t>
      </w:r>
      <w:r w:rsidRPr="001C142F">
        <w:rPr>
          <w:rFonts w:ascii="Arial" w:hAnsi="Arial" w:cs="Arial"/>
        </w:rPr>
        <w:t xml:space="preserve"> Matos</w:t>
      </w:r>
      <w:r w:rsidR="00C65B67" w:rsidRPr="001C142F">
        <w:rPr>
          <w:rFonts w:ascii="Arial" w:hAnsi="Arial" w:cs="Arial"/>
        </w:rPr>
        <w:t>, bem como aos restantes professores, Doutora Antónia Fialho Conde, Doutor João Brigola, Doutora Teresa Amado, Doutora Sofia Capelo, Doutor Manuel Patrocínio, Doutor Paulo Simões Rodrigues e Doutora Maria Ana Bernardo. A todos agradecemos pelos saberes transmitidos e pelos momentos lectivos em cujo decorrer fomos concebendo o tema e o trabalho que apresentamos.</w:t>
      </w:r>
      <w:r w:rsidR="005A04BA">
        <w:rPr>
          <w:rFonts w:ascii="Arial" w:hAnsi="Arial" w:cs="Arial"/>
        </w:rPr>
        <w:t xml:space="preserve"> </w:t>
      </w:r>
    </w:p>
    <w:p w:rsidR="005A04BA" w:rsidRDefault="008E0DAD" w:rsidP="001940EB">
      <w:pPr>
        <w:spacing w:line="360" w:lineRule="auto"/>
        <w:jc w:val="both"/>
        <w:rPr>
          <w:rFonts w:ascii="Arial" w:hAnsi="Arial" w:cs="Arial"/>
        </w:rPr>
      </w:pPr>
      <w:r w:rsidRPr="001C142F">
        <w:rPr>
          <w:rFonts w:ascii="Arial" w:hAnsi="Arial" w:cs="Arial"/>
        </w:rPr>
        <w:t>Agradecemos aos muitos colegas de profissão, arqueólogos de terra e</w:t>
      </w:r>
      <w:r w:rsidR="001940EB" w:rsidRPr="001C142F">
        <w:rPr>
          <w:rFonts w:ascii="Arial" w:hAnsi="Arial" w:cs="Arial"/>
        </w:rPr>
        <w:t xml:space="preserve"> sobretudo de</w:t>
      </w:r>
      <w:r w:rsidRPr="001C142F">
        <w:rPr>
          <w:rFonts w:ascii="Arial" w:hAnsi="Arial" w:cs="Arial"/>
        </w:rPr>
        <w:t xml:space="preserve"> mar, que em muito contribuíram para o nosso percurso na arqueologia subaquática</w:t>
      </w:r>
      <w:r w:rsidR="006F4F07" w:rsidRPr="001C142F">
        <w:rPr>
          <w:rFonts w:ascii="Arial" w:hAnsi="Arial" w:cs="Arial"/>
        </w:rPr>
        <w:t xml:space="preserve">, em especial a Alessia Amato, </w:t>
      </w:r>
      <w:r w:rsidRPr="001C142F">
        <w:rPr>
          <w:rFonts w:ascii="Arial" w:hAnsi="Arial" w:cs="Arial"/>
        </w:rPr>
        <w:t>Vitor Frazão</w:t>
      </w:r>
      <w:r w:rsidR="006F4F07" w:rsidRPr="001C142F">
        <w:rPr>
          <w:rFonts w:ascii="Arial" w:hAnsi="Arial" w:cs="Arial"/>
        </w:rPr>
        <w:t>, Gonçalo de Carvalho, Carla Maricato e Helena Piçarra</w:t>
      </w:r>
      <w:r w:rsidRPr="001C142F">
        <w:rPr>
          <w:rFonts w:ascii="Arial" w:hAnsi="Arial" w:cs="Arial"/>
        </w:rPr>
        <w:t xml:space="preserve">. </w:t>
      </w:r>
    </w:p>
    <w:p w:rsidR="005A04BA" w:rsidRDefault="00853A08" w:rsidP="001940EB">
      <w:pPr>
        <w:spacing w:line="360" w:lineRule="auto"/>
        <w:jc w:val="both"/>
        <w:rPr>
          <w:rFonts w:ascii="Arial" w:hAnsi="Arial" w:cs="Arial"/>
        </w:rPr>
      </w:pPr>
      <w:r w:rsidRPr="001C142F">
        <w:rPr>
          <w:rFonts w:ascii="Arial" w:hAnsi="Arial" w:cs="Arial"/>
        </w:rPr>
        <w:t xml:space="preserve">Agradecemos a generosa tradução do </w:t>
      </w:r>
      <w:r w:rsidRPr="001C142F">
        <w:rPr>
          <w:rFonts w:ascii="Arial" w:hAnsi="Arial" w:cs="Arial"/>
          <w:i/>
        </w:rPr>
        <w:t>Abstract</w:t>
      </w:r>
      <w:r w:rsidRPr="001C142F">
        <w:rPr>
          <w:rFonts w:ascii="Arial" w:hAnsi="Arial" w:cs="Arial"/>
        </w:rPr>
        <w:t xml:space="preserve"> </w:t>
      </w:r>
      <w:r w:rsidR="00C808AA">
        <w:rPr>
          <w:rFonts w:ascii="Arial" w:hAnsi="Arial" w:cs="Arial"/>
        </w:rPr>
        <w:t xml:space="preserve">a Isabel Dias da Silva. </w:t>
      </w:r>
      <w:r w:rsidR="00866548" w:rsidRPr="001C142F">
        <w:rPr>
          <w:rFonts w:ascii="Arial" w:hAnsi="Arial" w:cs="Arial"/>
        </w:rPr>
        <w:t xml:space="preserve">Á minha família pelo apoio e compreensão, em especial à minha mãe e ao meu primo, Pedro Ribeiro, pela ajuda na </w:t>
      </w:r>
      <w:r w:rsidR="00E34926" w:rsidRPr="001C142F">
        <w:rPr>
          <w:rFonts w:ascii="Arial" w:hAnsi="Arial" w:cs="Arial"/>
        </w:rPr>
        <w:t xml:space="preserve">verificação e </w:t>
      </w:r>
      <w:r w:rsidR="00866548" w:rsidRPr="001C142F">
        <w:rPr>
          <w:rFonts w:ascii="Arial" w:hAnsi="Arial" w:cs="Arial"/>
        </w:rPr>
        <w:t>correcção</w:t>
      </w:r>
      <w:r w:rsidR="00E34926" w:rsidRPr="001C142F">
        <w:rPr>
          <w:rFonts w:ascii="Arial" w:hAnsi="Arial" w:cs="Arial"/>
        </w:rPr>
        <w:t xml:space="preserve"> ortográfica de</w:t>
      </w:r>
      <w:r w:rsidR="001940EB" w:rsidRPr="001C142F">
        <w:rPr>
          <w:rFonts w:ascii="Arial" w:hAnsi="Arial" w:cs="Arial"/>
        </w:rPr>
        <w:t xml:space="preserve"> textos.</w:t>
      </w:r>
      <w:r w:rsidR="00C808AA">
        <w:rPr>
          <w:rFonts w:ascii="Arial" w:hAnsi="Arial" w:cs="Arial"/>
        </w:rPr>
        <w:t xml:space="preserve"> Agradecemos também à colega e amiga Maria João Dias da Silva pela verificação e correcção de textos.</w:t>
      </w:r>
      <w:r w:rsidR="001940EB" w:rsidRPr="001C142F">
        <w:rPr>
          <w:rFonts w:ascii="Arial" w:hAnsi="Arial" w:cs="Arial"/>
        </w:rPr>
        <w:t xml:space="preserve"> </w:t>
      </w:r>
    </w:p>
    <w:p w:rsidR="005A04BA" w:rsidRDefault="001940EB" w:rsidP="001940EB">
      <w:pPr>
        <w:spacing w:line="360" w:lineRule="auto"/>
        <w:jc w:val="both"/>
        <w:rPr>
          <w:rFonts w:ascii="Arial" w:hAnsi="Arial" w:cs="Arial"/>
        </w:rPr>
      </w:pPr>
      <w:r w:rsidRPr="001C142F">
        <w:rPr>
          <w:rFonts w:ascii="Arial" w:hAnsi="Arial" w:cs="Arial"/>
        </w:rPr>
        <w:t xml:space="preserve">Ao Doutor Jean-Yves Blot, à Doutora Maria Luísa Blot, ao Doutor Vasco Gil Mantas, </w:t>
      </w:r>
      <w:r w:rsidR="004B1B5C" w:rsidRPr="001C142F">
        <w:rPr>
          <w:rFonts w:ascii="Arial" w:hAnsi="Arial" w:cs="Arial"/>
        </w:rPr>
        <w:t xml:space="preserve">ao Doutor Guilherme Cardoso, </w:t>
      </w:r>
      <w:r w:rsidRPr="001C142F">
        <w:rPr>
          <w:rFonts w:ascii="Arial" w:hAnsi="Arial" w:cs="Arial"/>
        </w:rPr>
        <w:t xml:space="preserve">ao Doutor Rui Morais, ao Doutor Carlos Fabião e ao Doutor Carreras Monfort, pela inspiração e preciosos esclarecimentos </w:t>
      </w:r>
      <w:r w:rsidR="002829ED" w:rsidRPr="001C142F">
        <w:rPr>
          <w:rFonts w:ascii="Arial" w:hAnsi="Arial" w:cs="Arial"/>
        </w:rPr>
        <w:t>ao longo da nossa caminhada de</w:t>
      </w:r>
      <w:r w:rsidRPr="001C142F">
        <w:rPr>
          <w:rFonts w:ascii="Arial" w:hAnsi="Arial" w:cs="Arial"/>
        </w:rPr>
        <w:t xml:space="preserve"> descoberta da Rota Atlântica Romana. </w:t>
      </w:r>
    </w:p>
    <w:p w:rsidR="00D8607C" w:rsidRPr="001C142F" w:rsidRDefault="001940EB" w:rsidP="001940EB">
      <w:pPr>
        <w:spacing w:line="360" w:lineRule="auto"/>
        <w:jc w:val="both"/>
        <w:rPr>
          <w:rFonts w:ascii="Arial" w:hAnsi="Arial" w:cs="Arial"/>
        </w:rPr>
      </w:pPr>
      <w:r w:rsidRPr="001C142F">
        <w:rPr>
          <w:rFonts w:ascii="Arial" w:hAnsi="Arial" w:cs="Arial"/>
        </w:rPr>
        <w:t xml:space="preserve">Por fim agradecemos a todos os amigos e colegas que generosamente nos “ouviram” falar acerca do presente trabalho.   </w:t>
      </w:r>
    </w:p>
    <w:p w:rsidR="00D8607C" w:rsidRDefault="00D8607C" w:rsidP="00B0150A">
      <w:pPr>
        <w:spacing w:line="360" w:lineRule="auto"/>
        <w:jc w:val="center"/>
        <w:rPr>
          <w:rFonts w:ascii="Arial" w:hAnsi="Arial" w:cs="Arial"/>
          <w:b/>
          <w:sz w:val="28"/>
          <w:szCs w:val="28"/>
        </w:rPr>
      </w:pPr>
    </w:p>
    <w:p w:rsidR="00D8607C" w:rsidRDefault="00D8607C" w:rsidP="00B0150A">
      <w:pPr>
        <w:spacing w:line="360" w:lineRule="auto"/>
        <w:jc w:val="center"/>
        <w:rPr>
          <w:rFonts w:ascii="Arial" w:hAnsi="Arial" w:cs="Arial"/>
          <w:b/>
          <w:sz w:val="28"/>
          <w:szCs w:val="28"/>
        </w:rPr>
      </w:pPr>
    </w:p>
    <w:p w:rsidR="00D8607C" w:rsidRDefault="00D8607C" w:rsidP="00B0150A">
      <w:pPr>
        <w:spacing w:line="360" w:lineRule="auto"/>
        <w:jc w:val="center"/>
        <w:rPr>
          <w:rFonts w:ascii="Arial" w:hAnsi="Arial" w:cs="Arial"/>
          <w:b/>
          <w:sz w:val="28"/>
          <w:szCs w:val="28"/>
        </w:rPr>
      </w:pPr>
    </w:p>
    <w:p w:rsidR="006D0DAB" w:rsidRDefault="006D0DAB" w:rsidP="006300A1">
      <w:pPr>
        <w:spacing w:line="360" w:lineRule="auto"/>
        <w:rPr>
          <w:rFonts w:ascii="Arial" w:hAnsi="Arial" w:cs="Arial"/>
          <w:b/>
          <w:sz w:val="28"/>
          <w:szCs w:val="28"/>
        </w:rPr>
      </w:pPr>
    </w:p>
    <w:p w:rsidR="007F236D" w:rsidRDefault="007F236D" w:rsidP="006300A1">
      <w:pPr>
        <w:spacing w:line="360" w:lineRule="auto"/>
        <w:rPr>
          <w:rFonts w:ascii="Arial" w:hAnsi="Arial" w:cs="Arial"/>
          <w:b/>
          <w:sz w:val="28"/>
          <w:szCs w:val="28"/>
        </w:rPr>
      </w:pPr>
    </w:p>
    <w:tbl>
      <w:tblPr>
        <w:tblStyle w:val="ListaMdia2-Cor2"/>
        <w:tblW w:w="0" w:type="auto"/>
        <w:tblInd w:w="250" w:type="dxa"/>
        <w:tblBorders>
          <w:top w:val="none" w:sz="0" w:space="0" w:color="auto"/>
          <w:left w:val="none" w:sz="0" w:space="0" w:color="auto"/>
          <w:bottom w:val="none" w:sz="0" w:space="0" w:color="auto"/>
          <w:right w:val="single" w:sz="24" w:space="0" w:color="C0504D" w:themeColor="accent2"/>
          <w:insideH w:val="single" w:sz="24" w:space="0" w:color="C0504D" w:themeColor="accent2"/>
          <w:insideV w:val="single" w:sz="24" w:space="0" w:color="C0504D" w:themeColor="accent2"/>
        </w:tblBorders>
        <w:tblLayout w:type="fixed"/>
        <w:tblLook w:val="04A0"/>
      </w:tblPr>
      <w:tblGrid>
        <w:gridCol w:w="1418"/>
      </w:tblGrid>
      <w:tr w:rsidR="005613CA" w:rsidTr="005613CA">
        <w:trPr>
          <w:cnfStyle w:val="100000000000"/>
        </w:trPr>
        <w:tc>
          <w:tcPr>
            <w:cnfStyle w:val="001000000100"/>
            <w:tcW w:w="1418" w:type="dxa"/>
            <w:tcBorders>
              <w:top w:val="none" w:sz="0" w:space="0" w:color="auto"/>
              <w:left w:val="none" w:sz="0" w:space="0" w:color="auto"/>
              <w:bottom w:val="none" w:sz="0" w:space="0" w:color="auto"/>
              <w:right w:val="none" w:sz="0" w:space="0" w:color="auto"/>
            </w:tcBorders>
            <w:shd w:val="clear" w:color="auto" w:fill="auto"/>
          </w:tcPr>
          <w:p w:rsidR="005613CA" w:rsidRPr="00D079EE" w:rsidRDefault="005613CA" w:rsidP="00D079EE">
            <w:pPr>
              <w:jc w:val="center"/>
              <w:rPr>
                <w:rFonts w:ascii="Arial" w:hAnsi="Arial" w:cs="Arial"/>
                <w:b/>
                <w:sz w:val="28"/>
                <w:szCs w:val="28"/>
              </w:rPr>
            </w:pPr>
            <w:r w:rsidRPr="00D079EE">
              <w:rPr>
                <w:rFonts w:ascii="Arial" w:hAnsi="Arial" w:cs="Arial"/>
                <w:b/>
                <w:sz w:val="28"/>
                <w:szCs w:val="28"/>
              </w:rPr>
              <w:t>Resumo</w:t>
            </w:r>
          </w:p>
        </w:tc>
      </w:tr>
      <w:tr w:rsidR="005613CA" w:rsidTr="005613CA">
        <w:trPr>
          <w:cnfStyle w:val="000000100000"/>
        </w:trPr>
        <w:tc>
          <w:tcPr>
            <w:cnfStyle w:val="001000000000"/>
            <w:tcW w:w="1418" w:type="dxa"/>
            <w:tcBorders>
              <w:top w:val="none" w:sz="0" w:space="0" w:color="auto"/>
              <w:left w:val="none" w:sz="0" w:space="0" w:color="auto"/>
              <w:bottom w:val="none" w:sz="0" w:space="0" w:color="auto"/>
              <w:right w:val="none" w:sz="0" w:space="0" w:color="auto"/>
            </w:tcBorders>
            <w:shd w:val="clear" w:color="auto" w:fill="auto"/>
          </w:tcPr>
          <w:p w:rsidR="005613CA" w:rsidRPr="00B553D5" w:rsidRDefault="005613CA" w:rsidP="00670C70">
            <w:pPr>
              <w:rPr>
                <w:rFonts w:ascii="Arial" w:hAnsi="Arial" w:cs="Arial"/>
                <w:b/>
                <w:sz w:val="32"/>
                <w:szCs w:val="32"/>
              </w:rPr>
            </w:pPr>
          </w:p>
        </w:tc>
      </w:tr>
    </w:tbl>
    <w:p w:rsidR="00FC7873" w:rsidRDefault="00FC7873" w:rsidP="00FC7873">
      <w:pPr>
        <w:spacing w:line="360" w:lineRule="auto"/>
        <w:jc w:val="both"/>
        <w:rPr>
          <w:rFonts w:ascii="Arial" w:hAnsi="Arial" w:cs="Arial"/>
          <w:i/>
        </w:rPr>
      </w:pPr>
    </w:p>
    <w:p w:rsidR="0069001F" w:rsidRDefault="00FC7873" w:rsidP="00EF2BB8">
      <w:pPr>
        <w:spacing w:line="360" w:lineRule="auto"/>
        <w:jc w:val="both"/>
        <w:rPr>
          <w:rFonts w:ascii="Arial" w:hAnsi="Arial" w:cs="Arial"/>
          <w:i/>
        </w:rPr>
      </w:pPr>
      <w:r w:rsidRPr="00FC7873">
        <w:rPr>
          <w:rFonts w:ascii="Arial" w:hAnsi="Arial" w:cs="Arial"/>
          <w:i/>
        </w:rPr>
        <w:t>Para uma valorização dos Itinerários Comerciais Romanos do Alto-Império no Atlântico – O papel do Património Cultural Subaquático</w:t>
      </w:r>
    </w:p>
    <w:p w:rsidR="00E9574C" w:rsidRPr="0069001F" w:rsidRDefault="00E9574C" w:rsidP="00EF2BB8">
      <w:pPr>
        <w:spacing w:line="360" w:lineRule="auto"/>
        <w:jc w:val="both"/>
        <w:rPr>
          <w:rFonts w:ascii="Arial" w:hAnsi="Arial" w:cs="Arial"/>
          <w:i/>
        </w:rPr>
      </w:pPr>
    </w:p>
    <w:p w:rsidR="00EF2BB8" w:rsidRDefault="00EF2BB8" w:rsidP="00EF2BB8">
      <w:pPr>
        <w:spacing w:line="360" w:lineRule="auto"/>
        <w:jc w:val="both"/>
        <w:rPr>
          <w:rFonts w:ascii="Arial" w:hAnsi="Arial" w:cs="Arial"/>
        </w:rPr>
      </w:pPr>
      <w:r w:rsidRPr="00D079EE">
        <w:rPr>
          <w:rFonts w:ascii="Arial" w:hAnsi="Arial" w:cs="Arial"/>
          <w:u w:val="single"/>
        </w:rPr>
        <w:t>Palavras-Chave:</w:t>
      </w:r>
      <w:r>
        <w:rPr>
          <w:rFonts w:ascii="Arial" w:hAnsi="Arial" w:cs="Arial"/>
        </w:rPr>
        <w:t xml:space="preserve"> </w:t>
      </w:r>
      <w:r w:rsidR="0018472C">
        <w:rPr>
          <w:rFonts w:ascii="Arial" w:hAnsi="Arial" w:cs="Arial"/>
        </w:rPr>
        <w:t xml:space="preserve">Rota Atlântica; </w:t>
      </w:r>
      <w:r w:rsidR="00110197">
        <w:rPr>
          <w:rFonts w:ascii="Arial" w:hAnsi="Arial" w:cs="Arial"/>
        </w:rPr>
        <w:t xml:space="preserve">Época </w:t>
      </w:r>
      <w:r w:rsidR="006C1DD8">
        <w:rPr>
          <w:rFonts w:ascii="Arial" w:hAnsi="Arial" w:cs="Arial"/>
        </w:rPr>
        <w:t xml:space="preserve">Alto Imperial Romana; </w:t>
      </w:r>
      <w:r>
        <w:rPr>
          <w:rFonts w:ascii="Arial" w:hAnsi="Arial" w:cs="Arial"/>
        </w:rPr>
        <w:t>Património Cultural Subaquático</w:t>
      </w:r>
      <w:r w:rsidR="00110197">
        <w:rPr>
          <w:rFonts w:ascii="Arial" w:hAnsi="Arial" w:cs="Arial"/>
        </w:rPr>
        <w:t>;</w:t>
      </w:r>
      <w:r>
        <w:rPr>
          <w:rFonts w:ascii="Arial" w:hAnsi="Arial" w:cs="Arial"/>
        </w:rPr>
        <w:t xml:space="preserve"> Itinerário Cultural</w:t>
      </w:r>
      <w:r w:rsidR="000C222E">
        <w:rPr>
          <w:rFonts w:ascii="Arial" w:hAnsi="Arial" w:cs="Arial"/>
        </w:rPr>
        <w:t xml:space="preserve">; </w:t>
      </w:r>
      <w:r w:rsidR="00D37AAE">
        <w:rPr>
          <w:rFonts w:ascii="Arial" w:hAnsi="Arial" w:cs="Arial"/>
        </w:rPr>
        <w:t>Preserva</w:t>
      </w:r>
      <w:r w:rsidR="000C222E">
        <w:rPr>
          <w:rFonts w:ascii="Arial" w:hAnsi="Arial" w:cs="Arial"/>
        </w:rPr>
        <w:t xml:space="preserve">ção do Património Histórico e Cultural. </w:t>
      </w:r>
      <w:r w:rsidR="00110197">
        <w:rPr>
          <w:rFonts w:ascii="Arial" w:hAnsi="Arial" w:cs="Arial"/>
        </w:rPr>
        <w:t xml:space="preserve"> </w:t>
      </w:r>
    </w:p>
    <w:p w:rsidR="006D0DAB" w:rsidRDefault="006D0DAB" w:rsidP="00EF2BB8">
      <w:pPr>
        <w:spacing w:line="360" w:lineRule="auto"/>
        <w:jc w:val="both"/>
        <w:rPr>
          <w:rFonts w:ascii="Arial" w:hAnsi="Arial" w:cs="Arial"/>
        </w:rPr>
      </w:pPr>
    </w:p>
    <w:p w:rsidR="004A5354" w:rsidRPr="00670C70" w:rsidRDefault="008A0649" w:rsidP="00C731CE">
      <w:pPr>
        <w:spacing w:line="360" w:lineRule="auto"/>
        <w:jc w:val="both"/>
        <w:rPr>
          <w:rFonts w:ascii="Arial" w:hAnsi="Arial" w:cs="Arial"/>
        </w:rPr>
      </w:pPr>
      <w:r w:rsidRPr="00670C70">
        <w:rPr>
          <w:rFonts w:ascii="Arial" w:hAnsi="Arial" w:cs="Arial"/>
          <w:noProof/>
        </w:rPr>
        <w:t xml:space="preserve">Os dados </w:t>
      </w:r>
      <w:r w:rsidR="00396F67" w:rsidRPr="00670C70">
        <w:rPr>
          <w:rFonts w:ascii="Arial" w:hAnsi="Arial" w:cs="Arial"/>
          <w:noProof/>
        </w:rPr>
        <w:t xml:space="preserve">históricos e </w:t>
      </w:r>
      <w:r w:rsidRPr="00670C70">
        <w:rPr>
          <w:rFonts w:ascii="Arial" w:hAnsi="Arial" w:cs="Arial"/>
          <w:noProof/>
        </w:rPr>
        <w:t>arqueológicos</w:t>
      </w:r>
      <w:r w:rsidR="00396F67" w:rsidRPr="00670C70">
        <w:rPr>
          <w:rFonts w:ascii="Arial" w:hAnsi="Arial" w:cs="Arial"/>
          <w:noProof/>
        </w:rPr>
        <w:t>,</w:t>
      </w:r>
      <w:r w:rsidRPr="00670C70">
        <w:rPr>
          <w:rFonts w:ascii="Arial" w:hAnsi="Arial" w:cs="Arial"/>
          <w:noProof/>
        </w:rPr>
        <w:t xml:space="preserve"> reunidos nas </w:t>
      </w:r>
      <w:r w:rsidR="00926E3C" w:rsidRPr="00670C70">
        <w:rPr>
          <w:rFonts w:ascii="Arial" w:hAnsi="Arial" w:cs="Arial"/>
          <w:noProof/>
        </w:rPr>
        <w:t>ú</w:t>
      </w:r>
      <w:r w:rsidRPr="00670C70">
        <w:rPr>
          <w:rFonts w:ascii="Arial" w:hAnsi="Arial" w:cs="Arial"/>
          <w:noProof/>
        </w:rPr>
        <w:t>ltimas décadas</w:t>
      </w:r>
      <w:r w:rsidR="00396F67" w:rsidRPr="00670C70">
        <w:rPr>
          <w:rFonts w:ascii="Arial" w:hAnsi="Arial" w:cs="Arial"/>
          <w:noProof/>
        </w:rPr>
        <w:t xml:space="preserve">, permitem definir </w:t>
      </w:r>
      <w:r w:rsidR="00BC4F28" w:rsidRPr="00670C70">
        <w:rPr>
          <w:rFonts w:ascii="Arial" w:hAnsi="Arial" w:cs="Arial"/>
          <w:noProof/>
        </w:rPr>
        <w:t>formas de exploração dos recursos marinhos</w:t>
      </w:r>
      <w:r w:rsidR="00067A23" w:rsidRPr="00670C70">
        <w:rPr>
          <w:rFonts w:ascii="Arial" w:hAnsi="Arial" w:cs="Arial"/>
          <w:noProof/>
        </w:rPr>
        <w:t xml:space="preserve"> e </w:t>
      </w:r>
      <w:r w:rsidR="00396F67" w:rsidRPr="00670C70">
        <w:rPr>
          <w:rFonts w:ascii="Arial" w:hAnsi="Arial" w:cs="Arial"/>
          <w:noProof/>
        </w:rPr>
        <w:t>sistemas produtivos</w:t>
      </w:r>
      <w:r w:rsidR="00067A23" w:rsidRPr="00670C70">
        <w:rPr>
          <w:rFonts w:ascii="Arial" w:hAnsi="Arial" w:cs="Arial"/>
          <w:noProof/>
        </w:rPr>
        <w:t xml:space="preserve"> </w:t>
      </w:r>
      <w:r w:rsidR="00396F67" w:rsidRPr="00670C70">
        <w:rPr>
          <w:rFonts w:ascii="Arial" w:hAnsi="Arial" w:cs="Arial"/>
          <w:noProof/>
        </w:rPr>
        <w:t>enquadráveis no panorâma comercial marítimo da Lusitânia Romana</w:t>
      </w:r>
      <w:r w:rsidR="00602F8F">
        <w:rPr>
          <w:rFonts w:ascii="Arial" w:hAnsi="Arial" w:cs="Arial"/>
          <w:noProof/>
        </w:rPr>
        <w:t xml:space="preserve">, </w:t>
      </w:r>
      <w:r w:rsidR="00067A23" w:rsidRPr="00670C70">
        <w:rPr>
          <w:rFonts w:ascii="Arial" w:hAnsi="Arial" w:cs="Arial"/>
          <w:noProof/>
        </w:rPr>
        <w:t xml:space="preserve">que permitiram </w:t>
      </w:r>
      <w:r w:rsidR="00FE55A6" w:rsidRPr="00670C70">
        <w:rPr>
          <w:rFonts w:ascii="Arial" w:hAnsi="Arial" w:cs="Arial"/>
          <w:noProof/>
        </w:rPr>
        <w:t>o</w:t>
      </w:r>
      <w:r w:rsidR="00067A23" w:rsidRPr="00670C70">
        <w:rPr>
          <w:rFonts w:ascii="Arial" w:hAnsi="Arial" w:cs="Arial"/>
          <w:noProof/>
        </w:rPr>
        <w:t xml:space="preserve"> desenvolvimento de cidades com funções portuárias. </w:t>
      </w:r>
      <w:r w:rsidR="00602F8F">
        <w:rPr>
          <w:rFonts w:ascii="Arial" w:hAnsi="Arial" w:cs="Arial"/>
          <w:noProof/>
        </w:rPr>
        <w:t>Centros produtores de â</w:t>
      </w:r>
      <w:r w:rsidR="00C94770" w:rsidRPr="00670C70">
        <w:rPr>
          <w:rFonts w:ascii="Arial" w:hAnsi="Arial" w:cs="Arial"/>
          <w:noProof/>
        </w:rPr>
        <w:t>nforas e fábricas de  preparados</w:t>
      </w:r>
      <w:r w:rsidR="00602F8F">
        <w:rPr>
          <w:rFonts w:ascii="Arial" w:hAnsi="Arial" w:cs="Arial"/>
          <w:noProof/>
        </w:rPr>
        <w:t xml:space="preserve"> </w:t>
      </w:r>
      <w:r w:rsidR="00C94770" w:rsidRPr="00670C70">
        <w:rPr>
          <w:rFonts w:ascii="Arial" w:hAnsi="Arial" w:cs="Arial"/>
          <w:noProof/>
        </w:rPr>
        <w:t>de peixe surgem contextualizad</w:t>
      </w:r>
      <w:r w:rsidR="00D81CB0" w:rsidRPr="00670C70">
        <w:rPr>
          <w:rFonts w:ascii="Arial" w:hAnsi="Arial" w:cs="Arial"/>
          <w:noProof/>
        </w:rPr>
        <w:t>a</w:t>
      </w:r>
      <w:r w:rsidR="00C94770" w:rsidRPr="00670C70">
        <w:rPr>
          <w:rFonts w:ascii="Arial" w:hAnsi="Arial" w:cs="Arial"/>
          <w:noProof/>
        </w:rPr>
        <w:t>s com as principais cidades marítimas da Lusitânia</w:t>
      </w:r>
      <w:r w:rsidR="00356B7A" w:rsidRPr="00670C70">
        <w:rPr>
          <w:rFonts w:ascii="Arial" w:hAnsi="Arial" w:cs="Arial"/>
          <w:noProof/>
        </w:rPr>
        <w:t xml:space="preserve">, desenhando o mapa do povoamento litoral e das rotas comerciais </w:t>
      </w:r>
      <w:r w:rsidR="00DC1BF7" w:rsidRPr="00670C70">
        <w:rPr>
          <w:rFonts w:ascii="Arial" w:hAnsi="Arial" w:cs="Arial"/>
          <w:noProof/>
        </w:rPr>
        <w:t>maritimas</w:t>
      </w:r>
      <w:r w:rsidR="00356B7A" w:rsidRPr="00670C70">
        <w:rPr>
          <w:rFonts w:ascii="Arial" w:hAnsi="Arial" w:cs="Arial"/>
          <w:noProof/>
        </w:rPr>
        <w:t>.</w:t>
      </w:r>
      <w:r w:rsidR="00AB23E0" w:rsidRPr="00670C70">
        <w:rPr>
          <w:rFonts w:ascii="Arial" w:hAnsi="Arial" w:cs="Arial"/>
          <w:noProof/>
        </w:rPr>
        <w:t xml:space="preserve"> Neste quadro, o </w:t>
      </w:r>
      <w:r w:rsidR="004A5354" w:rsidRPr="00670C70">
        <w:rPr>
          <w:rFonts w:ascii="Arial" w:hAnsi="Arial" w:cs="Arial"/>
        </w:rPr>
        <w:t>Património Cultural Subaquático</w:t>
      </w:r>
      <w:r w:rsidR="00AB23E0" w:rsidRPr="00670C70">
        <w:rPr>
          <w:rFonts w:ascii="Arial" w:hAnsi="Arial" w:cs="Arial"/>
        </w:rPr>
        <w:t xml:space="preserve"> </w:t>
      </w:r>
      <w:r w:rsidR="004A5354" w:rsidRPr="00670C70">
        <w:rPr>
          <w:rFonts w:ascii="Arial" w:hAnsi="Arial" w:cs="Arial"/>
        </w:rPr>
        <w:t>apresenta</w:t>
      </w:r>
      <w:r w:rsidR="00AB23E0" w:rsidRPr="00670C70">
        <w:rPr>
          <w:rFonts w:ascii="Arial" w:hAnsi="Arial" w:cs="Arial"/>
        </w:rPr>
        <w:t>-se</w:t>
      </w:r>
      <w:r w:rsidR="004A5354" w:rsidRPr="00670C70">
        <w:rPr>
          <w:rFonts w:ascii="Arial" w:hAnsi="Arial" w:cs="Arial"/>
        </w:rPr>
        <w:t xml:space="preserve"> como o principal vestígio dos itinerários percorridos pelos romanos no Atlântico.</w:t>
      </w:r>
      <w:r w:rsidR="009A7A69" w:rsidRPr="00670C70">
        <w:rPr>
          <w:rFonts w:ascii="Arial" w:hAnsi="Arial" w:cs="Arial"/>
        </w:rPr>
        <w:t xml:space="preserve"> Do conjunto do Património Cultural Subaquático, emergem m</w:t>
      </w:r>
      <w:r w:rsidR="00566C9E" w:rsidRPr="00670C70">
        <w:rPr>
          <w:rFonts w:ascii="Arial" w:hAnsi="Arial" w:cs="Arial"/>
        </w:rPr>
        <w:t>ateriais arqueológicos de fundeadouro e naufrágios</w:t>
      </w:r>
      <w:r w:rsidR="009A7A69" w:rsidRPr="00670C70">
        <w:rPr>
          <w:rFonts w:ascii="Arial" w:hAnsi="Arial" w:cs="Arial"/>
        </w:rPr>
        <w:t xml:space="preserve"> que</w:t>
      </w:r>
      <w:r w:rsidR="00566C9E" w:rsidRPr="00670C70">
        <w:rPr>
          <w:rFonts w:ascii="Arial" w:hAnsi="Arial" w:cs="Arial"/>
        </w:rPr>
        <w:t xml:space="preserve"> </w:t>
      </w:r>
      <w:r w:rsidR="009A7A69" w:rsidRPr="00670C70">
        <w:rPr>
          <w:rFonts w:ascii="Arial" w:hAnsi="Arial" w:cs="Arial"/>
        </w:rPr>
        <w:t>constituem</w:t>
      </w:r>
      <w:r w:rsidR="00566C9E" w:rsidRPr="00670C70">
        <w:rPr>
          <w:rFonts w:ascii="Arial" w:hAnsi="Arial" w:cs="Arial"/>
        </w:rPr>
        <w:t xml:space="preserve"> as fontes </w:t>
      </w:r>
      <w:r w:rsidR="009A7A69" w:rsidRPr="00670C70">
        <w:rPr>
          <w:rFonts w:ascii="Arial" w:hAnsi="Arial" w:cs="Arial"/>
        </w:rPr>
        <w:t>arqueológicas</w:t>
      </w:r>
      <w:r w:rsidR="00566C9E" w:rsidRPr="00670C70">
        <w:rPr>
          <w:rFonts w:ascii="Arial" w:hAnsi="Arial" w:cs="Arial"/>
        </w:rPr>
        <w:t xml:space="preserve"> directas</w:t>
      </w:r>
      <w:r w:rsidR="0057400B" w:rsidRPr="00670C70">
        <w:rPr>
          <w:rFonts w:ascii="Arial" w:hAnsi="Arial" w:cs="Arial"/>
        </w:rPr>
        <w:t xml:space="preserve"> para o estudo da economia antiga.</w:t>
      </w:r>
      <w:r w:rsidR="00185AEB" w:rsidRPr="00670C70">
        <w:rPr>
          <w:rFonts w:ascii="Arial" w:hAnsi="Arial" w:cs="Arial"/>
        </w:rPr>
        <w:t xml:space="preserve"> </w:t>
      </w:r>
      <w:r w:rsidR="00573950" w:rsidRPr="00670C70">
        <w:rPr>
          <w:rFonts w:ascii="Arial" w:hAnsi="Arial" w:cs="Arial"/>
        </w:rPr>
        <w:t>Enquanto elemento de conexão entre as mercadorias transportadas</w:t>
      </w:r>
      <w:r w:rsidR="000C222E" w:rsidRPr="00670C70">
        <w:rPr>
          <w:rFonts w:ascii="Arial" w:hAnsi="Arial" w:cs="Arial"/>
        </w:rPr>
        <w:t xml:space="preserve"> (artefactos arqueológicos)</w:t>
      </w:r>
      <w:r w:rsidR="00573950" w:rsidRPr="00670C70">
        <w:rPr>
          <w:rFonts w:ascii="Arial" w:hAnsi="Arial" w:cs="Arial"/>
        </w:rPr>
        <w:t xml:space="preserve">, o naufrágio é </w:t>
      </w:r>
      <w:r w:rsidR="00185AEB" w:rsidRPr="00670C70">
        <w:rPr>
          <w:rFonts w:ascii="Arial" w:hAnsi="Arial" w:cs="Arial"/>
        </w:rPr>
        <w:t xml:space="preserve">o </w:t>
      </w:r>
      <w:r w:rsidR="004A5354" w:rsidRPr="00670C70">
        <w:rPr>
          <w:rFonts w:ascii="Arial" w:hAnsi="Arial" w:cs="Arial"/>
        </w:rPr>
        <w:t>alicerce</w:t>
      </w:r>
      <w:r w:rsidR="00566C9E" w:rsidRPr="00670C70">
        <w:rPr>
          <w:rFonts w:ascii="Arial" w:hAnsi="Arial" w:cs="Arial"/>
        </w:rPr>
        <w:t xml:space="preserve"> d</w:t>
      </w:r>
      <w:r w:rsidR="00185AEB" w:rsidRPr="00670C70">
        <w:rPr>
          <w:rFonts w:ascii="Arial" w:hAnsi="Arial" w:cs="Arial"/>
        </w:rPr>
        <w:t>a</w:t>
      </w:r>
      <w:r w:rsidR="004A5354" w:rsidRPr="00670C70">
        <w:rPr>
          <w:rFonts w:ascii="Arial" w:hAnsi="Arial" w:cs="Arial"/>
        </w:rPr>
        <w:t xml:space="preserve"> informação cultural </w:t>
      </w:r>
      <w:r w:rsidR="009A7A69" w:rsidRPr="00670C70">
        <w:rPr>
          <w:rFonts w:ascii="Arial" w:hAnsi="Arial" w:cs="Arial"/>
        </w:rPr>
        <w:t>susceptível</w:t>
      </w:r>
      <w:r w:rsidR="00566C9E" w:rsidRPr="00670C70">
        <w:rPr>
          <w:rFonts w:ascii="Arial" w:hAnsi="Arial" w:cs="Arial"/>
        </w:rPr>
        <w:t xml:space="preserve"> de ser valorizada</w:t>
      </w:r>
      <w:r w:rsidR="00FC4C04" w:rsidRPr="00670C70">
        <w:rPr>
          <w:rFonts w:ascii="Arial" w:hAnsi="Arial" w:cs="Arial"/>
        </w:rPr>
        <w:t>, p</w:t>
      </w:r>
      <w:r w:rsidR="00573950" w:rsidRPr="00670C70">
        <w:rPr>
          <w:rFonts w:ascii="Arial" w:hAnsi="Arial" w:cs="Arial"/>
        </w:rPr>
        <w:t>odendo</w:t>
      </w:r>
      <w:r w:rsidR="000C222E" w:rsidRPr="00670C70">
        <w:rPr>
          <w:rFonts w:ascii="Arial" w:hAnsi="Arial" w:cs="Arial"/>
        </w:rPr>
        <w:t xml:space="preserve"> </w:t>
      </w:r>
      <w:r w:rsidR="00573950" w:rsidRPr="00670C70">
        <w:rPr>
          <w:rFonts w:ascii="Arial" w:hAnsi="Arial" w:cs="Arial"/>
        </w:rPr>
        <w:t xml:space="preserve">constituir o ponto de partida para a investigação e a “redescoberta” do itinerário percorrido.  </w:t>
      </w:r>
    </w:p>
    <w:p w:rsidR="000C222E" w:rsidRPr="00670C70" w:rsidRDefault="001967CF" w:rsidP="00C731CE">
      <w:pPr>
        <w:spacing w:line="360" w:lineRule="auto"/>
        <w:jc w:val="both"/>
        <w:rPr>
          <w:rFonts w:ascii="Arial" w:hAnsi="Arial" w:cs="Arial"/>
        </w:rPr>
      </w:pPr>
      <w:r>
        <w:rPr>
          <w:rFonts w:ascii="Arial" w:hAnsi="Arial" w:cs="Arial"/>
          <w:noProof/>
        </w:rPr>
        <w:t>A R</w:t>
      </w:r>
      <w:r w:rsidR="000C222E" w:rsidRPr="00670C70">
        <w:rPr>
          <w:rFonts w:ascii="Arial" w:hAnsi="Arial" w:cs="Arial"/>
          <w:noProof/>
        </w:rPr>
        <w:t>ota</w:t>
      </w:r>
      <w:r>
        <w:rPr>
          <w:rFonts w:ascii="Arial" w:hAnsi="Arial" w:cs="Arial"/>
          <w:noProof/>
        </w:rPr>
        <w:t xml:space="preserve"> Atântica Romana </w:t>
      </w:r>
      <w:r w:rsidR="000C222E" w:rsidRPr="00670C70">
        <w:rPr>
          <w:rFonts w:ascii="Arial" w:hAnsi="Arial" w:cs="Arial"/>
          <w:noProof/>
        </w:rPr>
        <w:t xml:space="preserve">apresenta-se como um modelo para a compreenção do conceito de </w:t>
      </w:r>
      <w:r w:rsidR="000C222E" w:rsidRPr="00670C70">
        <w:rPr>
          <w:rFonts w:ascii="Arial" w:hAnsi="Arial" w:cs="Arial"/>
          <w:i/>
          <w:noProof/>
        </w:rPr>
        <w:t>Itinerário Cultural</w:t>
      </w:r>
      <w:r w:rsidR="00670C70">
        <w:rPr>
          <w:rFonts w:ascii="Arial" w:hAnsi="Arial" w:cs="Arial"/>
          <w:noProof/>
        </w:rPr>
        <w:t xml:space="preserve">, anunciado na </w:t>
      </w:r>
      <w:r w:rsidR="00670C70" w:rsidRPr="00670C70">
        <w:rPr>
          <w:rFonts w:ascii="Arial" w:hAnsi="Arial" w:cs="Arial"/>
          <w:i/>
          <w:noProof/>
        </w:rPr>
        <w:t>Carta dos Itinerários C</w:t>
      </w:r>
      <w:r w:rsidR="008C3030">
        <w:rPr>
          <w:rFonts w:ascii="Arial" w:hAnsi="Arial" w:cs="Arial"/>
          <w:i/>
          <w:noProof/>
        </w:rPr>
        <w:t>ulturais</w:t>
      </w:r>
      <w:r w:rsidR="003B0B04">
        <w:rPr>
          <w:rFonts w:ascii="Arial" w:hAnsi="Arial" w:cs="Arial"/>
          <w:noProof/>
        </w:rPr>
        <w:t xml:space="preserve"> da ICOMOS (2008), cujos princ</w:t>
      </w:r>
      <w:r>
        <w:rPr>
          <w:rFonts w:ascii="Arial" w:hAnsi="Arial" w:cs="Arial"/>
          <w:noProof/>
        </w:rPr>
        <w:t>í</w:t>
      </w:r>
      <w:r w:rsidR="003B0B04">
        <w:rPr>
          <w:rFonts w:ascii="Arial" w:hAnsi="Arial" w:cs="Arial"/>
          <w:noProof/>
        </w:rPr>
        <w:t>pios se pautam por uma</w:t>
      </w:r>
      <w:r>
        <w:rPr>
          <w:rFonts w:ascii="Arial" w:hAnsi="Arial" w:cs="Arial"/>
          <w:noProof/>
        </w:rPr>
        <w:t xml:space="preserve"> </w:t>
      </w:r>
      <w:r w:rsidR="003B0B04">
        <w:rPr>
          <w:rFonts w:ascii="Arial" w:hAnsi="Arial" w:cs="Arial"/>
          <w:noProof/>
        </w:rPr>
        <w:t xml:space="preserve">identificação </w:t>
      </w:r>
      <w:r w:rsidR="00943F4A">
        <w:rPr>
          <w:rFonts w:ascii="Arial" w:hAnsi="Arial" w:cs="Arial"/>
          <w:noProof/>
        </w:rPr>
        <w:t xml:space="preserve">abrangente </w:t>
      </w:r>
      <w:r w:rsidR="003B0B04">
        <w:rPr>
          <w:rFonts w:ascii="Arial" w:hAnsi="Arial" w:cs="Arial"/>
          <w:noProof/>
        </w:rPr>
        <w:t>dos vestígios e o seu estudo</w:t>
      </w:r>
      <w:r w:rsidR="008C3030">
        <w:rPr>
          <w:rFonts w:ascii="Arial" w:hAnsi="Arial" w:cs="Arial"/>
          <w:noProof/>
        </w:rPr>
        <w:t xml:space="preserve"> segundo um concep</w:t>
      </w:r>
      <w:r w:rsidR="00B920B5">
        <w:rPr>
          <w:rFonts w:ascii="Arial" w:hAnsi="Arial" w:cs="Arial"/>
          <w:noProof/>
        </w:rPr>
        <w:t>ção</w:t>
      </w:r>
      <w:r w:rsidR="003B0B04">
        <w:rPr>
          <w:rFonts w:ascii="Arial" w:hAnsi="Arial" w:cs="Arial"/>
          <w:noProof/>
        </w:rPr>
        <w:t xml:space="preserve"> multidisciplinar, </w:t>
      </w:r>
      <w:r w:rsidR="00943F4A">
        <w:rPr>
          <w:rFonts w:ascii="Arial" w:hAnsi="Arial" w:cs="Arial"/>
          <w:noProof/>
        </w:rPr>
        <w:t xml:space="preserve">presupostos </w:t>
      </w:r>
      <w:r w:rsidR="003B0B04">
        <w:rPr>
          <w:rFonts w:ascii="Arial" w:hAnsi="Arial" w:cs="Arial"/>
          <w:noProof/>
        </w:rPr>
        <w:t>fundamenta</w:t>
      </w:r>
      <w:r w:rsidR="00943F4A">
        <w:rPr>
          <w:rFonts w:ascii="Arial" w:hAnsi="Arial" w:cs="Arial"/>
          <w:noProof/>
        </w:rPr>
        <w:t>is</w:t>
      </w:r>
      <w:r w:rsidR="003B0B04">
        <w:rPr>
          <w:rFonts w:ascii="Arial" w:hAnsi="Arial" w:cs="Arial"/>
          <w:noProof/>
        </w:rPr>
        <w:t xml:space="preserve"> para a sua boa gestão.</w:t>
      </w:r>
    </w:p>
    <w:p w:rsidR="00396F67" w:rsidRDefault="00396F67" w:rsidP="008A0649">
      <w:pPr>
        <w:spacing w:after="0" w:line="360" w:lineRule="auto"/>
        <w:ind w:firstLine="284"/>
        <w:jc w:val="both"/>
        <w:rPr>
          <w:rFonts w:ascii="Times New Roman" w:hAnsi="Times New Roman" w:cs="Times New Roman"/>
          <w:noProof/>
          <w:sz w:val="24"/>
          <w:szCs w:val="24"/>
        </w:rPr>
      </w:pPr>
    </w:p>
    <w:p w:rsidR="00D079EE" w:rsidRDefault="00D079EE" w:rsidP="00EF2BB8">
      <w:pPr>
        <w:spacing w:line="360" w:lineRule="auto"/>
        <w:jc w:val="both"/>
        <w:rPr>
          <w:rFonts w:ascii="Arial" w:hAnsi="Arial" w:cs="Arial"/>
        </w:rPr>
      </w:pPr>
    </w:p>
    <w:p w:rsidR="00D079EE" w:rsidRDefault="00D079EE" w:rsidP="00EF2BB8">
      <w:pPr>
        <w:spacing w:line="360" w:lineRule="auto"/>
        <w:jc w:val="both"/>
        <w:rPr>
          <w:rFonts w:ascii="Arial" w:hAnsi="Arial" w:cs="Arial"/>
        </w:rPr>
      </w:pPr>
    </w:p>
    <w:p w:rsidR="00D079EE" w:rsidRDefault="00D079EE" w:rsidP="00EF2BB8">
      <w:pPr>
        <w:spacing w:line="360" w:lineRule="auto"/>
        <w:jc w:val="both"/>
        <w:rPr>
          <w:rFonts w:ascii="Arial" w:hAnsi="Arial" w:cs="Arial"/>
        </w:rPr>
      </w:pPr>
    </w:p>
    <w:tbl>
      <w:tblPr>
        <w:tblStyle w:val="ListaMdia2-Cor2"/>
        <w:tblW w:w="0" w:type="auto"/>
        <w:tblInd w:w="250" w:type="dxa"/>
        <w:tblBorders>
          <w:top w:val="none" w:sz="0" w:space="0" w:color="auto"/>
          <w:left w:val="none" w:sz="0" w:space="0" w:color="auto"/>
          <w:bottom w:val="none" w:sz="0" w:space="0" w:color="auto"/>
          <w:right w:val="single" w:sz="24" w:space="0" w:color="C0504D" w:themeColor="accent2"/>
          <w:insideH w:val="single" w:sz="24" w:space="0" w:color="C0504D" w:themeColor="accent2"/>
          <w:insideV w:val="single" w:sz="24" w:space="0" w:color="C0504D" w:themeColor="accent2"/>
        </w:tblBorders>
        <w:tblLayout w:type="fixed"/>
        <w:tblLook w:val="04A0"/>
      </w:tblPr>
      <w:tblGrid>
        <w:gridCol w:w="1418"/>
      </w:tblGrid>
      <w:tr w:rsidR="005613CA" w:rsidTr="00670C70">
        <w:trPr>
          <w:cnfStyle w:val="100000000000"/>
        </w:trPr>
        <w:tc>
          <w:tcPr>
            <w:cnfStyle w:val="001000000100"/>
            <w:tcW w:w="1418" w:type="dxa"/>
            <w:tcBorders>
              <w:top w:val="none" w:sz="0" w:space="0" w:color="auto"/>
              <w:left w:val="none" w:sz="0" w:space="0" w:color="auto"/>
              <w:bottom w:val="none" w:sz="0" w:space="0" w:color="auto"/>
              <w:right w:val="none" w:sz="0" w:space="0" w:color="auto"/>
            </w:tcBorders>
            <w:shd w:val="clear" w:color="auto" w:fill="auto"/>
          </w:tcPr>
          <w:p w:rsidR="005613CA" w:rsidRPr="00D079EE" w:rsidRDefault="005613CA" w:rsidP="00670C70">
            <w:pPr>
              <w:jc w:val="center"/>
              <w:rPr>
                <w:rFonts w:ascii="Arial" w:hAnsi="Arial" w:cs="Arial"/>
                <w:b/>
                <w:sz w:val="28"/>
                <w:szCs w:val="28"/>
              </w:rPr>
            </w:pPr>
            <w:r>
              <w:rPr>
                <w:rFonts w:ascii="Arial" w:hAnsi="Arial" w:cs="Arial"/>
                <w:b/>
                <w:sz w:val="28"/>
                <w:szCs w:val="28"/>
              </w:rPr>
              <w:t>Abstract</w:t>
            </w:r>
          </w:p>
        </w:tc>
      </w:tr>
      <w:tr w:rsidR="005613CA" w:rsidTr="00670C70">
        <w:trPr>
          <w:cnfStyle w:val="000000100000"/>
        </w:trPr>
        <w:tc>
          <w:tcPr>
            <w:cnfStyle w:val="001000000000"/>
            <w:tcW w:w="1418" w:type="dxa"/>
            <w:tcBorders>
              <w:top w:val="none" w:sz="0" w:space="0" w:color="auto"/>
              <w:left w:val="none" w:sz="0" w:space="0" w:color="auto"/>
              <w:bottom w:val="none" w:sz="0" w:space="0" w:color="auto"/>
              <w:right w:val="none" w:sz="0" w:space="0" w:color="auto"/>
            </w:tcBorders>
            <w:shd w:val="clear" w:color="auto" w:fill="auto"/>
          </w:tcPr>
          <w:p w:rsidR="005613CA" w:rsidRPr="00B553D5" w:rsidRDefault="005613CA" w:rsidP="00670C70">
            <w:pPr>
              <w:rPr>
                <w:rFonts w:ascii="Arial" w:hAnsi="Arial" w:cs="Arial"/>
                <w:b/>
                <w:sz w:val="32"/>
                <w:szCs w:val="32"/>
              </w:rPr>
            </w:pPr>
          </w:p>
        </w:tc>
      </w:tr>
    </w:tbl>
    <w:p w:rsidR="00E826DB" w:rsidRPr="00F6418F" w:rsidRDefault="00E826DB" w:rsidP="00C731CE">
      <w:pPr>
        <w:spacing w:line="360" w:lineRule="auto"/>
        <w:rPr>
          <w:rFonts w:ascii="Arial" w:hAnsi="Arial" w:cs="Arial"/>
          <w:b/>
          <w:sz w:val="28"/>
          <w:szCs w:val="28"/>
          <w:lang w:val="en-US"/>
        </w:rPr>
      </w:pPr>
    </w:p>
    <w:p w:rsidR="00C731CE" w:rsidRDefault="005334D6" w:rsidP="00C731CE">
      <w:pPr>
        <w:spacing w:line="360" w:lineRule="auto"/>
        <w:jc w:val="both"/>
        <w:rPr>
          <w:rFonts w:ascii="Arial" w:hAnsi="Arial" w:cs="Arial"/>
          <w:bCs/>
          <w:lang w:val="en-GB"/>
        </w:rPr>
      </w:pPr>
      <w:r>
        <w:rPr>
          <w:rFonts w:ascii="Arial" w:eastAsia="PMingLiU" w:hAnsi="Arial" w:cs="Arial"/>
          <w:lang w:val="en-GB"/>
        </w:rPr>
        <w:t xml:space="preserve">Valorization of </w:t>
      </w:r>
      <w:r w:rsidR="00CF28E7">
        <w:rPr>
          <w:rFonts w:ascii="Arial" w:eastAsia="PMingLiU" w:hAnsi="Arial" w:cs="Arial"/>
          <w:lang w:val="en-GB"/>
        </w:rPr>
        <w:t>Early</w:t>
      </w:r>
      <w:r w:rsidR="00CF28E7">
        <w:rPr>
          <w:rFonts w:ascii="Arial" w:eastAsia="PMingLiU" w:hAnsi="Arial" w:cs="Arial"/>
          <w:i/>
          <w:iCs/>
          <w:lang w:val="en-GB"/>
        </w:rPr>
        <w:t xml:space="preserve"> </w:t>
      </w:r>
      <w:r w:rsidR="00C731CE">
        <w:rPr>
          <w:rFonts w:ascii="Arial" w:eastAsia="PMingLiU" w:hAnsi="Arial" w:cs="Arial"/>
          <w:i/>
          <w:iCs/>
          <w:lang w:val="en-GB"/>
        </w:rPr>
        <w:t>Roman Commercial Routes in the Atlantic – The role of the Underwater Cultural Heritage</w:t>
      </w:r>
      <w:r w:rsidR="00CF28E7">
        <w:rPr>
          <w:rFonts w:ascii="Arial" w:eastAsia="PMingLiU" w:hAnsi="Arial" w:cs="Arial"/>
          <w:i/>
          <w:iCs/>
          <w:lang w:val="en-GB"/>
        </w:rPr>
        <w:t>.</w:t>
      </w:r>
    </w:p>
    <w:p w:rsidR="00C731CE" w:rsidRPr="004C7D87" w:rsidRDefault="00C731CE" w:rsidP="00C731CE">
      <w:pPr>
        <w:spacing w:line="360" w:lineRule="auto"/>
        <w:jc w:val="both"/>
        <w:rPr>
          <w:rFonts w:ascii="Arial" w:hAnsi="Arial" w:cs="Arial"/>
          <w:lang w:val="en-US"/>
        </w:rPr>
      </w:pPr>
    </w:p>
    <w:p w:rsidR="00C731CE" w:rsidRDefault="00C731CE" w:rsidP="00C731CE">
      <w:pPr>
        <w:spacing w:line="360" w:lineRule="auto"/>
        <w:jc w:val="both"/>
        <w:rPr>
          <w:rFonts w:ascii="Times New Roman" w:eastAsia="PMingLiU" w:hAnsi="Times New Roman"/>
          <w:lang w:val="en-GB"/>
        </w:rPr>
      </w:pPr>
      <w:r>
        <w:rPr>
          <w:rFonts w:ascii="Arial" w:eastAsia="PMingLiU" w:hAnsi="Arial" w:cs="Arial"/>
          <w:u w:val="single"/>
          <w:lang w:val="en-GB"/>
        </w:rPr>
        <w:t>Keywords:</w:t>
      </w:r>
      <w:r>
        <w:rPr>
          <w:rFonts w:ascii="Arial" w:eastAsia="PMingLiU" w:hAnsi="Arial" w:cs="Arial"/>
          <w:lang w:val="en-GB"/>
        </w:rPr>
        <w:t xml:space="preserve"> </w:t>
      </w:r>
      <w:smartTag w:uri="urn:schemas-microsoft-com:office:smarttags" w:element="Street">
        <w:smartTag w:uri="urn:schemas-microsoft-com:office:smarttags" w:element="address">
          <w:r>
            <w:rPr>
              <w:rFonts w:ascii="Arial" w:eastAsia="PMingLiU" w:hAnsi="Arial" w:cs="Arial"/>
              <w:lang w:val="en-GB"/>
            </w:rPr>
            <w:t>Atlantic Route</w:t>
          </w:r>
        </w:smartTag>
      </w:smartTag>
      <w:r>
        <w:rPr>
          <w:rFonts w:ascii="Arial" w:eastAsia="PMingLiU" w:hAnsi="Arial" w:cs="Arial"/>
          <w:lang w:val="en-GB"/>
        </w:rPr>
        <w:t xml:space="preserve">; Early </w:t>
      </w:r>
      <w:smartTag w:uri="urn:schemas-microsoft-com:office:smarttags" w:element="place">
        <w:r>
          <w:rPr>
            <w:rFonts w:ascii="Arial" w:eastAsia="PMingLiU" w:hAnsi="Arial" w:cs="Arial"/>
            <w:lang w:val="en-GB"/>
          </w:rPr>
          <w:t>Roman Empire</w:t>
        </w:r>
      </w:smartTag>
      <w:r>
        <w:rPr>
          <w:rFonts w:ascii="Arial" w:eastAsia="PMingLiU" w:hAnsi="Arial" w:cs="Arial"/>
          <w:lang w:val="en-GB"/>
        </w:rPr>
        <w:t>; Underwater Cultural Heritage; Cultural Route; Preservation of Historical and Cultural Heritage.</w:t>
      </w:r>
    </w:p>
    <w:p w:rsidR="00C731CE" w:rsidRDefault="00C731CE" w:rsidP="00C731CE">
      <w:pPr>
        <w:spacing w:line="360" w:lineRule="auto"/>
        <w:jc w:val="both"/>
        <w:rPr>
          <w:rFonts w:ascii="Arial" w:eastAsia="PMingLiU" w:hAnsi="Arial" w:cs="Arial"/>
          <w:lang w:val="en-GB"/>
        </w:rPr>
      </w:pPr>
    </w:p>
    <w:p w:rsidR="00C731CE" w:rsidRPr="009E12EA" w:rsidRDefault="00C731CE" w:rsidP="00C731CE">
      <w:pPr>
        <w:spacing w:line="360" w:lineRule="auto"/>
        <w:jc w:val="both"/>
        <w:rPr>
          <w:rFonts w:ascii="Arial" w:hAnsi="Arial" w:cs="Arial"/>
          <w:lang w:val="en-GB"/>
        </w:rPr>
      </w:pPr>
      <w:r w:rsidRPr="00C3393E">
        <w:rPr>
          <w:rFonts w:ascii="Arial" w:eastAsia="PMingLiU" w:hAnsi="Arial" w:cs="Arial"/>
          <w:lang w:val="en-GB"/>
        </w:rPr>
        <w:t>The historical and archaeological data collected in the last decades allow us to identify mechanisms for the exploitation of marine resources and production systems that fit the Roman Lusitania maritime commercial overview, which allowed for the development of cities with harbour functions.</w:t>
      </w:r>
      <w:r w:rsidRPr="00C3393E">
        <w:rPr>
          <w:rFonts w:ascii="Arial" w:eastAsia="PMingLiU" w:hAnsi="Arial" w:cs="Arial"/>
          <w:noProof/>
          <w:lang w:val="en-GB"/>
        </w:rPr>
        <w:t xml:space="preserve"> </w:t>
      </w:r>
      <w:r w:rsidRPr="00C3393E">
        <w:rPr>
          <w:rFonts w:ascii="Arial" w:eastAsia="PMingLiU" w:hAnsi="Arial" w:cs="Arial"/>
          <w:lang w:val="en-GB"/>
        </w:rPr>
        <w:t xml:space="preserve">Amphorae producing centres and fish product factories appear within the context of the main maritime cities of </w:t>
      </w:r>
      <w:smartTag w:uri="urn:schemas-microsoft-com:office:smarttags" w:element="place">
        <w:smartTag w:uri="urn:schemas-microsoft-com:office:smarttags" w:element="State">
          <w:r w:rsidRPr="00C3393E">
            <w:rPr>
              <w:rFonts w:ascii="Arial" w:eastAsia="PMingLiU" w:hAnsi="Arial" w:cs="Arial"/>
              <w:lang w:val="en-GB"/>
            </w:rPr>
            <w:t>Lusitania</w:t>
          </w:r>
        </w:smartTag>
      </w:smartTag>
      <w:r w:rsidRPr="00C3393E">
        <w:rPr>
          <w:rFonts w:ascii="Arial" w:eastAsia="PMingLiU" w:hAnsi="Arial" w:cs="Arial"/>
          <w:lang w:val="en-GB"/>
        </w:rPr>
        <w:t>, outlining the map of coastal settlements and commercial maritime routes.</w:t>
      </w:r>
      <w:r w:rsidRPr="00C3393E">
        <w:rPr>
          <w:rFonts w:ascii="Arial" w:eastAsia="PMingLiU" w:hAnsi="Arial" w:cs="Arial"/>
          <w:noProof/>
          <w:lang w:val="en-GB"/>
        </w:rPr>
        <w:t xml:space="preserve"> </w:t>
      </w:r>
      <w:r w:rsidRPr="00C3393E">
        <w:rPr>
          <w:rFonts w:ascii="Arial" w:eastAsia="PMingLiU" w:hAnsi="Arial" w:cs="Arial"/>
          <w:lang w:val="en-GB"/>
        </w:rPr>
        <w:t xml:space="preserve">In this scope, the Underwater Cultural Heritage is the main vestige of the routes travelled by the Romans in the </w:t>
      </w:r>
      <w:smartTag w:uri="urn:schemas-microsoft-com:office:smarttags" w:element="place">
        <w:r w:rsidRPr="00C3393E">
          <w:rPr>
            <w:rFonts w:ascii="Arial" w:eastAsia="PMingLiU" w:hAnsi="Arial" w:cs="Arial"/>
            <w:lang w:val="en-GB"/>
          </w:rPr>
          <w:t>Atlantic Ocean</w:t>
        </w:r>
      </w:smartTag>
      <w:r w:rsidRPr="00C3393E">
        <w:rPr>
          <w:rFonts w:ascii="Arial" w:eastAsia="PMingLiU" w:hAnsi="Arial" w:cs="Arial"/>
          <w:lang w:val="en-GB"/>
        </w:rPr>
        <w:t>. From the Underwater Cultural Heritage assemblage emerge anchorage and shipwreck archaeological materials that constitute direct archaeological sources for the study of the ancient economy. As a linking element among the goods transported (archaeological artefacts), the shipwreck is the foundation for the cultural information susceptible of being valued and may be the starting point for the research and “rediscovery” of the route.</w:t>
      </w:r>
    </w:p>
    <w:p w:rsidR="00C731CE" w:rsidRPr="002116AC" w:rsidRDefault="00C731CE" w:rsidP="00C731CE">
      <w:pPr>
        <w:spacing w:line="360" w:lineRule="auto"/>
        <w:jc w:val="both"/>
        <w:rPr>
          <w:rFonts w:ascii="Arial" w:eastAsia="PMingLiU" w:hAnsi="Arial" w:cs="Arial"/>
          <w:lang w:val="en-GB"/>
        </w:rPr>
      </w:pPr>
      <w:r w:rsidRPr="00C3393E">
        <w:rPr>
          <w:rFonts w:ascii="Arial" w:eastAsia="PMingLiU" w:hAnsi="Arial" w:cs="Arial"/>
          <w:lang w:val="en-GB"/>
        </w:rPr>
        <w:t xml:space="preserve">The Roman Atlantic Route is a model for the understanding of the concept of </w:t>
      </w:r>
      <w:r w:rsidRPr="00C3393E">
        <w:rPr>
          <w:rFonts w:ascii="Arial" w:eastAsia="PMingLiU" w:hAnsi="Arial" w:cs="Arial"/>
          <w:i/>
          <w:iCs/>
          <w:lang w:val="en-GB"/>
        </w:rPr>
        <w:t>Cultural Route</w:t>
      </w:r>
      <w:r w:rsidRPr="00C3393E">
        <w:rPr>
          <w:rFonts w:ascii="Arial" w:eastAsia="PMingLiU" w:hAnsi="Arial" w:cs="Arial"/>
          <w:lang w:val="en-GB"/>
        </w:rPr>
        <w:t xml:space="preserve"> presented on </w:t>
      </w:r>
      <w:r>
        <w:rPr>
          <w:rFonts w:ascii="Arial" w:eastAsia="PMingLiU" w:hAnsi="Arial" w:cs="Arial"/>
          <w:i/>
          <w:iCs/>
          <w:lang w:val="en-GB"/>
        </w:rPr>
        <w:t>The ICOMOS Charter on Cultural</w:t>
      </w:r>
      <w:r w:rsidRPr="00C3393E">
        <w:rPr>
          <w:rFonts w:ascii="Arial" w:eastAsia="PMingLiU" w:hAnsi="Arial" w:cs="Arial"/>
          <w:i/>
          <w:iCs/>
          <w:lang w:val="en-GB"/>
        </w:rPr>
        <w:t xml:space="preserve"> Routes</w:t>
      </w:r>
      <w:r w:rsidRPr="00C3393E">
        <w:rPr>
          <w:rFonts w:ascii="Arial" w:eastAsia="PMingLiU" w:hAnsi="Arial" w:cs="Arial"/>
          <w:lang w:val="en-GB"/>
        </w:rPr>
        <w:t xml:space="preserve"> (2008) whose principles are ruled by a comprehensive identification of the vestiges and their study according to a multidisciplinary vision – fundamental assumptions for their proper management.</w:t>
      </w:r>
    </w:p>
    <w:p w:rsidR="00E826DB" w:rsidRPr="00C731CE" w:rsidRDefault="00E826DB" w:rsidP="00C731CE">
      <w:pPr>
        <w:spacing w:line="360" w:lineRule="auto"/>
        <w:rPr>
          <w:rFonts w:ascii="Arial" w:hAnsi="Arial" w:cs="Arial"/>
          <w:b/>
          <w:sz w:val="28"/>
          <w:szCs w:val="28"/>
          <w:lang w:val="en-GB"/>
        </w:rPr>
      </w:pPr>
    </w:p>
    <w:p w:rsidR="00E826DB" w:rsidRDefault="00E826DB" w:rsidP="00166CAF">
      <w:pPr>
        <w:spacing w:line="360" w:lineRule="auto"/>
        <w:rPr>
          <w:rFonts w:ascii="Arial" w:hAnsi="Arial" w:cs="Arial"/>
          <w:b/>
          <w:sz w:val="28"/>
          <w:szCs w:val="28"/>
          <w:lang w:val="en-US"/>
        </w:rPr>
      </w:pPr>
    </w:p>
    <w:p w:rsidR="007F236D" w:rsidRPr="00F6418F" w:rsidRDefault="007F236D" w:rsidP="00166CAF">
      <w:pPr>
        <w:spacing w:line="360" w:lineRule="auto"/>
        <w:rPr>
          <w:rFonts w:ascii="Arial" w:hAnsi="Arial" w:cs="Arial"/>
          <w:b/>
          <w:sz w:val="28"/>
          <w:szCs w:val="28"/>
          <w:lang w:val="en-US"/>
        </w:rPr>
      </w:pPr>
    </w:p>
    <w:p w:rsidR="00CD37E0" w:rsidRPr="00CD37E0" w:rsidRDefault="00CD37E0" w:rsidP="001C08AE">
      <w:pPr>
        <w:spacing w:line="360" w:lineRule="auto"/>
        <w:jc w:val="center"/>
        <w:rPr>
          <w:rFonts w:ascii="Arial" w:hAnsi="Arial" w:cs="Arial"/>
          <w:b/>
          <w:sz w:val="28"/>
          <w:szCs w:val="28"/>
        </w:rPr>
      </w:pPr>
      <w:r w:rsidRPr="00CD37E0">
        <w:rPr>
          <w:rFonts w:ascii="Arial" w:hAnsi="Arial" w:cs="Arial"/>
          <w:b/>
          <w:sz w:val="28"/>
          <w:szCs w:val="28"/>
        </w:rPr>
        <w:lastRenderedPageBreak/>
        <w:t>Índice</w:t>
      </w:r>
    </w:p>
    <w:tbl>
      <w:tblPr>
        <w:tblStyle w:val="Tabelacomgrelh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7479"/>
        <w:gridCol w:w="1165"/>
      </w:tblGrid>
      <w:tr w:rsidR="00CD37E0" w:rsidRPr="00143D06" w:rsidTr="00E826DB">
        <w:tc>
          <w:tcPr>
            <w:tcW w:w="7479" w:type="dxa"/>
          </w:tcPr>
          <w:p w:rsidR="00CD37E0" w:rsidRPr="00143D06" w:rsidRDefault="00CD37E0" w:rsidP="007E5EAF">
            <w:pPr>
              <w:spacing w:line="480" w:lineRule="auto"/>
              <w:jc w:val="center"/>
              <w:rPr>
                <w:rFonts w:ascii="Arial" w:hAnsi="Arial" w:cs="Arial"/>
                <w:b/>
                <w:color w:val="76923C" w:themeColor="accent3" w:themeShade="BF"/>
              </w:rPr>
            </w:pPr>
          </w:p>
        </w:tc>
        <w:tc>
          <w:tcPr>
            <w:tcW w:w="1165" w:type="dxa"/>
          </w:tcPr>
          <w:p w:rsidR="00CD37E0" w:rsidRPr="00887D0A" w:rsidRDefault="00CD37E0" w:rsidP="007E5EAF">
            <w:pPr>
              <w:spacing w:line="480" w:lineRule="auto"/>
              <w:jc w:val="center"/>
              <w:rPr>
                <w:rFonts w:ascii="Arial" w:hAnsi="Arial" w:cs="Arial"/>
                <w:b/>
                <w:color w:val="000000" w:themeColor="text1"/>
              </w:rPr>
            </w:pPr>
            <w:r w:rsidRPr="00887D0A">
              <w:rPr>
                <w:rFonts w:ascii="Arial" w:hAnsi="Arial" w:cs="Arial"/>
                <w:b/>
                <w:color w:val="000000" w:themeColor="text1"/>
              </w:rPr>
              <w:t>Página</w:t>
            </w:r>
          </w:p>
        </w:tc>
      </w:tr>
      <w:tr w:rsidR="00CD37E0" w:rsidRPr="00143D06" w:rsidTr="00E826DB">
        <w:tc>
          <w:tcPr>
            <w:tcW w:w="7479" w:type="dxa"/>
          </w:tcPr>
          <w:p w:rsidR="00CD37E0" w:rsidRPr="00143D06" w:rsidRDefault="00CD37E0" w:rsidP="007E5EAF">
            <w:pPr>
              <w:tabs>
                <w:tab w:val="left" w:pos="0"/>
              </w:tabs>
              <w:spacing w:line="480" w:lineRule="auto"/>
              <w:jc w:val="both"/>
              <w:rPr>
                <w:rFonts w:ascii="Arial" w:hAnsi="Arial" w:cs="Arial"/>
                <w:b/>
              </w:rPr>
            </w:pPr>
            <w:r w:rsidRPr="00143D06">
              <w:rPr>
                <w:rFonts w:ascii="Arial" w:hAnsi="Arial" w:cs="Arial"/>
                <w:b/>
              </w:rPr>
              <w:t>Introdução</w:t>
            </w:r>
          </w:p>
        </w:tc>
        <w:tc>
          <w:tcPr>
            <w:tcW w:w="1165" w:type="dxa"/>
          </w:tcPr>
          <w:p w:rsidR="00CD37E0" w:rsidRPr="00887D0A" w:rsidRDefault="00887D0A" w:rsidP="007E5EAF">
            <w:pPr>
              <w:spacing w:line="480" w:lineRule="auto"/>
              <w:jc w:val="center"/>
              <w:rPr>
                <w:rFonts w:ascii="Arial" w:hAnsi="Arial" w:cs="Arial"/>
                <w:color w:val="000000" w:themeColor="text1"/>
              </w:rPr>
            </w:pPr>
            <w:r w:rsidRPr="00887D0A">
              <w:rPr>
                <w:rFonts w:ascii="Arial" w:hAnsi="Arial" w:cs="Arial"/>
                <w:color w:val="000000" w:themeColor="text1"/>
              </w:rPr>
              <w:t>9</w:t>
            </w:r>
          </w:p>
        </w:tc>
      </w:tr>
      <w:tr w:rsidR="00CD37E0" w:rsidRPr="00143D06" w:rsidTr="00E826DB">
        <w:tc>
          <w:tcPr>
            <w:tcW w:w="7479" w:type="dxa"/>
          </w:tcPr>
          <w:p w:rsidR="00CD37E0" w:rsidRPr="00143D06" w:rsidRDefault="00CD37E0" w:rsidP="007E5EAF">
            <w:pPr>
              <w:pStyle w:val="PargrafodaLista"/>
              <w:tabs>
                <w:tab w:val="left" w:pos="0"/>
              </w:tabs>
              <w:spacing w:line="480" w:lineRule="auto"/>
              <w:ind w:left="0"/>
              <w:jc w:val="both"/>
              <w:rPr>
                <w:rFonts w:ascii="Arial" w:hAnsi="Arial" w:cs="Arial"/>
                <w:b/>
              </w:rPr>
            </w:pPr>
            <w:r w:rsidRPr="00143D06">
              <w:rPr>
                <w:rFonts w:ascii="Arial" w:hAnsi="Arial" w:cs="Arial"/>
                <w:b/>
              </w:rPr>
              <w:t xml:space="preserve">Capítulo 1 - Problemática e Fundamentos Teóricos </w:t>
            </w:r>
          </w:p>
        </w:tc>
        <w:tc>
          <w:tcPr>
            <w:tcW w:w="1165" w:type="dxa"/>
          </w:tcPr>
          <w:p w:rsidR="00CD37E0" w:rsidRPr="00887D0A" w:rsidRDefault="00887D0A" w:rsidP="007E5EAF">
            <w:pPr>
              <w:spacing w:line="480" w:lineRule="auto"/>
              <w:jc w:val="center"/>
              <w:rPr>
                <w:rFonts w:ascii="Arial" w:hAnsi="Arial" w:cs="Arial"/>
                <w:color w:val="000000" w:themeColor="text1"/>
              </w:rPr>
            </w:pPr>
            <w:r>
              <w:rPr>
                <w:rFonts w:ascii="Arial" w:hAnsi="Arial" w:cs="Arial"/>
                <w:color w:val="000000" w:themeColor="text1"/>
              </w:rPr>
              <w:t>11</w:t>
            </w:r>
          </w:p>
        </w:tc>
      </w:tr>
      <w:tr w:rsidR="00CD37E0" w:rsidRPr="00143D06" w:rsidTr="00E826DB">
        <w:tc>
          <w:tcPr>
            <w:tcW w:w="7479" w:type="dxa"/>
          </w:tcPr>
          <w:p w:rsidR="00CD37E0" w:rsidRPr="00143D06" w:rsidRDefault="00CD37E0" w:rsidP="007E5EAF">
            <w:pPr>
              <w:pStyle w:val="PargrafodaLista"/>
              <w:numPr>
                <w:ilvl w:val="1"/>
                <w:numId w:val="1"/>
              </w:numPr>
              <w:tabs>
                <w:tab w:val="left" w:pos="426"/>
              </w:tabs>
              <w:spacing w:line="480" w:lineRule="auto"/>
              <w:ind w:left="0" w:firstLine="0"/>
              <w:jc w:val="both"/>
              <w:rPr>
                <w:rFonts w:ascii="Arial" w:hAnsi="Arial" w:cs="Arial"/>
              </w:rPr>
            </w:pPr>
            <w:r w:rsidRPr="00143D06">
              <w:rPr>
                <w:rFonts w:ascii="Arial" w:hAnsi="Arial" w:cs="Arial"/>
              </w:rPr>
              <w:t>O Conceito de Itinerário: Do Itinerário Comercial Marítimo ao Itinerário Cultural</w:t>
            </w:r>
          </w:p>
        </w:tc>
        <w:tc>
          <w:tcPr>
            <w:tcW w:w="1165" w:type="dxa"/>
          </w:tcPr>
          <w:p w:rsidR="00CD37E0" w:rsidRPr="00887D0A" w:rsidRDefault="00D0695F" w:rsidP="007E5EAF">
            <w:pPr>
              <w:spacing w:line="480" w:lineRule="auto"/>
              <w:jc w:val="center"/>
              <w:rPr>
                <w:rFonts w:ascii="Arial" w:hAnsi="Arial" w:cs="Arial"/>
                <w:color w:val="000000" w:themeColor="text1"/>
              </w:rPr>
            </w:pPr>
            <w:r>
              <w:rPr>
                <w:rFonts w:ascii="Arial" w:hAnsi="Arial" w:cs="Arial"/>
                <w:color w:val="000000" w:themeColor="text1"/>
              </w:rPr>
              <w:t>12</w:t>
            </w:r>
          </w:p>
        </w:tc>
      </w:tr>
      <w:tr w:rsidR="00CD37E0" w:rsidRPr="00143D06" w:rsidTr="00E826DB">
        <w:tc>
          <w:tcPr>
            <w:tcW w:w="7479" w:type="dxa"/>
          </w:tcPr>
          <w:p w:rsidR="00CD37E0" w:rsidRPr="00143D06" w:rsidRDefault="00CD37E0" w:rsidP="007E5EAF">
            <w:pPr>
              <w:pStyle w:val="PargrafodaLista"/>
              <w:numPr>
                <w:ilvl w:val="1"/>
                <w:numId w:val="1"/>
              </w:numPr>
              <w:tabs>
                <w:tab w:val="left" w:pos="426"/>
              </w:tabs>
              <w:spacing w:line="480" w:lineRule="auto"/>
              <w:ind w:left="0" w:firstLine="0"/>
              <w:jc w:val="both"/>
              <w:rPr>
                <w:rFonts w:ascii="Arial" w:hAnsi="Arial" w:cs="Arial"/>
              </w:rPr>
            </w:pPr>
            <w:r w:rsidRPr="00143D06">
              <w:rPr>
                <w:rFonts w:ascii="Arial" w:hAnsi="Arial" w:cs="Arial"/>
              </w:rPr>
              <w:t>Os Tipos Patrimoniais Abrangidos</w:t>
            </w:r>
          </w:p>
        </w:tc>
        <w:tc>
          <w:tcPr>
            <w:tcW w:w="1165" w:type="dxa"/>
          </w:tcPr>
          <w:p w:rsidR="00CD37E0" w:rsidRPr="00887D0A" w:rsidRDefault="00D0695F" w:rsidP="007E5EAF">
            <w:pPr>
              <w:spacing w:line="480" w:lineRule="auto"/>
              <w:jc w:val="center"/>
              <w:rPr>
                <w:rFonts w:ascii="Arial" w:hAnsi="Arial" w:cs="Arial"/>
                <w:color w:val="000000" w:themeColor="text1"/>
              </w:rPr>
            </w:pPr>
            <w:r>
              <w:rPr>
                <w:rFonts w:ascii="Arial" w:hAnsi="Arial" w:cs="Arial"/>
                <w:color w:val="000000" w:themeColor="text1"/>
              </w:rPr>
              <w:t>18</w:t>
            </w:r>
          </w:p>
        </w:tc>
      </w:tr>
      <w:tr w:rsidR="00CD37E0" w:rsidRPr="00143D06" w:rsidTr="00E826DB">
        <w:tc>
          <w:tcPr>
            <w:tcW w:w="7479" w:type="dxa"/>
          </w:tcPr>
          <w:p w:rsidR="00CD37E0" w:rsidRPr="00143D06" w:rsidRDefault="00CD37E0" w:rsidP="007E5EAF">
            <w:pPr>
              <w:pStyle w:val="PargrafodaLista"/>
              <w:numPr>
                <w:ilvl w:val="1"/>
                <w:numId w:val="1"/>
              </w:numPr>
              <w:tabs>
                <w:tab w:val="left" w:pos="426"/>
              </w:tabs>
              <w:spacing w:line="480" w:lineRule="auto"/>
              <w:ind w:left="0" w:firstLine="0"/>
              <w:jc w:val="both"/>
              <w:rPr>
                <w:rFonts w:ascii="Arial" w:hAnsi="Arial" w:cs="Arial"/>
              </w:rPr>
            </w:pPr>
            <w:r w:rsidRPr="00143D06">
              <w:rPr>
                <w:rFonts w:ascii="Arial" w:hAnsi="Arial" w:cs="Arial"/>
              </w:rPr>
              <w:t>O Naufrágio – Fonte Arqueológica Directa</w:t>
            </w:r>
          </w:p>
        </w:tc>
        <w:tc>
          <w:tcPr>
            <w:tcW w:w="1165" w:type="dxa"/>
          </w:tcPr>
          <w:p w:rsidR="00CD37E0" w:rsidRPr="00887D0A" w:rsidRDefault="00D0695F" w:rsidP="007E5EAF">
            <w:pPr>
              <w:spacing w:line="480" w:lineRule="auto"/>
              <w:jc w:val="center"/>
              <w:rPr>
                <w:rFonts w:ascii="Arial" w:hAnsi="Arial" w:cs="Arial"/>
                <w:color w:val="000000" w:themeColor="text1"/>
              </w:rPr>
            </w:pPr>
            <w:r>
              <w:rPr>
                <w:rFonts w:ascii="Arial" w:hAnsi="Arial" w:cs="Arial"/>
                <w:color w:val="000000" w:themeColor="text1"/>
              </w:rPr>
              <w:t>20</w:t>
            </w:r>
          </w:p>
        </w:tc>
      </w:tr>
      <w:tr w:rsidR="00CD37E0" w:rsidRPr="00143D06" w:rsidTr="00E826DB">
        <w:tc>
          <w:tcPr>
            <w:tcW w:w="7479" w:type="dxa"/>
          </w:tcPr>
          <w:p w:rsidR="00CD37E0" w:rsidRPr="00143D06" w:rsidRDefault="00CD37E0" w:rsidP="007E5EAF">
            <w:pPr>
              <w:pStyle w:val="PargrafodaLista"/>
              <w:tabs>
                <w:tab w:val="left" w:pos="0"/>
              </w:tabs>
              <w:spacing w:line="480" w:lineRule="auto"/>
              <w:ind w:left="0"/>
              <w:jc w:val="both"/>
              <w:rPr>
                <w:rFonts w:ascii="Arial" w:hAnsi="Arial" w:cs="Arial"/>
                <w:b/>
              </w:rPr>
            </w:pPr>
            <w:r w:rsidRPr="00143D06">
              <w:rPr>
                <w:rFonts w:ascii="Arial" w:hAnsi="Arial" w:cs="Arial"/>
                <w:b/>
              </w:rPr>
              <w:t xml:space="preserve">Capítulo 2 - Metodologia </w:t>
            </w:r>
          </w:p>
        </w:tc>
        <w:tc>
          <w:tcPr>
            <w:tcW w:w="1165" w:type="dxa"/>
          </w:tcPr>
          <w:p w:rsidR="00CD37E0" w:rsidRPr="00887D0A" w:rsidRDefault="007E5EAF" w:rsidP="007E5EAF">
            <w:pPr>
              <w:spacing w:line="480" w:lineRule="auto"/>
              <w:jc w:val="center"/>
              <w:rPr>
                <w:rFonts w:ascii="Arial" w:hAnsi="Arial" w:cs="Arial"/>
                <w:color w:val="000000" w:themeColor="text1"/>
              </w:rPr>
            </w:pPr>
            <w:r>
              <w:rPr>
                <w:rFonts w:ascii="Arial" w:hAnsi="Arial" w:cs="Arial"/>
                <w:color w:val="000000" w:themeColor="text1"/>
              </w:rPr>
              <w:t>22</w:t>
            </w:r>
          </w:p>
        </w:tc>
      </w:tr>
      <w:tr w:rsidR="00CD37E0" w:rsidRPr="00143D06" w:rsidTr="00E826DB">
        <w:tc>
          <w:tcPr>
            <w:tcW w:w="7479" w:type="dxa"/>
          </w:tcPr>
          <w:p w:rsidR="00CD37E0" w:rsidRPr="00143D06" w:rsidRDefault="00CD37E0" w:rsidP="007E5EAF">
            <w:pPr>
              <w:pStyle w:val="PargrafodaLista"/>
              <w:numPr>
                <w:ilvl w:val="1"/>
                <w:numId w:val="6"/>
              </w:numPr>
              <w:tabs>
                <w:tab w:val="left" w:pos="426"/>
              </w:tabs>
              <w:spacing w:line="480" w:lineRule="auto"/>
              <w:ind w:left="0" w:firstLine="0"/>
              <w:jc w:val="both"/>
              <w:rPr>
                <w:rFonts w:ascii="Arial" w:hAnsi="Arial" w:cs="Arial"/>
              </w:rPr>
            </w:pPr>
            <w:r w:rsidRPr="00143D06">
              <w:rPr>
                <w:rFonts w:ascii="Arial" w:hAnsi="Arial" w:cs="Arial"/>
              </w:rPr>
              <w:t>O marco Geográfico – Temporal</w:t>
            </w:r>
          </w:p>
        </w:tc>
        <w:tc>
          <w:tcPr>
            <w:tcW w:w="1165" w:type="dxa"/>
          </w:tcPr>
          <w:p w:rsidR="00CD37E0" w:rsidRPr="00887D0A" w:rsidRDefault="007E5EAF" w:rsidP="007E5EAF">
            <w:pPr>
              <w:spacing w:line="480" w:lineRule="auto"/>
              <w:jc w:val="center"/>
              <w:rPr>
                <w:rFonts w:ascii="Arial" w:hAnsi="Arial" w:cs="Arial"/>
                <w:color w:val="000000" w:themeColor="text1"/>
              </w:rPr>
            </w:pPr>
            <w:r>
              <w:rPr>
                <w:rFonts w:ascii="Arial" w:hAnsi="Arial" w:cs="Arial"/>
                <w:color w:val="000000" w:themeColor="text1"/>
              </w:rPr>
              <w:t>23</w:t>
            </w:r>
          </w:p>
        </w:tc>
      </w:tr>
      <w:tr w:rsidR="00CD37E0" w:rsidRPr="00143D06" w:rsidTr="00E826DB">
        <w:tc>
          <w:tcPr>
            <w:tcW w:w="7479" w:type="dxa"/>
          </w:tcPr>
          <w:p w:rsidR="00CD37E0" w:rsidRPr="00143D06" w:rsidRDefault="00CD37E0" w:rsidP="007E5EAF">
            <w:pPr>
              <w:pStyle w:val="PargrafodaLista"/>
              <w:numPr>
                <w:ilvl w:val="1"/>
                <w:numId w:val="6"/>
              </w:numPr>
              <w:tabs>
                <w:tab w:val="left" w:pos="426"/>
              </w:tabs>
              <w:spacing w:line="480" w:lineRule="auto"/>
              <w:ind w:left="0" w:firstLine="0"/>
              <w:jc w:val="both"/>
              <w:rPr>
                <w:rFonts w:ascii="Arial" w:hAnsi="Arial" w:cs="Arial"/>
              </w:rPr>
            </w:pPr>
            <w:r w:rsidRPr="00143D06">
              <w:rPr>
                <w:rFonts w:ascii="Arial" w:hAnsi="Arial" w:cs="Arial"/>
              </w:rPr>
              <w:t xml:space="preserve">Pesquisa e Fontes </w:t>
            </w:r>
          </w:p>
        </w:tc>
        <w:tc>
          <w:tcPr>
            <w:tcW w:w="1165" w:type="dxa"/>
          </w:tcPr>
          <w:p w:rsidR="00CD37E0" w:rsidRPr="00887D0A" w:rsidRDefault="007E5EAF" w:rsidP="007E5EAF">
            <w:pPr>
              <w:spacing w:line="480" w:lineRule="auto"/>
              <w:jc w:val="center"/>
              <w:rPr>
                <w:rFonts w:ascii="Arial" w:hAnsi="Arial" w:cs="Arial"/>
                <w:color w:val="000000" w:themeColor="text1"/>
              </w:rPr>
            </w:pPr>
            <w:r>
              <w:rPr>
                <w:rFonts w:ascii="Arial" w:hAnsi="Arial" w:cs="Arial"/>
                <w:color w:val="000000" w:themeColor="text1"/>
              </w:rPr>
              <w:t>27</w:t>
            </w:r>
          </w:p>
        </w:tc>
      </w:tr>
      <w:tr w:rsidR="00CD37E0" w:rsidRPr="00143D06" w:rsidTr="00E826DB">
        <w:tc>
          <w:tcPr>
            <w:tcW w:w="7479" w:type="dxa"/>
          </w:tcPr>
          <w:p w:rsidR="00CD37E0" w:rsidRPr="00143D06" w:rsidRDefault="00CD37E0" w:rsidP="007E5EAF">
            <w:pPr>
              <w:pStyle w:val="PargrafodaLista"/>
              <w:numPr>
                <w:ilvl w:val="1"/>
                <w:numId w:val="6"/>
              </w:numPr>
              <w:tabs>
                <w:tab w:val="left" w:pos="426"/>
              </w:tabs>
              <w:spacing w:line="480" w:lineRule="auto"/>
              <w:ind w:left="0" w:firstLine="0"/>
              <w:jc w:val="both"/>
              <w:rPr>
                <w:rFonts w:ascii="Arial" w:hAnsi="Arial" w:cs="Arial"/>
              </w:rPr>
            </w:pPr>
            <w:r w:rsidRPr="00143D06">
              <w:rPr>
                <w:rFonts w:ascii="Arial" w:hAnsi="Arial" w:cs="Arial"/>
              </w:rPr>
              <w:t xml:space="preserve">Objectivos e Metodologia </w:t>
            </w:r>
          </w:p>
        </w:tc>
        <w:tc>
          <w:tcPr>
            <w:tcW w:w="1165" w:type="dxa"/>
          </w:tcPr>
          <w:p w:rsidR="00CD37E0" w:rsidRPr="00887D0A" w:rsidRDefault="007E5EAF" w:rsidP="007E5EAF">
            <w:pPr>
              <w:spacing w:line="480" w:lineRule="auto"/>
              <w:jc w:val="center"/>
              <w:rPr>
                <w:rFonts w:ascii="Arial" w:hAnsi="Arial" w:cs="Arial"/>
                <w:color w:val="000000" w:themeColor="text1"/>
              </w:rPr>
            </w:pPr>
            <w:r>
              <w:rPr>
                <w:rFonts w:ascii="Arial" w:hAnsi="Arial" w:cs="Arial"/>
                <w:color w:val="000000" w:themeColor="text1"/>
              </w:rPr>
              <w:t>28</w:t>
            </w:r>
          </w:p>
        </w:tc>
      </w:tr>
      <w:tr w:rsidR="00CD37E0" w:rsidRPr="00143D06" w:rsidTr="00E826DB">
        <w:tc>
          <w:tcPr>
            <w:tcW w:w="7479" w:type="dxa"/>
          </w:tcPr>
          <w:p w:rsidR="00CD37E0" w:rsidRPr="00143D06" w:rsidRDefault="00CD37E0" w:rsidP="007E5EAF">
            <w:pPr>
              <w:tabs>
                <w:tab w:val="left" w:pos="0"/>
              </w:tabs>
              <w:spacing w:line="480" w:lineRule="auto"/>
              <w:jc w:val="both"/>
              <w:rPr>
                <w:rFonts w:ascii="Arial" w:hAnsi="Arial" w:cs="Arial"/>
              </w:rPr>
            </w:pPr>
            <w:r w:rsidRPr="00143D06">
              <w:rPr>
                <w:rFonts w:ascii="Arial" w:hAnsi="Arial" w:cs="Arial"/>
                <w:b/>
              </w:rPr>
              <w:t>Capítulo 3 - It</w:t>
            </w:r>
            <w:r w:rsidR="000110B6">
              <w:rPr>
                <w:rFonts w:ascii="Arial" w:hAnsi="Arial" w:cs="Arial"/>
                <w:b/>
              </w:rPr>
              <w:t xml:space="preserve">inerários Comerciais Romanos </w:t>
            </w:r>
            <w:r w:rsidRPr="00143D06">
              <w:rPr>
                <w:rFonts w:ascii="Arial" w:hAnsi="Arial" w:cs="Arial"/>
                <w:b/>
              </w:rPr>
              <w:t>Alto Imperiais no Atlântico – O papel do Património Cultural Subaquático</w:t>
            </w:r>
          </w:p>
        </w:tc>
        <w:tc>
          <w:tcPr>
            <w:tcW w:w="1165" w:type="dxa"/>
          </w:tcPr>
          <w:p w:rsidR="00CD37E0" w:rsidRPr="00887D0A" w:rsidRDefault="00E161BD" w:rsidP="007E5EAF">
            <w:pPr>
              <w:spacing w:line="480" w:lineRule="auto"/>
              <w:jc w:val="center"/>
              <w:rPr>
                <w:rFonts w:ascii="Arial" w:hAnsi="Arial" w:cs="Arial"/>
                <w:color w:val="000000" w:themeColor="text1"/>
              </w:rPr>
            </w:pPr>
            <w:r>
              <w:rPr>
                <w:rFonts w:ascii="Arial" w:hAnsi="Arial" w:cs="Arial"/>
                <w:color w:val="000000" w:themeColor="text1"/>
              </w:rPr>
              <w:t>36</w:t>
            </w:r>
          </w:p>
        </w:tc>
      </w:tr>
      <w:tr w:rsidR="00CD37E0" w:rsidRPr="00143D06" w:rsidTr="00E826DB">
        <w:tc>
          <w:tcPr>
            <w:tcW w:w="7479" w:type="dxa"/>
          </w:tcPr>
          <w:p w:rsidR="00CD37E0" w:rsidRPr="00143D06" w:rsidRDefault="00CD37E0" w:rsidP="007E5EAF">
            <w:pPr>
              <w:pStyle w:val="PargrafodaLista"/>
              <w:numPr>
                <w:ilvl w:val="1"/>
                <w:numId w:val="7"/>
              </w:numPr>
              <w:tabs>
                <w:tab w:val="left" w:pos="567"/>
              </w:tabs>
              <w:spacing w:line="480" w:lineRule="auto"/>
              <w:ind w:left="0" w:firstLine="0"/>
              <w:jc w:val="both"/>
              <w:rPr>
                <w:rFonts w:ascii="Arial" w:hAnsi="Arial" w:cs="Arial"/>
                <w:b/>
              </w:rPr>
            </w:pPr>
            <w:r w:rsidRPr="00143D06">
              <w:rPr>
                <w:rFonts w:ascii="Arial" w:hAnsi="Arial" w:cs="Arial"/>
                <w:b/>
              </w:rPr>
              <w:t xml:space="preserve">O Estado da Arte </w:t>
            </w:r>
          </w:p>
        </w:tc>
        <w:tc>
          <w:tcPr>
            <w:tcW w:w="1165" w:type="dxa"/>
          </w:tcPr>
          <w:p w:rsidR="00CD37E0" w:rsidRPr="00887D0A" w:rsidRDefault="00E161BD" w:rsidP="007E5EAF">
            <w:pPr>
              <w:spacing w:line="480" w:lineRule="auto"/>
              <w:jc w:val="center"/>
              <w:rPr>
                <w:rFonts w:ascii="Arial" w:hAnsi="Arial" w:cs="Arial"/>
                <w:color w:val="000000" w:themeColor="text1"/>
              </w:rPr>
            </w:pPr>
            <w:r>
              <w:rPr>
                <w:rFonts w:ascii="Arial" w:hAnsi="Arial" w:cs="Arial"/>
                <w:color w:val="000000" w:themeColor="text1"/>
              </w:rPr>
              <w:t>37</w:t>
            </w:r>
          </w:p>
        </w:tc>
      </w:tr>
      <w:tr w:rsidR="00CD37E0" w:rsidRPr="00143D06" w:rsidTr="00E826DB">
        <w:tc>
          <w:tcPr>
            <w:tcW w:w="7479" w:type="dxa"/>
          </w:tcPr>
          <w:p w:rsidR="00CD37E0" w:rsidRPr="00143D06" w:rsidRDefault="00CD37E0" w:rsidP="007E5EAF">
            <w:pPr>
              <w:pStyle w:val="PargrafodaLista"/>
              <w:numPr>
                <w:ilvl w:val="2"/>
                <w:numId w:val="7"/>
              </w:numPr>
              <w:tabs>
                <w:tab w:val="left" w:pos="284"/>
              </w:tabs>
              <w:spacing w:line="480" w:lineRule="auto"/>
              <w:ind w:left="0" w:firstLine="0"/>
              <w:jc w:val="both"/>
              <w:rPr>
                <w:rFonts w:ascii="Arial" w:hAnsi="Arial" w:cs="Arial"/>
              </w:rPr>
            </w:pPr>
            <w:r w:rsidRPr="00143D06">
              <w:rPr>
                <w:rFonts w:ascii="Arial" w:hAnsi="Arial" w:cs="Arial"/>
              </w:rPr>
              <w:t xml:space="preserve">O Conhecimento Histórico e Arqueológico </w:t>
            </w:r>
          </w:p>
        </w:tc>
        <w:tc>
          <w:tcPr>
            <w:tcW w:w="1165" w:type="dxa"/>
          </w:tcPr>
          <w:p w:rsidR="00E161BD" w:rsidRPr="00887D0A" w:rsidRDefault="00E161BD" w:rsidP="00E161BD">
            <w:pPr>
              <w:spacing w:line="480" w:lineRule="auto"/>
              <w:jc w:val="center"/>
              <w:rPr>
                <w:rFonts w:ascii="Arial" w:hAnsi="Arial" w:cs="Arial"/>
                <w:color w:val="000000" w:themeColor="text1"/>
              </w:rPr>
            </w:pPr>
            <w:r>
              <w:rPr>
                <w:rFonts w:ascii="Arial" w:hAnsi="Arial" w:cs="Arial"/>
                <w:color w:val="000000" w:themeColor="text1"/>
              </w:rPr>
              <w:t>37</w:t>
            </w:r>
          </w:p>
        </w:tc>
      </w:tr>
      <w:tr w:rsidR="00CD37E0" w:rsidRPr="00143D06" w:rsidTr="00E826DB">
        <w:tc>
          <w:tcPr>
            <w:tcW w:w="7479" w:type="dxa"/>
          </w:tcPr>
          <w:p w:rsidR="00CD37E0" w:rsidRPr="00143D06" w:rsidRDefault="00CD37E0" w:rsidP="007E5EAF">
            <w:pPr>
              <w:pStyle w:val="PargrafodaLista"/>
              <w:numPr>
                <w:ilvl w:val="3"/>
                <w:numId w:val="7"/>
              </w:numPr>
              <w:tabs>
                <w:tab w:val="left" w:pos="0"/>
              </w:tabs>
              <w:spacing w:line="480" w:lineRule="auto"/>
              <w:ind w:left="0" w:firstLine="0"/>
              <w:jc w:val="both"/>
              <w:rPr>
                <w:rFonts w:ascii="Arial" w:hAnsi="Arial" w:cs="Arial"/>
              </w:rPr>
            </w:pPr>
            <w:r w:rsidRPr="00143D06">
              <w:rPr>
                <w:rFonts w:ascii="Arial" w:hAnsi="Arial" w:cs="Arial"/>
              </w:rPr>
              <w:t>A descoberta do Atlântico</w:t>
            </w:r>
          </w:p>
        </w:tc>
        <w:tc>
          <w:tcPr>
            <w:tcW w:w="1165" w:type="dxa"/>
          </w:tcPr>
          <w:p w:rsidR="00CD37E0" w:rsidRPr="00887D0A" w:rsidRDefault="00E161BD" w:rsidP="007E5EAF">
            <w:pPr>
              <w:spacing w:line="480" w:lineRule="auto"/>
              <w:jc w:val="center"/>
              <w:rPr>
                <w:rFonts w:ascii="Arial" w:hAnsi="Arial" w:cs="Arial"/>
                <w:color w:val="000000" w:themeColor="text1"/>
              </w:rPr>
            </w:pPr>
            <w:r>
              <w:rPr>
                <w:rFonts w:ascii="Arial" w:hAnsi="Arial" w:cs="Arial"/>
                <w:color w:val="000000" w:themeColor="text1"/>
              </w:rPr>
              <w:t>40</w:t>
            </w:r>
          </w:p>
        </w:tc>
      </w:tr>
      <w:tr w:rsidR="00CD37E0" w:rsidRPr="00143D06" w:rsidTr="00E826DB">
        <w:tc>
          <w:tcPr>
            <w:tcW w:w="7479" w:type="dxa"/>
          </w:tcPr>
          <w:p w:rsidR="00CD37E0" w:rsidRPr="00143D06" w:rsidRDefault="00CD37E0" w:rsidP="007E5EAF">
            <w:pPr>
              <w:pStyle w:val="PargrafodaLista"/>
              <w:numPr>
                <w:ilvl w:val="3"/>
                <w:numId w:val="7"/>
              </w:numPr>
              <w:tabs>
                <w:tab w:val="left" w:pos="0"/>
              </w:tabs>
              <w:spacing w:line="480" w:lineRule="auto"/>
              <w:ind w:left="0" w:firstLine="0"/>
              <w:jc w:val="both"/>
              <w:rPr>
                <w:rFonts w:ascii="Arial" w:hAnsi="Arial" w:cs="Arial"/>
              </w:rPr>
            </w:pPr>
            <w:r w:rsidRPr="00143D06">
              <w:rPr>
                <w:rFonts w:ascii="Arial" w:hAnsi="Arial" w:cs="Arial"/>
              </w:rPr>
              <w:t>Cidades Marítimas, exploração dos recursos naturais e comércio marítimo</w:t>
            </w:r>
          </w:p>
        </w:tc>
        <w:tc>
          <w:tcPr>
            <w:tcW w:w="1165" w:type="dxa"/>
          </w:tcPr>
          <w:p w:rsidR="00CD37E0" w:rsidRPr="00887D0A" w:rsidRDefault="00E161BD" w:rsidP="007E5EAF">
            <w:pPr>
              <w:spacing w:line="480" w:lineRule="auto"/>
              <w:jc w:val="center"/>
              <w:rPr>
                <w:rFonts w:ascii="Arial" w:hAnsi="Arial" w:cs="Arial"/>
                <w:color w:val="000000" w:themeColor="text1"/>
              </w:rPr>
            </w:pPr>
            <w:r>
              <w:rPr>
                <w:rFonts w:ascii="Arial" w:hAnsi="Arial" w:cs="Arial"/>
                <w:color w:val="000000" w:themeColor="text1"/>
              </w:rPr>
              <w:t>42</w:t>
            </w:r>
          </w:p>
        </w:tc>
      </w:tr>
      <w:tr w:rsidR="00CD37E0" w:rsidRPr="00143D06" w:rsidTr="00E826DB">
        <w:tc>
          <w:tcPr>
            <w:tcW w:w="7479" w:type="dxa"/>
          </w:tcPr>
          <w:p w:rsidR="00CD37E0" w:rsidRPr="00143D06" w:rsidRDefault="00CD37E0" w:rsidP="007E5EAF">
            <w:pPr>
              <w:pStyle w:val="PargrafodaLista"/>
              <w:numPr>
                <w:ilvl w:val="3"/>
                <w:numId w:val="7"/>
              </w:numPr>
              <w:tabs>
                <w:tab w:val="left" w:pos="0"/>
              </w:tabs>
              <w:spacing w:line="480" w:lineRule="auto"/>
              <w:ind w:left="0" w:firstLine="0"/>
              <w:jc w:val="both"/>
              <w:rPr>
                <w:rFonts w:ascii="Arial" w:hAnsi="Arial" w:cs="Arial"/>
              </w:rPr>
            </w:pPr>
            <w:r w:rsidRPr="00143D06">
              <w:rPr>
                <w:rFonts w:ascii="Arial" w:hAnsi="Arial" w:cs="Arial"/>
              </w:rPr>
              <w:t>Fontes Literários Clássicas e a Alterações Geomorfológicas da Costa</w:t>
            </w:r>
          </w:p>
        </w:tc>
        <w:tc>
          <w:tcPr>
            <w:tcW w:w="1165" w:type="dxa"/>
          </w:tcPr>
          <w:p w:rsidR="00CD37E0" w:rsidRPr="00887D0A" w:rsidRDefault="00E161BD" w:rsidP="007E5EAF">
            <w:pPr>
              <w:spacing w:line="480" w:lineRule="auto"/>
              <w:jc w:val="center"/>
              <w:rPr>
                <w:rFonts w:ascii="Arial" w:hAnsi="Arial" w:cs="Arial"/>
                <w:color w:val="000000" w:themeColor="text1"/>
              </w:rPr>
            </w:pPr>
            <w:r>
              <w:rPr>
                <w:rFonts w:ascii="Arial" w:hAnsi="Arial" w:cs="Arial"/>
                <w:color w:val="000000" w:themeColor="text1"/>
              </w:rPr>
              <w:t>55</w:t>
            </w:r>
          </w:p>
        </w:tc>
      </w:tr>
      <w:tr w:rsidR="00CD37E0" w:rsidRPr="00143D06" w:rsidTr="00E826DB">
        <w:tc>
          <w:tcPr>
            <w:tcW w:w="7479" w:type="dxa"/>
          </w:tcPr>
          <w:p w:rsidR="00CD37E0" w:rsidRPr="00143D06" w:rsidRDefault="00CD37E0" w:rsidP="007E5EAF">
            <w:pPr>
              <w:pStyle w:val="PargrafodaLista"/>
              <w:numPr>
                <w:ilvl w:val="3"/>
                <w:numId w:val="7"/>
              </w:numPr>
              <w:tabs>
                <w:tab w:val="left" w:pos="0"/>
              </w:tabs>
              <w:spacing w:line="480" w:lineRule="auto"/>
              <w:ind w:left="0" w:firstLine="0"/>
              <w:jc w:val="both"/>
              <w:rPr>
                <w:rFonts w:ascii="Arial" w:hAnsi="Arial" w:cs="Arial"/>
              </w:rPr>
            </w:pPr>
            <w:r w:rsidRPr="00143D06">
              <w:rPr>
                <w:rFonts w:ascii="Arial" w:hAnsi="Arial" w:cs="Arial"/>
              </w:rPr>
              <w:t xml:space="preserve">Navegação, Portos e Construção Naval </w:t>
            </w:r>
          </w:p>
        </w:tc>
        <w:tc>
          <w:tcPr>
            <w:tcW w:w="1165" w:type="dxa"/>
          </w:tcPr>
          <w:p w:rsidR="00CD37E0" w:rsidRPr="00887D0A" w:rsidRDefault="00E161BD" w:rsidP="007E5EAF">
            <w:pPr>
              <w:spacing w:line="480" w:lineRule="auto"/>
              <w:jc w:val="center"/>
              <w:rPr>
                <w:rFonts w:ascii="Arial" w:hAnsi="Arial" w:cs="Arial"/>
                <w:color w:val="000000" w:themeColor="text1"/>
              </w:rPr>
            </w:pPr>
            <w:r>
              <w:rPr>
                <w:rFonts w:ascii="Arial" w:hAnsi="Arial" w:cs="Arial"/>
                <w:color w:val="000000" w:themeColor="text1"/>
              </w:rPr>
              <w:t>62</w:t>
            </w:r>
          </w:p>
        </w:tc>
      </w:tr>
      <w:tr w:rsidR="00CD37E0" w:rsidRPr="00143D06" w:rsidTr="00E826DB">
        <w:tc>
          <w:tcPr>
            <w:tcW w:w="7479" w:type="dxa"/>
          </w:tcPr>
          <w:p w:rsidR="00CD37E0" w:rsidRPr="00143D06" w:rsidRDefault="00CD37E0" w:rsidP="007E5EAF">
            <w:pPr>
              <w:pStyle w:val="PargrafodaLista"/>
              <w:numPr>
                <w:ilvl w:val="3"/>
                <w:numId w:val="7"/>
              </w:numPr>
              <w:tabs>
                <w:tab w:val="left" w:pos="0"/>
              </w:tabs>
              <w:spacing w:line="480" w:lineRule="auto"/>
              <w:ind w:left="0" w:firstLine="0"/>
              <w:jc w:val="both"/>
              <w:rPr>
                <w:rFonts w:ascii="Arial" w:hAnsi="Arial" w:cs="Arial"/>
              </w:rPr>
            </w:pPr>
            <w:r w:rsidRPr="00143D06">
              <w:rPr>
                <w:rFonts w:ascii="Arial" w:hAnsi="Arial" w:cs="Arial"/>
              </w:rPr>
              <w:t>Fontes Epigráficas e Iconográficas</w:t>
            </w:r>
          </w:p>
        </w:tc>
        <w:tc>
          <w:tcPr>
            <w:tcW w:w="1165" w:type="dxa"/>
          </w:tcPr>
          <w:p w:rsidR="00CD37E0" w:rsidRPr="00887D0A" w:rsidRDefault="00E161BD" w:rsidP="007E5EAF">
            <w:pPr>
              <w:spacing w:line="480" w:lineRule="auto"/>
              <w:jc w:val="center"/>
              <w:rPr>
                <w:rFonts w:ascii="Arial" w:hAnsi="Arial" w:cs="Arial"/>
                <w:color w:val="000000" w:themeColor="text1"/>
              </w:rPr>
            </w:pPr>
            <w:r>
              <w:rPr>
                <w:rFonts w:ascii="Arial" w:hAnsi="Arial" w:cs="Arial"/>
                <w:color w:val="000000" w:themeColor="text1"/>
              </w:rPr>
              <w:t>72</w:t>
            </w:r>
          </w:p>
        </w:tc>
      </w:tr>
      <w:tr w:rsidR="00CD37E0" w:rsidRPr="00143D06" w:rsidTr="00E826DB">
        <w:tc>
          <w:tcPr>
            <w:tcW w:w="7479" w:type="dxa"/>
          </w:tcPr>
          <w:p w:rsidR="00CD37E0" w:rsidRPr="00143D06" w:rsidRDefault="00CD37E0" w:rsidP="007E5EAF">
            <w:pPr>
              <w:pStyle w:val="PargrafodaLista"/>
              <w:numPr>
                <w:ilvl w:val="1"/>
                <w:numId w:val="7"/>
              </w:numPr>
              <w:tabs>
                <w:tab w:val="left" w:pos="567"/>
              </w:tabs>
              <w:spacing w:line="480" w:lineRule="auto"/>
              <w:ind w:left="0" w:firstLine="0"/>
              <w:jc w:val="both"/>
              <w:rPr>
                <w:rFonts w:ascii="Arial" w:hAnsi="Arial" w:cs="Arial"/>
                <w:b/>
              </w:rPr>
            </w:pPr>
            <w:r w:rsidRPr="00143D06">
              <w:rPr>
                <w:rFonts w:ascii="Arial" w:hAnsi="Arial" w:cs="Arial"/>
                <w:b/>
              </w:rPr>
              <w:t>Análise dos dados disponíveis</w:t>
            </w:r>
          </w:p>
        </w:tc>
        <w:tc>
          <w:tcPr>
            <w:tcW w:w="1165" w:type="dxa"/>
          </w:tcPr>
          <w:p w:rsidR="00CD37E0" w:rsidRPr="00887D0A" w:rsidRDefault="00E161BD" w:rsidP="007E5EAF">
            <w:pPr>
              <w:spacing w:line="480" w:lineRule="auto"/>
              <w:jc w:val="center"/>
              <w:rPr>
                <w:rFonts w:ascii="Arial" w:hAnsi="Arial" w:cs="Arial"/>
                <w:color w:val="000000" w:themeColor="text1"/>
              </w:rPr>
            </w:pPr>
            <w:r>
              <w:rPr>
                <w:rFonts w:ascii="Arial" w:hAnsi="Arial" w:cs="Arial"/>
                <w:color w:val="000000" w:themeColor="text1"/>
              </w:rPr>
              <w:t>77</w:t>
            </w:r>
          </w:p>
        </w:tc>
      </w:tr>
      <w:tr w:rsidR="00CD37E0" w:rsidRPr="00143D06" w:rsidTr="00E826DB">
        <w:tc>
          <w:tcPr>
            <w:tcW w:w="7479" w:type="dxa"/>
          </w:tcPr>
          <w:p w:rsidR="00CD37E0" w:rsidRPr="00143D06" w:rsidRDefault="00CD37E0" w:rsidP="007E5EAF">
            <w:pPr>
              <w:pStyle w:val="PargrafodaLista"/>
              <w:numPr>
                <w:ilvl w:val="2"/>
                <w:numId w:val="7"/>
              </w:numPr>
              <w:tabs>
                <w:tab w:val="left" w:pos="567"/>
              </w:tabs>
              <w:spacing w:line="480" w:lineRule="auto"/>
              <w:ind w:left="0" w:firstLine="0"/>
              <w:jc w:val="both"/>
              <w:rPr>
                <w:rFonts w:ascii="Arial" w:hAnsi="Arial" w:cs="Arial"/>
              </w:rPr>
            </w:pPr>
            <w:r w:rsidRPr="00143D06">
              <w:rPr>
                <w:rFonts w:ascii="Arial" w:hAnsi="Arial" w:cs="Arial"/>
              </w:rPr>
              <w:t xml:space="preserve">Os Vestígios Arqueológicos Subaquáticos </w:t>
            </w:r>
          </w:p>
        </w:tc>
        <w:tc>
          <w:tcPr>
            <w:tcW w:w="1165" w:type="dxa"/>
          </w:tcPr>
          <w:p w:rsidR="00CD37E0" w:rsidRPr="00887D0A" w:rsidRDefault="00E161BD" w:rsidP="007E5EAF">
            <w:pPr>
              <w:spacing w:line="480" w:lineRule="auto"/>
              <w:jc w:val="center"/>
              <w:rPr>
                <w:rFonts w:ascii="Arial" w:hAnsi="Arial" w:cs="Arial"/>
                <w:color w:val="000000" w:themeColor="text1"/>
              </w:rPr>
            </w:pPr>
            <w:r>
              <w:rPr>
                <w:rFonts w:ascii="Arial" w:hAnsi="Arial" w:cs="Arial"/>
                <w:color w:val="000000" w:themeColor="text1"/>
              </w:rPr>
              <w:t>77</w:t>
            </w:r>
          </w:p>
        </w:tc>
      </w:tr>
      <w:tr w:rsidR="00CD37E0" w:rsidRPr="00143D06" w:rsidTr="00E826DB">
        <w:tc>
          <w:tcPr>
            <w:tcW w:w="7479" w:type="dxa"/>
          </w:tcPr>
          <w:p w:rsidR="00CD37E0" w:rsidRPr="00143D06" w:rsidRDefault="00CD37E0" w:rsidP="007E5EAF">
            <w:pPr>
              <w:pStyle w:val="PargrafodaLista"/>
              <w:numPr>
                <w:ilvl w:val="2"/>
                <w:numId w:val="7"/>
              </w:numPr>
              <w:tabs>
                <w:tab w:val="left" w:pos="567"/>
              </w:tabs>
              <w:spacing w:line="480" w:lineRule="auto"/>
              <w:ind w:left="0" w:firstLine="0"/>
              <w:jc w:val="both"/>
              <w:rPr>
                <w:rFonts w:ascii="Arial" w:hAnsi="Arial" w:cs="Arial"/>
              </w:rPr>
            </w:pPr>
            <w:r w:rsidRPr="00143D06">
              <w:rPr>
                <w:rFonts w:ascii="Arial" w:hAnsi="Arial" w:cs="Arial"/>
              </w:rPr>
              <w:t>Museus – Depósito e Exposição dos Artefactos Arqueológicos Subaquáticos</w:t>
            </w:r>
          </w:p>
        </w:tc>
        <w:tc>
          <w:tcPr>
            <w:tcW w:w="1165" w:type="dxa"/>
          </w:tcPr>
          <w:p w:rsidR="00CD37E0" w:rsidRPr="00887D0A" w:rsidRDefault="00E161BD" w:rsidP="007E5EAF">
            <w:pPr>
              <w:spacing w:line="480" w:lineRule="auto"/>
              <w:jc w:val="center"/>
              <w:rPr>
                <w:rFonts w:ascii="Arial" w:hAnsi="Arial" w:cs="Arial"/>
                <w:color w:val="000000" w:themeColor="text1"/>
              </w:rPr>
            </w:pPr>
            <w:r>
              <w:rPr>
                <w:rFonts w:ascii="Arial" w:hAnsi="Arial" w:cs="Arial"/>
                <w:color w:val="000000" w:themeColor="text1"/>
              </w:rPr>
              <w:t>98</w:t>
            </w:r>
          </w:p>
        </w:tc>
      </w:tr>
      <w:tr w:rsidR="00CD37E0" w:rsidRPr="00143D06" w:rsidTr="00E826DB">
        <w:tc>
          <w:tcPr>
            <w:tcW w:w="7479" w:type="dxa"/>
          </w:tcPr>
          <w:p w:rsidR="00CD37E0" w:rsidRPr="00143D06" w:rsidRDefault="00CD37E0" w:rsidP="007E5EAF">
            <w:pPr>
              <w:pStyle w:val="PargrafodaLista"/>
              <w:numPr>
                <w:ilvl w:val="2"/>
                <w:numId w:val="7"/>
              </w:numPr>
              <w:tabs>
                <w:tab w:val="left" w:pos="567"/>
              </w:tabs>
              <w:spacing w:line="480" w:lineRule="auto"/>
              <w:ind w:left="0" w:firstLine="0"/>
              <w:jc w:val="both"/>
              <w:rPr>
                <w:rFonts w:ascii="Arial" w:hAnsi="Arial" w:cs="Arial"/>
              </w:rPr>
            </w:pPr>
            <w:r w:rsidRPr="00143D06">
              <w:rPr>
                <w:rFonts w:ascii="Arial" w:hAnsi="Arial" w:cs="Arial"/>
              </w:rPr>
              <w:lastRenderedPageBreak/>
              <w:t>Conclusões</w:t>
            </w:r>
          </w:p>
        </w:tc>
        <w:tc>
          <w:tcPr>
            <w:tcW w:w="1165" w:type="dxa"/>
          </w:tcPr>
          <w:p w:rsidR="00CD37E0" w:rsidRPr="00887D0A" w:rsidRDefault="00E161BD" w:rsidP="007E5EAF">
            <w:pPr>
              <w:spacing w:line="480" w:lineRule="auto"/>
              <w:jc w:val="center"/>
              <w:rPr>
                <w:rFonts w:ascii="Arial" w:hAnsi="Arial" w:cs="Arial"/>
                <w:color w:val="000000" w:themeColor="text1"/>
              </w:rPr>
            </w:pPr>
            <w:r>
              <w:rPr>
                <w:rFonts w:ascii="Arial" w:hAnsi="Arial" w:cs="Arial"/>
                <w:color w:val="000000" w:themeColor="text1"/>
              </w:rPr>
              <w:t>99</w:t>
            </w:r>
          </w:p>
        </w:tc>
      </w:tr>
      <w:tr w:rsidR="00CD37E0" w:rsidRPr="00143D06" w:rsidTr="00E826DB">
        <w:tc>
          <w:tcPr>
            <w:tcW w:w="7479" w:type="dxa"/>
          </w:tcPr>
          <w:p w:rsidR="00CD37E0" w:rsidRPr="00143D06" w:rsidRDefault="00CD37E0" w:rsidP="007E5EAF">
            <w:pPr>
              <w:pStyle w:val="PargrafodaLista"/>
              <w:tabs>
                <w:tab w:val="left" w:pos="0"/>
              </w:tabs>
              <w:spacing w:line="480" w:lineRule="auto"/>
              <w:ind w:left="0"/>
              <w:jc w:val="both"/>
              <w:rPr>
                <w:rFonts w:ascii="Arial" w:hAnsi="Arial" w:cs="Arial"/>
                <w:b/>
              </w:rPr>
            </w:pPr>
            <w:r w:rsidRPr="00143D06">
              <w:rPr>
                <w:rFonts w:ascii="Arial" w:hAnsi="Arial" w:cs="Arial"/>
                <w:b/>
              </w:rPr>
              <w:t>Capítulo 4 – A Valorização do Património Cultural Subaquático e a Aplicação do Conceito de Itinerário Cultural</w:t>
            </w:r>
          </w:p>
        </w:tc>
        <w:tc>
          <w:tcPr>
            <w:tcW w:w="1165" w:type="dxa"/>
          </w:tcPr>
          <w:p w:rsidR="00CD37E0" w:rsidRPr="00887D0A" w:rsidRDefault="00E161BD" w:rsidP="007E5EAF">
            <w:pPr>
              <w:spacing w:line="480" w:lineRule="auto"/>
              <w:jc w:val="center"/>
              <w:rPr>
                <w:rFonts w:ascii="Arial" w:hAnsi="Arial" w:cs="Arial"/>
                <w:color w:val="000000" w:themeColor="text1"/>
              </w:rPr>
            </w:pPr>
            <w:r>
              <w:rPr>
                <w:rFonts w:ascii="Arial" w:hAnsi="Arial" w:cs="Arial"/>
                <w:color w:val="000000" w:themeColor="text1"/>
              </w:rPr>
              <w:t>102</w:t>
            </w:r>
          </w:p>
        </w:tc>
      </w:tr>
      <w:tr w:rsidR="00CD37E0" w:rsidRPr="00143D06" w:rsidTr="00E826DB">
        <w:tc>
          <w:tcPr>
            <w:tcW w:w="7479" w:type="dxa"/>
          </w:tcPr>
          <w:p w:rsidR="00CD37E0" w:rsidRPr="00143D06" w:rsidRDefault="00CD37E0" w:rsidP="007E5EAF">
            <w:pPr>
              <w:pStyle w:val="PargrafodaLista"/>
              <w:tabs>
                <w:tab w:val="left" w:pos="0"/>
              </w:tabs>
              <w:spacing w:line="480" w:lineRule="auto"/>
              <w:ind w:left="0"/>
              <w:jc w:val="both"/>
              <w:rPr>
                <w:rFonts w:ascii="Arial" w:hAnsi="Arial" w:cs="Arial"/>
                <w:b/>
              </w:rPr>
            </w:pPr>
            <w:r w:rsidRPr="00143D06">
              <w:rPr>
                <w:rFonts w:ascii="Arial" w:hAnsi="Arial" w:cs="Arial"/>
                <w:b/>
              </w:rPr>
              <w:t>4.1. Enquadramento normativo e legislativo do Património Cultural Subaquático e Marítimo</w:t>
            </w:r>
          </w:p>
        </w:tc>
        <w:tc>
          <w:tcPr>
            <w:tcW w:w="1165" w:type="dxa"/>
          </w:tcPr>
          <w:p w:rsidR="00CD37E0" w:rsidRPr="00887D0A" w:rsidRDefault="00E161BD" w:rsidP="007E5EAF">
            <w:pPr>
              <w:spacing w:line="480" w:lineRule="auto"/>
              <w:jc w:val="center"/>
              <w:rPr>
                <w:rFonts w:ascii="Arial" w:hAnsi="Arial" w:cs="Arial"/>
                <w:color w:val="000000" w:themeColor="text1"/>
              </w:rPr>
            </w:pPr>
            <w:r>
              <w:rPr>
                <w:rFonts w:ascii="Arial" w:hAnsi="Arial" w:cs="Arial"/>
                <w:color w:val="000000" w:themeColor="text1"/>
              </w:rPr>
              <w:t>103</w:t>
            </w:r>
          </w:p>
        </w:tc>
      </w:tr>
      <w:tr w:rsidR="00CD37E0" w:rsidRPr="00143D06" w:rsidTr="00E826DB">
        <w:tc>
          <w:tcPr>
            <w:tcW w:w="7479" w:type="dxa"/>
          </w:tcPr>
          <w:p w:rsidR="00CD37E0" w:rsidRPr="00143D06" w:rsidRDefault="00CD37E0" w:rsidP="007E5EAF">
            <w:pPr>
              <w:pStyle w:val="PargrafodaLista"/>
              <w:tabs>
                <w:tab w:val="left" w:pos="709"/>
              </w:tabs>
              <w:spacing w:line="480" w:lineRule="auto"/>
              <w:ind w:left="0"/>
              <w:jc w:val="both"/>
              <w:rPr>
                <w:rFonts w:ascii="Arial" w:hAnsi="Arial" w:cs="Arial"/>
                <w:b/>
              </w:rPr>
            </w:pPr>
            <w:r w:rsidRPr="00143D06">
              <w:rPr>
                <w:rFonts w:ascii="Arial" w:hAnsi="Arial" w:cs="Arial"/>
              </w:rPr>
              <w:t xml:space="preserve">4.1.1.   A Arqueologia Subaquática em Portugal </w:t>
            </w:r>
          </w:p>
        </w:tc>
        <w:tc>
          <w:tcPr>
            <w:tcW w:w="1165" w:type="dxa"/>
          </w:tcPr>
          <w:p w:rsidR="00CD37E0" w:rsidRPr="00887D0A" w:rsidRDefault="00E161BD" w:rsidP="007E5EAF">
            <w:pPr>
              <w:spacing w:line="480" w:lineRule="auto"/>
              <w:jc w:val="center"/>
              <w:rPr>
                <w:rFonts w:ascii="Arial" w:hAnsi="Arial" w:cs="Arial"/>
                <w:color w:val="000000" w:themeColor="text1"/>
              </w:rPr>
            </w:pPr>
            <w:r>
              <w:rPr>
                <w:rFonts w:ascii="Arial" w:hAnsi="Arial" w:cs="Arial"/>
                <w:color w:val="000000" w:themeColor="text1"/>
              </w:rPr>
              <w:t>103</w:t>
            </w:r>
          </w:p>
        </w:tc>
      </w:tr>
      <w:tr w:rsidR="00CD37E0" w:rsidRPr="00143D06" w:rsidTr="00E826DB">
        <w:tc>
          <w:tcPr>
            <w:tcW w:w="7479" w:type="dxa"/>
          </w:tcPr>
          <w:p w:rsidR="00CD37E0" w:rsidRPr="00143D06" w:rsidRDefault="00CD37E0" w:rsidP="007E5EAF">
            <w:pPr>
              <w:pStyle w:val="PargrafodaLista"/>
              <w:numPr>
                <w:ilvl w:val="2"/>
                <w:numId w:val="8"/>
              </w:numPr>
              <w:tabs>
                <w:tab w:val="left" w:pos="709"/>
              </w:tabs>
              <w:spacing w:line="480" w:lineRule="auto"/>
              <w:jc w:val="both"/>
              <w:rPr>
                <w:rFonts w:ascii="Arial" w:hAnsi="Arial" w:cs="Arial"/>
              </w:rPr>
            </w:pPr>
            <w:r w:rsidRPr="00143D06">
              <w:rPr>
                <w:rFonts w:ascii="Arial" w:hAnsi="Arial" w:cs="Arial"/>
              </w:rPr>
              <w:t xml:space="preserve">A Convenção da </w:t>
            </w:r>
            <w:r w:rsidR="000110B6" w:rsidRPr="00143D06">
              <w:rPr>
                <w:rFonts w:ascii="Arial" w:hAnsi="Arial" w:cs="Arial"/>
              </w:rPr>
              <w:t>UNESCO</w:t>
            </w:r>
            <w:r w:rsidRPr="00143D06">
              <w:rPr>
                <w:rFonts w:ascii="Arial" w:hAnsi="Arial" w:cs="Arial"/>
              </w:rPr>
              <w:t xml:space="preserve"> para a Protecção do Património Cultural Subaquático</w:t>
            </w:r>
          </w:p>
        </w:tc>
        <w:tc>
          <w:tcPr>
            <w:tcW w:w="1165" w:type="dxa"/>
          </w:tcPr>
          <w:p w:rsidR="00CD37E0" w:rsidRPr="00887D0A" w:rsidRDefault="00E161BD" w:rsidP="007E5EAF">
            <w:pPr>
              <w:spacing w:line="480" w:lineRule="auto"/>
              <w:jc w:val="center"/>
              <w:rPr>
                <w:rFonts w:ascii="Arial" w:hAnsi="Arial" w:cs="Arial"/>
                <w:color w:val="000000" w:themeColor="text1"/>
              </w:rPr>
            </w:pPr>
            <w:r>
              <w:rPr>
                <w:rFonts w:ascii="Arial" w:hAnsi="Arial" w:cs="Arial"/>
                <w:color w:val="000000" w:themeColor="text1"/>
              </w:rPr>
              <w:t>106</w:t>
            </w:r>
          </w:p>
        </w:tc>
      </w:tr>
      <w:tr w:rsidR="00CD37E0" w:rsidRPr="00143D06" w:rsidTr="00E826DB">
        <w:tc>
          <w:tcPr>
            <w:tcW w:w="7479" w:type="dxa"/>
          </w:tcPr>
          <w:p w:rsidR="00CD37E0" w:rsidRPr="00143D06" w:rsidRDefault="00CD37E0" w:rsidP="007E5EAF">
            <w:pPr>
              <w:pStyle w:val="PargrafodaLista"/>
              <w:numPr>
                <w:ilvl w:val="2"/>
                <w:numId w:val="8"/>
              </w:numPr>
              <w:tabs>
                <w:tab w:val="left" w:pos="709"/>
              </w:tabs>
              <w:spacing w:line="480" w:lineRule="auto"/>
              <w:jc w:val="both"/>
              <w:rPr>
                <w:rFonts w:ascii="Arial" w:hAnsi="Arial" w:cs="Arial"/>
              </w:rPr>
            </w:pPr>
            <w:r w:rsidRPr="00143D06">
              <w:rPr>
                <w:rFonts w:ascii="Arial" w:hAnsi="Arial" w:cs="Arial"/>
              </w:rPr>
              <w:t>A defesa do Património Flutuante Histórico</w:t>
            </w:r>
          </w:p>
        </w:tc>
        <w:tc>
          <w:tcPr>
            <w:tcW w:w="1165" w:type="dxa"/>
          </w:tcPr>
          <w:p w:rsidR="00CD37E0" w:rsidRPr="00887D0A" w:rsidRDefault="00E161BD" w:rsidP="007E5EAF">
            <w:pPr>
              <w:spacing w:line="480" w:lineRule="auto"/>
              <w:jc w:val="center"/>
              <w:rPr>
                <w:rFonts w:ascii="Arial" w:hAnsi="Arial" w:cs="Arial"/>
                <w:color w:val="000000" w:themeColor="text1"/>
              </w:rPr>
            </w:pPr>
            <w:r>
              <w:rPr>
                <w:rFonts w:ascii="Arial" w:hAnsi="Arial" w:cs="Arial"/>
                <w:color w:val="000000" w:themeColor="text1"/>
              </w:rPr>
              <w:t>109</w:t>
            </w:r>
          </w:p>
        </w:tc>
      </w:tr>
      <w:tr w:rsidR="00CD37E0" w:rsidRPr="00143D06" w:rsidTr="00E826DB">
        <w:tc>
          <w:tcPr>
            <w:tcW w:w="7479" w:type="dxa"/>
          </w:tcPr>
          <w:p w:rsidR="00CD37E0" w:rsidRPr="00143D06" w:rsidRDefault="00CD37E0" w:rsidP="007E5EAF">
            <w:pPr>
              <w:pStyle w:val="PargrafodaLista"/>
              <w:numPr>
                <w:ilvl w:val="2"/>
                <w:numId w:val="8"/>
              </w:numPr>
              <w:tabs>
                <w:tab w:val="left" w:pos="709"/>
              </w:tabs>
              <w:spacing w:line="480" w:lineRule="auto"/>
              <w:jc w:val="both"/>
              <w:rPr>
                <w:rFonts w:ascii="Arial" w:hAnsi="Arial" w:cs="Arial"/>
              </w:rPr>
            </w:pPr>
            <w:r w:rsidRPr="00143D06">
              <w:rPr>
                <w:rFonts w:ascii="Arial" w:hAnsi="Arial" w:cs="Arial"/>
              </w:rPr>
              <w:t>As Instituições e a Protecção, Gestão e Valorização do Património Cultural Subaquático</w:t>
            </w:r>
          </w:p>
        </w:tc>
        <w:tc>
          <w:tcPr>
            <w:tcW w:w="1165" w:type="dxa"/>
          </w:tcPr>
          <w:p w:rsidR="00CD37E0" w:rsidRPr="00887D0A" w:rsidRDefault="008970C6" w:rsidP="007E5EAF">
            <w:pPr>
              <w:spacing w:line="480" w:lineRule="auto"/>
              <w:jc w:val="center"/>
              <w:rPr>
                <w:rFonts w:ascii="Arial" w:hAnsi="Arial" w:cs="Arial"/>
                <w:color w:val="000000" w:themeColor="text1"/>
              </w:rPr>
            </w:pPr>
            <w:r>
              <w:rPr>
                <w:rFonts w:ascii="Arial" w:hAnsi="Arial" w:cs="Arial"/>
                <w:color w:val="000000" w:themeColor="text1"/>
              </w:rPr>
              <w:t>110</w:t>
            </w:r>
          </w:p>
        </w:tc>
      </w:tr>
      <w:tr w:rsidR="00CD37E0" w:rsidRPr="00143D06" w:rsidTr="00E826DB">
        <w:tc>
          <w:tcPr>
            <w:tcW w:w="7479" w:type="dxa"/>
          </w:tcPr>
          <w:p w:rsidR="00CD37E0" w:rsidRPr="00143D06" w:rsidRDefault="00CD37E0" w:rsidP="007E5EAF">
            <w:pPr>
              <w:pStyle w:val="PargrafodaLista"/>
              <w:numPr>
                <w:ilvl w:val="1"/>
                <w:numId w:val="8"/>
              </w:numPr>
              <w:tabs>
                <w:tab w:val="left" w:pos="0"/>
              </w:tabs>
              <w:spacing w:line="480" w:lineRule="auto"/>
              <w:jc w:val="both"/>
              <w:rPr>
                <w:rFonts w:ascii="Arial" w:hAnsi="Arial" w:cs="Arial"/>
                <w:b/>
              </w:rPr>
            </w:pPr>
            <w:r w:rsidRPr="00143D06">
              <w:rPr>
                <w:rFonts w:ascii="Arial" w:hAnsi="Arial" w:cs="Arial"/>
                <w:b/>
              </w:rPr>
              <w:t xml:space="preserve">Diagnóstico </w:t>
            </w:r>
          </w:p>
        </w:tc>
        <w:tc>
          <w:tcPr>
            <w:tcW w:w="1165" w:type="dxa"/>
          </w:tcPr>
          <w:p w:rsidR="00CD37E0" w:rsidRPr="00887D0A" w:rsidRDefault="008970C6" w:rsidP="007E5EAF">
            <w:pPr>
              <w:spacing w:line="480" w:lineRule="auto"/>
              <w:jc w:val="center"/>
              <w:rPr>
                <w:rFonts w:ascii="Arial" w:hAnsi="Arial" w:cs="Arial"/>
                <w:color w:val="000000" w:themeColor="text1"/>
              </w:rPr>
            </w:pPr>
            <w:r>
              <w:rPr>
                <w:rFonts w:ascii="Arial" w:hAnsi="Arial" w:cs="Arial"/>
                <w:color w:val="000000" w:themeColor="text1"/>
              </w:rPr>
              <w:t>116</w:t>
            </w:r>
          </w:p>
        </w:tc>
      </w:tr>
      <w:tr w:rsidR="00CD37E0" w:rsidRPr="00143D06" w:rsidTr="00E826DB">
        <w:tc>
          <w:tcPr>
            <w:tcW w:w="7479" w:type="dxa"/>
          </w:tcPr>
          <w:p w:rsidR="00CD37E0" w:rsidRPr="00143D06" w:rsidRDefault="00CD37E0" w:rsidP="007E5EAF">
            <w:pPr>
              <w:pStyle w:val="PargrafodaLista"/>
              <w:tabs>
                <w:tab w:val="left" w:pos="0"/>
              </w:tabs>
              <w:spacing w:line="480" w:lineRule="auto"/>
              <w:ind w:left="0"/>
              <w:jc w:val="both"/>
              <w:rPr>
                <w:rFonts w:ascii="Arial" w:hAnsi="Arial" w:cs="Arial"/>
              </w:rPr>
            </w:pPr>
            <w:r w:rsidRPr="00143D06">
              <w:rPr>
                <w:rFonts w:ascii="Arial" w:hAnsi="Arial" w:cs="Arial"/>
              </w:rPr>
              <w:t>4.2.1. A Valorização do Património Arqueológico Subaquático de Época Romana</w:t>
            </w:r>
          </w:p>
        </w:tc>
        <w:tc>
          <w:tcPr>
            <w:tcW w:w="1165" w:type="dxa"/>
          </w:tcPr>
          <w:p w:rsidR="00CD37E0" w:rsidRPr="00887D0A" w:rsidRDefault="008970C6" w:rsidP="007E5EAF">
            <w:pPr>
              <w:spacing w:line="480" w:lineRule="auto"/>
              <w:jc w:val="center"/>
              <w:rPr>
                <w:rFonts w:ascii="Arial" w:hAnsi="Arial" w:cs="Arial"/>
                <w:color w:val="000000" w:themeColor="text1"/>
              </w:rPr>
            </w:pPr>
            <w:r>
              <w:rPr>
                <w:rFonts w:ascii="Arial" w:hAnsi="Arial" w:cs="Arial"/>
                <w:color w:val="000000" w:themeColor="text1"/>
              </w:rPr>
              <w:t>116</w:t>
            </w:r>
          </w:p>
        </w:tc>
      </w:tr>
      <w:tr w:rsidR="00CD37E0" w:rsidRPr="00143D06" w:rsidTr="00E826DB">
        <w:tc>
          <w:tcPr>
            <w:tcW w:w="7479" w:type="dxa"/>
          </w:tcPr>
          <w:p w:rsidR="00CD37E0" w:rsidRPr="00143D06" w:rsidRDefault="00CD37E0" w:rsidP="007E5EAF">
            <w:pPr>
              <w:pStyle w:val="PargrafodaLista"/>
              <w:tabs>
                <w:tab w:val="left" w:pos="0"/>
              </w:tabs>
              <w:spacing w:line="480" w:lineRule="auto"/>
              <w:ind w:left="0"/>
              <w:jc w:val="both"/>
              <w:rPr>
                <w:rFonts w:ascii="Arial" w:hAnsi="Arial" w:cs="Arial"/>
                <w:i/>
              </w:rPr>
            </w:pPr>
            <w:r w:rsidRPr="00143D06">
              <w:rPr>
                <w:rFonts w:ascii="Arial" w:hAnsi="Arial" w:cs="Arial"/>
              </w:rPr>
              <w:t xml:space="preserve">4.2.2. A aplicação da </w:t>
            </w:r>
            <w:r w:rsidRPr="00143D06">
              <w:rPr>
                <w:rFonts w:ascii="Arial" w:hAnsi="Arial" w:cs="Arial"/>
                <w:i/>
              </w:rPr>
              <w:t>Carta dos Itinerários Culturais</w:t>
            </w:r>
          </w:p>
        </w:tc>
        <w:tc>
          <w:tcPr>
            <w:tcW w:w="1165" w:type="dxa"/>
          </w:tcPr>
          <w:p w:rsidR="00CD37E0" w:rsidRPr="00887D0A" w:rsidRDefault="008970C6" w:rsidP="007E5EAF">
            <w:pPr>
              <w:spacing w:line="480" w:lineRule="auto"/>
              <w:jc w:val="center"/>
              <w:rPr>
                <w:rFonts w:ascii="Arial" w:hAnsi="Arial" w:cs="Arial"/>
                <w:color w:val="000000" w:themeColor="text1"/>
              </w:rPr>
            </w:pPr>
            <w:r>
              <w:rPr>
                <w:rFonts w:ascii="Arial" w:hAnsi="Arial" w:cs="Arial"/>
                <w:color w:val="000000" w:themeColor="text1"/>
              </w:rPr>
              <w:t>120</w:t>
            </w:r>
          </w:p>
        </w:tc>
      </w:tr>
      <w:tr w:rsidR="00CD37E0" w:rsidRPr="00143D06" w:rsidTr="00E826DB">
        <w:tc>
          <w:tcPr>
            <w:tcW w:w="7479" w:type="dxa"/>
          </w:tcPr>
          <w:p w:rsidR="00CD37E0" w:rsidRPr="00143D06" w:rsidRDefault="00CD37E0" w:rsidP="007E5EAF">
            <w:pPr>
              <w:pStyle w:val="PargrafodaLista"/>
              <w:tabs>
                <w:tab w:val="left" w:pos="0"/>
              </w:tabs>
              <w:spacing w:line="480" w:lineRule="auto"/>
              <w:ind w:left="0"/>
              <w:jc w:val="both"/>
              <w:rPr>
                <w:rFonts w:ascii="Arial" w:hAnsi="Arial" w:cs="Arial"/>
                <w:b/>
              </w:rPr>
            </w:pPr>
            <w:r w:rsidRPr="00143D06">
              <w:rPr>
                <w:rFonts w:ascii="Arial" w:hAnsi="Arial" w:cs="Arial"/>
                <w:b/>
              </w:rPr>
              <w:t xml:space="preserve">4.3. Estratégias para a valorização de um Itinerário Cultural Marítimo </w:t>
            </w:r>
          </w:p>
        </w:tc>
        <w:tc>
          <w:tcPr>
            <w:tcW w:w="1165" w:type="dxa"/>
          </w:tcPr>
          <w:p w:rsidR="00CD37E0" w:rsidRPr="00887D0A" w:rsidRDefault="008970C6" w:rsidP="007E5EAF">
            <w:pPr>
              <w:spacing w:line="480" w:lineRule="auto"/>
              <w:jc w:val="center"/>
              <w:rPr>
                <w:rFonts w:ascii="Arial" w:hAnsi="Arial" w:cs="Arial"/>
                <w:color w:val="000000" w:themeColor="text1"/>
              </w:rPr>
            </w:pPr>
            <w:r>
              <w:rPr>
                <w:rFonts w:ascii="Arial" w:hAnsi="Arial" w:cs="Arial"/>
                <w:color w:val="000000" w:themeColor="text1"/>
              </w:rPr>
              <w:t>123</w:t>
            </w:r>
          </w:p>
        </w:tc>
      </w:tr>
      <w:tr w:rsidR="00CD37E0" w:rsidRPr="00143D06" w:rsidTr="00E826DB">
        <w:tc>
          <w:tcPr>
            <w:tcW w:w="7479" w:type="dxa"/>
          </w:tcPr>
          <w:p w:rsidR="00CD37E0" w:rsidRPr="00143D06" w:rsidRDefault="00CD37E0" w:rsidP="007E5EAF">
            <w:pPr>
              <w:pStyle w:val="PargrafodaLista"/>
              <w:tabs>
                <w:tab w:val="left" w:pos="0"/>
              </w:tabs>
              <w:spacing w:line="480" w:lineRule="auto"/>
              <w:ind w:left="0"/>
              <w:jc w:val="both"/>
              <w:rPr>
                <w:rFonts w:ascii="Arial" w:hAnsi="Arial" w:cs="Arial"/>
                <w:b/>
                <w:i/>
              </w:rPr>
            </w:pPr>
            <w:r w:rsidRPr="00143D06">
              <w:rPr>
                <w:rFonts w:ascii="Arial" w:hAnsi="Arial" w:cs="Arial"/>
                <w:b/>
              </w:rPr>
              <w:t xml:space="preserve">Capítulo 5 - Trabalho de Projecto: Um Guia para um Itinerário Cultural – </w:t>
            </w:r>
            <w:r w:rsidRPr="00143D06">
              <w:rPr>
                <w:rFonts w:ascii="Arial" w:hAnsi="Arial" w:cs="Arial"/>
                <w:b/>
                <w:i/>
              </w:rPr>
              <w:t>Navegando com os Romanos no Atlântico</w:t>
            </w:r>
          </w:p>
        </w:tc>
        <w:tc>
          <w:tcPr>
            <w:tcW w:w="1165" w:type="dxa"/>
          </w:tcPr>
          <w:p w:rsidR="00CD37E0" w:rsidRPr="00887D0A" w:rsidRDefault="008970C6" w:rsidP="007E5EAF">
            <w:pPr>
              <w:spacing w:line="480" w:lineRule="auto"/>
              <w:jc w:val="center"/>
              <w:rPr>
                <w:rFonts w:ascii="Arial" w:hAnsi="Arial" w:cs="Arial"/>
                <w:color w:val="000000" w:themeColor="text1"/>
              </w:rPr>
            </w:pPr>
            <w:r>
              <w:rPr>
                <w:rFonts w:ascii="Arial" w:hAnsi="Arial" w:cs="Arial"/>
                <w:color w:val="000000" w:themeColor="text1"/>
              </w:rPr>
              <w:t>127</w:t>
            </w:r>
          </w:p>
        </w:tc>
      </w:tr>
      <w:tr w:rsidR="00CD37E0" w:rsidRPr="00143D06" w:rsidTr="00E826DB">
        <w:tc>
          <w:tcPr>
            <w:tcW w:w="7479" w:type="dxa"/>
          </w:tcPr>
          <w:p w:rsidR="00CD37E0" w:rsidRPr="00143D06" w:rsidRDefault="00CD37E0" w:rsidP="007E5EAF">
            <w:pPr>
              <w:pStyle w:val="PargrafodaLista"/>
              <w:tabs>
                <w:tab w:val="left" w:pos="0"/>
              </w:tabs>
              <w:spacing w:line="480" w:lineRule="auto"/>
              <w:ind w:left="0"/>
              <w:jc w:val="both"/>
              <w:rPr>
                <w:rFonts w:ascii="Arial" w:hAnsi="Arial" w:cs="Arial"/>
                <w:b/>
              </w:rPr>
            </w:pPr>
            <w:r w:rsidRPr="00143D06">
              <w:rPr>
                <w:rFonts w:ascii="Arial" w:hAnsi="Arial" w:cs="Arial"/>
                <w:b/>
              </w:rPr>
              <w:t>5.1. O Guia</w:t>
            </w:r>
          </w:p>
        </w:tc>
        <w:tc>
          <w:tcPr>
            <w:tcW w:w="1165" w:type="dxa"/>
          </w:tcPr>
          <w:p w:rsidR="00CD37E0" w:rsidRPr="00887D0A" w:rsidRDefault="008970C6" w:rsidP="007E5EAF">
            <w:pPr>
              <w:spacing w:line="480" w:lineRule="auto"/>
              <w:jc w:val="center"/>
              <w:rPr>
                <w:rFonts w:ascii="Arial" w:hAnsi="Arial" w:cs="Arial"/>
                <w:color w:val="000000" w:themeColor="text1"/>
              </w:rPr>
            </w:pPr>
            <w:r>
              <w:rPr>
                <w:rFonts w:ascii="Arial" w:hAnsi="Arial" w:cs="Arial"/>
                <w:color w:val="000000" w:themeColor="text1"/>
              </w:rPr>
              <w:t>128</w:t>
            </w:r>
          </w:p>
        </w:tc>
      </w:tr>
      <w:tr w:rsidR="00CD37E0" w:rsidRPr="00143D06" w:rsidTr="00E826DB">
        <w:tc>
          <w:tcPr>
            <w:tcW w:w="7479" w:type="dxa"/>
          </w:tcPr>
          <w:p w:rsidR="00CD37E0" w:rsidRPr="00143D06" w:rsidRDefault="00CD37E0" w:rsidP="007E5EAF">
            <w:pPr>
              <w:pStyle w:val="PargrafodaLista"/>
              <w:numPr>
                <w:ilvl w:val="2"/>
                <w:numId w:val="9"/>
              </w:numPr>
              <w:tabs>
                <w:tab w:val="left" w:pos="0"/>
              </w:tabs>
              <w:spacing w:line="480" w:lineRule="auto"/>
              <w:jc w:val="both"/>
              <w:rPr>
                <w:rFonts w:ascii="Arial" w:hAnsi="Arial" w:cs="Arial"/>
              </w:rPr>
            </w:pPr>
            <w:r w:rsidRPr="00143D06">
              <w:rPr>
                <w:rFonts w:ascii="Arial" w:hAnsi="Arial" w:cs="Arial"/>
              </w:rPr>
              <w:t>Objectivos e Características</w:t>
            </w:r>
          </w:p>
        </w:tc>
        <w:tc>
          <w:tcPr>
            <w:tcW w:w="1165" w:type="dxa"/>
          </w:tcPr>
          <w:p w:rsidR="00CD37E0" w:rsidRPr="00887D0A" w:rsidRDefault="008970C6" w:rsidP="007E5EAF">
            <w:pPr>
              <w:spacing w:line="480" w:lineRule="auto"/>
              <w:jc w:val="center"/>
              <w:rPr>
                <w:rFonts w:ascii="Arial" w:hAnsi="Arial" w:cs="Arial"/>
                <w:color w:val="000000" w:themeColor="text1"/>
              </w:rPr>
            </w:pPr>
            <w:r>
              <w:rPr>
                <w:rFonts w:ascii="Arial" w:hAnsi="Arial" w:cs="Arial"/>
                <w:color w:val="000000" w:themeColor="text1"/>
              </w:rPr>
              <w:t>128</w:t>
            </w:r>
          </w:p>
        </w:tc>
      </w:tr>
      <w:tr w:rsidR="00143D06" w:rsidRPr="00143D06" w:rsidTr="00E826DB">
        <w:tc>
          <w:tcPr>
            <w:tcW w:w="7479" w:type="dxa"/>
          </w:tcPr>
          <w:p w:rsidR="00143D06" w:rsidRPr="00143D06" w:rsidRDefault="00143D06" w:rsidP="007E5EAF">
            <w:pPr>
              <w:pStyle w:val="PargrafodaLista"/>
              <w:numPr>
                <w:ilvl w:val="2"/>
                <w:numId w:val="9"/>
              </w:numPr>
              <w:tabs>
                <w:tab w:val="left" w:pos="0"/>
              </w:tabs>
              <w:spacing w:line="480" w:lineRule="auto"/>
              <w:jc w:val="both"/>
              <w:rPr>
                <w:rFonts w:ascii="Arial" w:hAnsi="Arial" w:cs="Arial"/>
              </w:rPr>
            </w:pPr>
            <w:r w:rsidRPr="00143D06">
              <w:rPr>
                <w:rFonts w:ascii="Arial" w:hAnsi="Arial" w:cs="Arial"/>
              </w:rPr>
              <w:t>Apresentação de Conteúdos</w:t>
            </w:r>
          </w:p>
        </w:tc>
        <w:tc>
          <w:tcPr>
            <w:tcW w:w="1165" w:type="dxa"/>
          </w:tcPr>
          <w:p w:rsidR="00143D06" w:rsidRPr="00887D0A" w:rsidRDefault="008970C6" w:rsidP="007E5EAF">
            <w:pPr>
              <w:spacing w:line="480" w:lineRule="auto"/>
              <w:jc w:val="center"/>
              <w:rPr>
                <w:rFonts w:ascii="Arial" w:hAnsi="Arial" w:cs="Arial"/>
                <w:color w:val="000000" w:themeColor="text1"/>
              </w:rPr>
            </w:pPr>
            <w:r>
              <w:rPr>
                <w:rFonts w:ascii="Arial" w:hAnsi="Arial" w:cs="Arial"/>
                <w:color w:val="000000" w:themeColor="text1"/>
              </w:rPr>
              <w:t>131</w:t>
            </w:r>
          </w:p>
        </w:tc>
      </w:tr>
      <w:tr w:rsidR="00143D06" w:rsidRPr="00143D06" w:rsidTr="00E826DB">
        <w:tc>
          <w:tcPr>
            <w:tcW w:w="7479" w:type="dxa"/>
          </w:tcPr>
          <w:p w:rsidR="00143D06" w:rsidRPr="00143D06" w:rsidRDefault="00143D06" w:rsidP="007E5EAF">
            <w:pPr>
              <w:tabs>
                <w:tab w:val="left" w:pos="0"/>
              </w:tabs>
              <w:spacing w:line="480" w:lineRule="auto"/>
              <w:jc w:val="both"/>
              <w:rPr>
                <w:rFonts w:ascii="Arial" w:hAnsi="Arial" w:cs="Arial"/>
                <w:b/>
              </w:rPr>
            </w:pPr>
            <w:r w:rsidRPr="00143D06">
              <w:rPr>
                <w:rFonts w:ascii="Arial" w:hAnsi="Arial" w:cs="Arial"/>
                <w:b/>
              </w:rPr>
              <w:t>Conclusão</w:t>
            </w:r>
          </w:p>
        </w:tc>
        <w:tc>
          <w:tcPr>
            <w:tcW w:w="1165" w:type="dxa"/>
          </w:tcPr>
          <w:p w:rsidR="00143D06" w:rsidRPr="00887D0A" w:rsidRDefault="008970C6" w:rsidP="007E5EAF">
            <w:pPr>
              <w:spacing w:line="480" w:lineRule="auto"/>
              <w:jc w:val="center"/>
              <w:rPr>
                <w:rFonts w:ascii="Arial" w:hAnsi="Arial" w:cs="Arial"/>
                <w:color w:val="000000" w:themeColor="text1"/>
              </w:rPr>
            </w:pPr>
            <w:r>
              <w:rPr>
                <w:rFonts w:ascii="Arial" w:hAnsi="Arial" w:cs="Arial"/>
                <w:color w:val="000000" w:themeColor="text1"/>
              </w:rPr>
              <w:t>133</w:t>
            </w:r>
          </w:p>
        </w:tc>
      </w:tr>
      <w:tr w:rsidR="00143D06" w:rsidRPr="00143D06" w:rsidTr="00E826DB">
        <w:tc>
          <w:tcPr>
            <w:tcW w:w="7479" w:type="dxa"/>
          </w:tcPr>
          <w:p w:rsidR="00143D06" w:rsidRPr="00143D06" w:rsidRDefault="00143D06" w:rsidP="007E5EAF">
            <w:pPr>
              <w:tabs>
                <w:tab w:val="left" w:pos="0"/>
              </w:tabs>
              <w:spacing w:line="480" w:lineRule="auto"/>
              <w:jc w:val="both"/>
              <w:rPr>
                <w:rFonts w:ascii="Arial" w:hAnsi="Arial" w:cs="Arial"/>
                <w:b/>
              </w:rPr>
            </w:pPr>
            <w:r w:rsidRPr="00143D06">
              <w:rPr>
                <w:rFonts w:ascii="Arial" w:hAnsi="Arial" w:cs="Arial"/>
                <w:b/>
              </w:rPr>
              <w:t>Bibliografia</w:t>
            </w:r>
          </w:p>
        </w:tc>
        <w:tc>
          <w:tcPr>
            <w:tcW w:w="1165" w:type="dxa"/>
          </w:tcPr>
          <w:p w:rsidR="00143D06" w:rsidRPr="00887D0A" w:rsidRDefault="000B1BEF" w:rsidP="007E5EAF">
            <w:pPr>
              <w:spacing w:line="480" w:lineRule="auto"/>
              <w:jc w:val="center"/>
              <w:rPr>
                <w:rFonts w:ascii="Arial" w:hAnsi="Arial" w:cs="Arial"/>
                <w:color w:val="000000" w:themeColor="text1"/>
              </w:rPr>
            </w:pPr>
            <w:r>
              <w:rPr>
                <w:rFonts w:ascii="Arial" w:hAnsi="Arial" w:cs="Arial"/>
                <w:color w:val="000000" w:themeColor="text1"/>
              </w:rPr>
              <w:t>136</w:t>
            </w:r>
          </w:p>
        </w:tc>
      </w:tr>
      <w:tr w:rsidR="00143D06" w:rsidRPr="00143D06" w:rsidTr="00E826DB">
        <w:tc>
          <w:tcPr>
            <w:tcW w:w="7479" w:type="dxa"/>
          </w:tcPr>
          <w:p w:rsidR="00143D06" w:rsidRPr="00143D06" w:rsidRDefault="00143D06" w:rsidP="007E5EAF">
            <w:pPr>
              <w:tabs>
                <w:tab w:val="left" w:pos="0"/>
              </w:tabs>
              <w:spacing w:line="480" w:lineRule="auto"/>
              <w:jc w:val="both"/>
              <w:rPr>
                <w:rFonts w:ascii="Arial" w:hAnsi="Arial" w:cs="Arial"/>
                <w:b/>
              </w:rPr>
            </w:pPr>
            <w:r w:rsidRPr="00143D06">
              <w:rPr>
                <w:rFonts w:ascii="Arial" w:hAnsi="Arial" w:cs="Arial"/>
                <w:b/>
              </w:rPr>
              <w:t xml:space="preserve">Anexos </w:t>
            </w:r>
          </w:p>
        </w:tc>
        <w:tc>
          <w:tcPr>
            <w:tcW w:w="1165" w:type="dxa"/>
          </w:tcPr>
          <w:p w:rsidR="00143D06" w:rsidRPr="00887D0A" w:rsidRDefault="00AD7268" w:rsidP="007E5EAF">
            <w:pPr>
              <w:spacing w:line="480" w:lineRule="auto"/>
              <w:jc w:val="center"/>
              <w:rPr>
                <w:rFonts w:ascii="Arial" w:hAnsi="Arial" w:cs="Arial"/>
                <w:color w:val="000000" w:themeColor="text1"/>
              </w:rPr>
            </w:pPr>
            <w:r>
              <w:rPr>
                <w:rFonts w:ascii="Arial" w:hAnsi="Arial" w:cs="Arial"/>
                <w:color w:val="000000" w:themeColor="text1"/>
              </w:rPr>
              <w:t>158</w:t>
            </w:r>
          </w:p>
        </w:tc>
      </w:tr>
      <w:tr w:rsidR="00DD493F" w:rsidRPr="00DD493F" w:rsidTr="00E826DB">
        <w:tc>
          <w:tcPr>
            <w:tcW w:w="7479" w:type="dxa"/>
          </w:tcPr>
          <w:p w:rsidR="00DD493F" w:rsidRPr="00DD493F" w:rsidRDefault="00DD493F" w:rsidP="007E5EAF">
            <w:pPr>
              <w:pStyle w:val="Corpodetexto2"/>
              <w:spacing w:line="480" w:lineRule="auto"/>
              <w:jc w:val="both"/>
              <w:rPr>
                <w:rFonts w:ascii="Arial" w:hAnsi="Arial" w:cs="Arial"/>
                <w:b w:val="0"/>
                <w:sz w:val="22"/>
                <w:szCs w:val="22"/>
                <w:lang w:val="pt-PT"/>
              </w:rPr>
            </w:pPr>
            <w:r w:rsidRPr="00DD493F">
              <w:rPr>
                <w:rFonts w:ascii="Arial" w:hAnsi="Arial" w:cs="Arial"/>
                <w:sz w:val="22"/>
                <w:szCs w:val="22"/>
                <w:lang w:val="pt-PT"/>
              </w:rPr>
              <w:t>Anexo I</w:t>
            </w:r>
            <w:r w:rsidRPr="00DD493F">
              <w:rPr>
                <w:rFonts w:ascii="Arial" w:hAnsi="Arial" w:cs="Arial"/>
                <w:b w:val="0"/>
                <w:sz w:val="22"/>
                <w:szCs w:val="22"/>
                <w:lang w:val="pt-PT"/>
              </w:rPr>
              <w:t xml:space="preserve"> - Registo de projecto de promoção de um Itinerário Cultural</w:t>
            </w:r>
          </w:p>
        </w:tc>
        <w:tc>
          <w:tcPr>
            <w:tcW w:w="1165" w:type="dxa"/>
          </w:tcPr>
          <w:p w:rsidR="00DD493F" w:rsidRPr="00887D0A" w:rsidRDefault="00AD7268" w:rsidP="007E5EAF">
            <w:pPr>
              <w:spacing w:line="480" w:lineRule="auto"/>
              <w:jc w:val="center"/>
              <w:rPr>
                <w:rFonts w:ascii="Arial" w:hAnsi="Arial" w:cs="Arial"/>
                <w:color w:val="000000" w:themeColor="text1"/>
              </w:rPr>
            </w:pPr>
            <w:r>
              <w:rPr>
                <w:rFonts w:ascii="Arial" w:hAnsi="Arial" w:cs="Arial"/>
                <w:color w:val="000000" w:themeColor="text1"/>
              </w:rPr>
              <w:t>159</w:t>
            </w:r>
          </w:p>
        </w:tc>
      </w:tr>
      <w:tr w:rsidR="00DD493F" w:rsidRPr="00DD493F" w:rsidTr="00E826DB">
        <w:tc>
          <w:tcPr>
            <w:tcW w:w="7479" w:type="dxa"/>
          </w:tcPr>
          <w:p w:rsidR="00DD493F" w:rsidRPr="00DD493F" w:rsidRDefault="00DD493F" w:rsidP="007E5EAF">
            <w:pPr>
              <w:tabs>
                <w:tab w:val="left" w:pos="0"/>
              </w:tabs>
              <w:spacing w:line="480" w:lineRule="auto"/>
              <w:jc w:val="both"/>
              <w:rPr>
                <w:rFonts w:ascii="Arial" w:hAnsi="Arial" w:cs="Arial"/>
              </w:rPr>
            </w:pPr>
            <w:r>
              <w:rPr>
                <w:rFonts w:ascii="Arial" w:hAnsi="Arial" w:cs="Arial"/>
                <w:b/>
              </w:rPr>
              <w:t xml:space="preserve">Anexo II – </w:t>
            </w:r>
            <w:r>
              <w:rPr>
                <w:rFonts w:ascii="Arial" w:hAnsi="Arial" w:cs="Arial"/>
              </w:rPr>
              <w:t>Mapa de r</w:t>
            </w:r>
            <w:r w:rsidRPr="00B13430">
              <w:rPr>
                <w:rFonts w:ascii="Arial" w:hAnsi="Arial" w:cs="Arial"/>
              </w:rPr>
              <w:t>otas de acesso à Britannia</w:t>
            </w:r>
          </w:p>
        </w:tc>
        <w:tc>
          <w:tcPr>
            <w:tcW w:w="1165" w:type="dxa"/>
          </w:tcPr>
          <w:p w:rsidR="00DD493F" w:rsidRPr="00887D0A" w:rsidRDefault="0020101F" w:rsidP="007E5EAF">
            <w:pPr>
              <w:spacing w:line="480" w:lineRule="auto"/>
              <w:jc w:val="center"/>
              <w:rPr>
                <w:rFonts w:ascii="Arial" w:hAnsi="Arial" w:cs="Arial"/>
                <w:color w:val="000000" w:themeColor="text1"/>
              </w:rPr>
            </w:pPr>
            <w:r>
              <w:rPr>
                <w:rFonts w:ascii="Arial" w:hAnsi="Arial" w:cs="Arial"/>
                <w:color w:val="000000" w:themeColor="text1"/>
              </w:rPr>
              <w:t>161</w:t>
            </w:r>
          </w:p>
        </w:tc>
      </w:tr>
      <w:tr w:rsidR="00DD493F" w:rsidRPr="00DD493F" w:rsidTr="00E826DB">
        <w:tc>
          <w:tcPr>
            <w:tcW w:w="7479" w:type="dxa"/>
          </w:tcPr>
          <w:p w:rsidR="00DD493F" w:rsidRDefault="00DD493F" w:rsidP="007E5EAF">
            <w:pPr>
              <w:tabs>
                <w:tab w:val="left" w:pos="0"/>
              </w:tabs>
              <w:spacing w:line="480" w:lineRule="auto"/>
              <w:jc w:val="both"/>
              <w:rPr>
                <w:rFonts w:ascii="Arial" w:hAnsi="Arial" w:cs="Arial"/>
                <w:b/>
              </w:rPr>
            </w:pPr>
            <w:r>
              <w:rPr>
                <w:rFonts w:ascii="Arial" w:hAnsi="Arial" w:cs="Arial"/>
                <w:b/>
              </w:rPr>
              <w:t xml:space="preserve">Anexo III - </w:t>
            </w:r>
            <w:r w:rsidRPr="0071517E">
              <w:rPr>
                <w:rFonts w:ascii="Arial" w:hAnsi="Arial" w:cs="Arial"/>
              </w:rPr>
              <w:t xml:space="preserve">Inventário de sítios arqueológicos subaquáticos de época </w:t>
            </w:r>
            <w:r>
              <w:rPr>
                <w:rFonts w:ascii="Arial" w:hAnsi="Arial" w:cs="Arial"/>
              </w:rPr>
              <w:lastRenderedPageBreak/>
              <w:t>romana (</w:t>
            </w:r>
            <w:r w:rsidRPr="0071517E">
              <w:rPr>
                <w:rFonts w:ascii="Arial" w:hAnsi="Arial" w:cs="Arial"/>
              </w:rPr>
              <w:t>IGESPAR/DANS</w:t>
            </w:r>
            <w:r>
              <w:rPr>
                <w:rFonts w:ascii="Arial" w:hAnsi="Arial" w:cs="Arial"/>
              </w:rPr>
              <w:t>)</w:t>
            </w:r>
          </w:p>
        </w:tc>
        <w:tc>
          <w:tcPr>
            <w:tcW w:w="1165" w:type="dxa"/>
          </w:tcPr>
          <w:p w:rsidR="00DD493F" w:rsidRPr="00887D0A" w:rsidRDefault="0020101F" w:rsidP="007E5EAF">
            <w:pPr>
              <w:spacing w:line="480" w:lineRule="auto"/>
              <w:jc w:val="center"/>
              <w:rPr>
                <w:rFonts w:ascii="Arial" w:hAnsi="Arial" w:cs="Arial"/>
                <w:color w:val="000000" w:themeColor="text1"/>
              </w:rPr>
            </w:pPr>
            <w:r>
              <w:rPr>
                <w:rFonts w:ascii="Arial" w:hAnsi="Arial" w:cs="Arial"/>
                <w:color w:val="000000" w:themeColor="text1"/>
              </w:rPr>
              <w:lastRenderedPageBreak/>
              <w:t>163</w:t>
            </w:r>
          </w:p>
        </w:tc>
      </w:tr>
      <w:tr w:rsidR="00DD493F" w:rsidRPr="00DD493F" w:rsidTr="00E826DB">
        <w:tc>
          <w:tcPr>
            <w:tcW w:w="7479" w:type="dxa"/>
          </w:tcPr>
          <w:p w:rsidR="00DD493F" w:rsidRDefault="00DD493F" w:rsidP="007E5EAF">
            <w:pPr>
              <w:tabs>
                <w:tab w:val="left" w:pos="0"/>
              </w:tabs>
              <w:spacing w:line="480" w:lineRule="auto"/>
              <w:jc w:val="both"/>
              <w:rPr>
                <w:rFonts w:ascii="Arial" w:hAnsi="Arial" w:cs="Arial"/>
                <w:b/>
              </w:rPr>
            </w:pPr>
            <w:r>
              <w:rPr>
                <w:rFonts w:ascii="Arial" w:hAnsi="Arial" w:cs="Arial"/>
                <w:b/>
              </w:rPr>
              <w:lastRenderedPageBreak/>
              <w:t xml:space="preserve">Anexo IV – </w:t>
            </w:r>
            <w:r w:rsidRPr="00DD493F">
              <w:rPr>
                <w:rFonts w:ascii="Arial" w:hAnsi="Arial" w:cs="Arial"/>
              </w:rPr>
              <w:t>Tabela descritiva das principais ânforas registada</w:t>
            </w:r>
            <w:r>
              <w:rPr>
                <w:rFonts w:ascii="Arial" w:hAnsi="Arial" w:cs="Arial"/>
              </w:rPr>
              <w:t>s</w:t>
            </w:r>
            <w:r w:rsidRPr="00DD493F">
              <w:rPr>
                <w:rFonts w:ascii="Arial" w:hAnsi="Arial" w:cs="Arial"/>
              </w:rPr>
              <w:t xml:space="preserve"> em águas portuguesas</w:t>
            </w:r>
          </w:p>
        </w:tc>
        <w:tc>
          <w:tcPr>
            <w:tcW w:w="1165" w:type="dxa"/>
          </w:tcPr>
          <w:p w:rsidR="00DD493F" w:rsidRPr="00887D0A" w:rsidRDefault="0020101F" w:rsidP="007E5EAF">
            <w:pPr>
              <w:spacing w:line="480" w:lineRule="auto"/>
              <w:jc w:val="center"/>
              <w:rPr>
                <w:rFonts w:ascii="Arial" w:hAnsi="Arial" w:cs="Arial"/>
                <w:color w:val="000000" w:themeColor="text1"/>
              </w:rPr>
            </w:pPr>
            <w:r>
              <w:rPr>
                <w:rFonts w:ascii="Arial" w:hAnsi="Arial" w:cs="Arial"/>
                <w:color w:val="000000" w:themeColor="text1"/>
              </w:rPr>
              <w:t>177</w:t>
            </w:r>
          </w:p>
        </w:tc>
      </w:tr>
      <w:tr w:rsidR="00DD493F" w:rsidRPr="00DD493F" w:rsidTr="00E826DB">
        <w:tc>
          <w:tcPr>
            <w:tcW w:w="7479" w:type="dxa"/>
          </w:tcPr>
          <w:p w:rsidR="00DD493F" w:rsidRPr="00255673" w:rsidRDefault="00DD493F" w:rsidP="007E5EAF">
            <w:pPr>
              <w:tabs>
                <w:tab w:val="left" w:pos="0"/>
              </w:tabs>
              <w:spacing w:line="480" w:lineRule="auto"/>
              <w:jc w:val="both"/>
              <w:rPr>
                <w:rFonts w:ascii="Arial" w:hAnsi="Arial" w:cs="Arial"/>
                <w:b/>
              </w:rPr>
            </w:pPr>
            <w:r w:rsidRPr="00255673">
              <w:rPr>
                <w:rFonts w:ascii="Arial" w:hAnsi="Arial" w:cs="Arial"/>
                <w:b/>
              </w:rPr>
              <w:t xml:space="preserve">Anexo V - </w:t>
            </w:r>
            <w:r w:rsidRPr="00255673">
              <w:rPr>
                <w:rFonts w:ascii="Arial" w:hAnsi="Arial" w:cs="Arial"/>
              </w:rPr>
              <w:t>Resumo esquemático dos dados publicados sobre ânforas recuperadas em águas portuguesas</w:t>
            </w:r>
          </w:p>
        </w:tc>
        <w:tc>
          <w:tcPr>
            <w:tcW w:w="1165" w:type="dxa"/>
          </w:tcPr>
          <w:p w:rsidR="00DD493F" w:rsidRPr="00887D0A" w:rsidRDefault="0020101F" w:rsidP="007E5EAF">
            <w:pPr>
              <w:spacing w:line="480" w:lineRule="auto"/>
              <w:jc w:val="center"/>
              <w:rPr>
                <w:rFonts w:ascii="Arial" w:hAnsi="Arial" w:cs="Arial"/>
                <w:color w:val="000000" w:themeColor="text1"/>
              </w:rPr>
            </w:pPr>
            <w:r>
              <w:rPr>
                <w:rFonts w:ascii="Arial" w:hAnsi="Arial" w:cs="Arial"/>
                <w:color w:val="000000" w:themeColor="text1"/>
              </w:rPr>
              <w:t>180</w:t>
            </w:r>
          </w:p>
        </w:tc>
      </w:tr>
      <w:tr w:rsidR="00DD493F" w:rsidRPr="00DD493F" w:rsidTr="00E826DB">
        <w:tc>
          <w:tcPr>
            <w:tcW w:w="7479" w:type="dxa"/>
          </w:tcPr>
          <w:p w:rsidR="00DD493F" w:rsidRPr="00255673" w:rsidRDefault="00DD493F" w:rsidP="007E5EAF">
            <w:pPr>
              <w:spacing w:line="480" w:lineRule="auto"/>
              <w:jc w:val="both"/>
              <w:rPr>
                <w:rFonts w:ascii="Arial" w:hAnsi="Arial" w:cs="Arial"/>
              </w:rPr>
            </w:pPr>
            <w:r w:rsidRPr="00255673">
              <w:rPr>
                <w:rFonts w:ascii="Arial" w:hAnsi="Arial" w:cs="Arial"/>
                <w:b/>
              </w:rPr>
              <w:t xml:space="preserve">Anexo VI - </w:t>
            </w:r>
            <w:r w:rsidRPr="00255673">
              <w:rPr>
                <w:rFonts w:ascii="Arial" w:hAnsi="Arial" w:cs="Arial"/>
              </w:rPr>
              <w:t>Inventário dos cepos de âncora em chumbo recuperados em águas portuguesas.</w:t>
            </w:r>
          </w:p>
        </w:tc>
        <w:tc>
          <w:tcPr>
            <w:tcW w:w="1165" w:type="dxa"/>
          </w:tcPr>
          <w:p w:rsidR="00DD493F" w:rsidRPr="00887D0A" w:rsidRDefault="0020101F" w:rsidP="007E5EAF">
            <w:pPr>
              <w:spacing w:line="480" w:lineRule="auto"/>
              <w:jc w:val="center"/>
              <w:rPr>
                <w:rFonts w:ascii="Arial" w:hAnsi="Arial" w:cs="Arial"/>
                <w:color w:val="000000" w:themeColor="text1"/>
              </w:rPr>
            </w:pPr>
            <w:r>
              <w:rPr>
                <w:rFonts w:ascii="Arial" w:hAnsi="Arial" w:cs="Arial"/>
                <w:color w:val="000000" w:themeColor="text1"/>
              </w:rPr>
              <w:t>185</w:t>
            </w:r>
          </w:p>
        </w:tc>
      </w:tr>
      <w:tr w:rsidR="00DD493F" w:rsidRPr="00DD493F" w:rsidTr="00E826DB">
        <w:tc>
          <w:tcPr>
            <w:tcW w:w="7479" w:type="dxa"/>
          </w:tcPr>
          <w:p w:rsidR="00DD493F" w:rsidRPr="00255673" w:rsidRDefault="00DD493F" w:rsidP="007E5EAF">
            <w:pPr>
              <w:spacing w:line="480" w:lineRule="auto"/>
              <w:jc w:val="both"/>
              <w:rPr>
                <w:rFonts w:ascii="Arial" w:hAnsi="Arial" w:cs="Arial"/>
                <w:b/>
              </w:rPr>
            </w:pPr>
            <w:r w:rsidRPr="00255673">
              <w:rPr>
                <w:rFonts w:ascii="Arial" w:hAnsi="Arial" w:cs="Arial"/>
                <w:b/>
              </w:rPr>
              <w:t xml:space="preserve">Anexo VII - </w:t>
            </w:r>
            <w:r w:rsidRPr="00255673">
              <w:rPr>
                <w:rFonts w:ascii="Arial" w:hAnsi="Arial" w:cs="Arial"/>
              </w:rPr>
              <w:t>Fichas descritivas – Museus Marítimos</w:t>
            </w:r>
          </w:p>
        </w:tc>
        <w:tc>
          <w:tcPr>
            <w:tcW w:w="1165" w:type="dxa"/>
          </w:tcPr>
          <w:p w:rsidR="00DD493F" w:rsidRPr="00887D0A" w:rsidRDefault="0020101F" w:rsidP="007E5EAF">
            <w:pPr>
              <w:spacing w:line="480" w:lineRule="auto"/>
              <w:jc w:val="center"/>
              <w:rPr>
                <w:rFonts w:ascii="Arial" w:hAnsi="Arial" w:cs="Arial"/>
                <w:color w:val="000000" w:themeColor="text1"/>
              </w:rPr>
            </w:pPr>
            <w:r>
              <w:rPr>
                <w:rFonts w:ascii="Arial" w:hAnsi="Arial" w:cs="Arial"/>
                <w:color w:val="000000" w:themeColor="text1"/>
              </w:rPr>
              <w:t>188</w:t>
            </w:r>
          </w:p>
        </w:tc>
      </w:tr>
      <w:tr w:rsidR="00DD493F" w:rsidRPr="00DD493F" w:rsidTr="00E826DB">
        <w:tc>
          <w:tcPr>
            <w:tcW w:w="7479" w:type="dxa"/>
          </w:tcPr>
          <w:p w:rsidR="00DD493F" w:rsidRPr="00255673" w:rsidRDefault="00255673" w:rsidP="007E5EAF">
            <w:pPr>
              <w:spacing w:line="480" w:lineRule="auto"/>
              <w:jc w:val="both"/>
              <w:rPr>
                <w:rFonts w:ascii="Arial" w:hAnsi="Arial" w:cs="Arial"/>
              </w:rPr>
            </w:pPr>
            <w:r w:rsidRPr="00255673">
              <w:rPr>
                <w:rFonts w:ascii="Arial" w:hAnsi="Arial" w:cs="Arial"/>
                <w:b/>
              </w:rPr>
              <w:t xml:space="preserve">Anexo VIII – </w:t>
            </w:r>
            <w:r w:rsidRPr="00255673">
              <w:rPr>
                <w:rFonts w:ascii="Arial" w:hAnsi="Arial" w:cs="Arial"/>
              </w:rPr>
              <w:t xml:space="preserve">Mapa com localização dos achados subaquáticos de ânforas e cepos de âncora em chumbo. </w:t>
            </w:r>
          </w:p>
        </w:tc>
        <w:tc>
          <w:tcPr>
            <w:tcW w:w="1165" w:type="dxa"/>
          </w:tcPr>
          <w:p w:rsidR="00DD493F" w:rsidRPr="00887D0A" w:rsidRDefault="0020101F" w:rsidP="007E5EAF">
            <w:pPr>
              <w:spacing w:line="480" w:lineRule="auto"/>
              <w:jc w:val="center"/>
              <w:rPr>
                <w:rFonts w:ascii="Arial" w:hAnsi="Arial" w:cs="Arial"/>
                <w:color w:val="000000" w:themeColor="text1"/>
              </w:rPr>
            </w:pPr>
            <w:r>
              <w:rPr>
                <w:rFonts w:ascii="Arial" w:hAnsi="Arial" w:cs="Arial"/>
                <w:color w:val="000000" w:themeColor="text1"/>
              </w:rPr>
              <w:t>196</w:t>
            </w:r>
          </w:p>
        </w:tc>
      </w:tr>
      <w:tr w:rsidR="00255673" w:rsidRPr="00DD493F" w:rsidTr="00E826DB">
        <w:tc>
          <w:tcPr>
            <w:tcW w:w="7479" w:type="dxa"/>
          </w:tcPr>
          <w:p w:rsidR="00255673" w:rsidRPr="00255673" w:rsidRDefault="00255673" w:rsidP="007E5EAF">
            <w:pPr>
              <w:spacing w:line="480" w:lineRule="auto"/>
              <w:jc w:val="both"/>
              <w:rPr>
                <w:rFonts w:ascii="Arial" w:hAnsi="Arial" w:cs="Arial"/>
                <w:b/>
              </w:rPr>
            </w:pPr>
            <w:r>
              <w:rPr>
                <w:rFonts w:ascii="Arial" w:hAnsi="Arial" w:cs="Arial"/>
                <w:b/>
              </w:rPr>
              <w:t xml:space="preserve">Anexo IX – </w:t>
            </w:r>
            <w:r w:rsidRPr="00255673">
              <w:rPr>
                <w:rFonts w:ascii="Arial" w:hAnsi="Arial" w:cs="Arial"/>
              </w:rPr>
              <w:t>Guia Informativo – Navegando com os Romanos no Atlântico…</w:t>
            </w:r>
          </w:p>
        </w:tc>
        <w:tc>
          <w:tcPr>
            <w:tcW w:w="1165" w:type="dxa"/>
          </w:tcPr>
          <w:p w:rsidR="00255673" w:rsidRPr="00887D0A" w:rsidRDefault="0020101F" w:rsidP="007E5EAF">
            <w:pPr>
              <w:spacing w:line="480" w:lineRule="auto"/>
              <w:jc w:val="center"/>
              <w:rPr>
                <w:rFonts w:ascii="Arial" w:hAnsi="Arial" w:cs="Arial"/>
                <w:color w:val="000000" w:themeColor="text1"/>
              </w:rPr>
            </w:pPr>
            <w:r>
              <w:rPr>
                <w:rFonts w:ascii="Arial" w:hAnsi="Arial" w:cs="Arial"/>
                <w:color w:val="000000" w:themeColor="text1"/>
              </w:rPr>
              <w:t>198</w:t>
            </w:r>
          </w:p>
        </w:tc>
      </w:tr>
      <w:tr w:rsidR="00255673" w:rsidRPr="00DD493F" w:rsidTr="00E826DB">
        <w:tc>
          <w:tcPr>
            <w:tcW w:w="7479" w:type="dxa"/>
          </w:tcPr>
          <w:p w:rsidR="00255673" w:rsidRPr="00255673" w:rsidRDefault="00255673" w:rsidP="007E5EAF">
            <w:pPr>
              <w:spacing w:line="480" w:lineRule="auto"/>
              <w:jc w:val="both"/>
              <w:rPr>
                <w:rFonts w:ascii="Arial" w:hAnsi="Arial" w:cs="Arial"/>
                <w:b/>
              </w:rPr>
            </w:pPr>
            <w:r>
              <w:rPr>
                <w:rFonts w:ascii="Arial" w:hAnsi="Arial" w:cs="Arial"/>
                <w:b/>
              </w:rPr>
              <w:t xml:space="preserve">Anexo X – </w:t>
            </w:r>
            <w:r w:rsidRPr="00255673">
              <w:rPr>
                <w:rFonts w:ascii="Arial" w:hAnsi="Arial" w:cs="Arial"/>
              </w:rPr>
              <w:t>Exemplo de propostas didácticas na valorização do património cultural subaquático</w:t>
            </w:r>
          </w:p>
        </w:tc>
        <w:tc>
          <w:tcPr>
            <w:tcW w:w="1165" w:type="dxa"/>
          </w:tcPr>
          <w:p w:rsidR="00255673" w:rsidRPr="00887D0A" w:rsidRDefault="0020101F" w:rsidP="007E5EAF">
            <w:pPr>
              <w:spacing w:line="480" w:lineRule="auto"/>
              <w:jc w:val="center"/>
              <w:rPr>
                <w:rFonts w:ascii="Arial" w:hAnsi="Arial" w:cs="Arial"/>
                <w:color w:val="000000" w:themeColor="text1"/>
              </w:rPr>
            </w:pPr>
            <w:r>
              <w:rPr>
                <w:rFonts w:ascii="Arial" w:hAnsi="Arial" w:cs="Arial"/>
                <w:color w:val="000000" w:themeColor="text1"/>
              </w:rPr>
              <w:t>225</w:t>
            </w:r>
          </w:p>
        </w:tc>
      </w:tr>
      <w:tr w:rsidR="00255673" w:rsidRPr="00DD493F" w:rsidTr="00E826DB">
        <w:tc>
          <w:tcPr>
            <w:tcW w:w="7479" w:type="dxa"/>
          </w:tcPr>
          <w:p w:rsidR="00255673" w:rsidRDefault="00255673" w:rsidP="007E5EAF">
            <w:pPr>
              <w:spacing w:line="480" w:lineRule="auto"/>
              <w:jc w:val="both"/>
              <w:rPr>
                <w:rFonts w:ascii="Arial" w:hAnsi="Arial" w:cs="Arial"/>
                <w:b/>
              </w:rPr>
            </w:pPr>
            <w:r>
              <w:rPr>
                <w:rFonts w:ascii="Arial" w:hAnsi="Arial" w:cs="Arial"/>
                <w:b/>
              </w:rPr>
              <w:t xml:space="preserve">Anexo XI – </w:t>
            </w:r>
            <w:r w:rsidRPr="00A267E2">
              <w:rPr>
                <w:rFonts w:ascii="Arial" w:hAnsi="Arial" w:cs="Arial"/>
              </w:rPr>
              <w:t>Tabela de articulação</w:t>
            </w:r>
            <w:r>
              <w:rPr>
                <w:rFonts w:ascii="Arial" w:hAnsi="Arial" w:cs="Arial"/>
              </w:rPr>
              <w:t xml:space="preserve"> de conteúdos didácticos do guia informativo com as disciplinas escolares</w:t>
            </w:r>
          </w:p>
        </w:tc>
        <w:tc>
          <w:tcPr>
            <w:tcW w:w="1165" w:type="dxa"/>
          </w:tcPr>
          <w:p w:rsidR="00255673" w:rsidRPr="00887D0A" w:rsidRDefault="0020101F" w:rsidP="007E5EAF">
            <w:pPr>
              <w:spacing w:line="480" w:lineRule="auto"/>
              <w:jc w:val="center"/>
              <w:rPr>
                <w:rFonts w:ascii="Arial" w:hAnsi="Arial" w:cs="Arial"/>
                <w:color w:val="000000" w:themeColor="text1"/>
              </w:rPr>
            </w:pPr>
            <w:r>
              <w:rPr>
                <w:rFonts w:ascii="Arial" w:hAnsi="Arial" w:cs="Arial"/>
                <w:color w:val="000000" w:themeColor="text1"/>
              </w:rPr>
              <w:t>227</w:t>
            </w:r>
          </w:p>
        </w:tc>
      </w:tr>
    </w:tbl>
    <w:p w:rsidR="00CD37E0" w:rsidRPr="00DD493F" w:rsidRDefault="00CD37E0" w:rsidP="00143D06">
      <w:pPr>
        <w:spacing w:line="360" w:lineRule="auto"/>
        <w:jc w:val="center"/>
        <w:rPr>
          <w:rFonts w:ascii="Arial" w:hAnsi="Arial" w:cs="Arial"/>
          <w:b/>
          <w:color w:val="76923C" w:themeColor="accent3" w:themeShade="BF"/>
          <w:sz w:val="24"/>
          <w:szCs w:val="24"/>
        </w:rPr>
      </w:pPr>
    </w:p>
    <w:p w:rsidR="00CD37E0" w:rsidRPr="00DD493F" w:rsidRDefault="00CD37E0" w:rsidP="00B0150A">
      <w:pPr>
        <w:spacing w:line="360" w:lineRule="auto"/>
        <w:jc w:val="center"/>
        <w:rPr>
          <w:rFonts w:ascii="Arial" w:hAnsi="Arial" w:cs="Arial"/>
          <w:b/>
          <w:color w:val="76923C" w:themeColor="accent3" w:themeShade="BF"/>
          <w:sz w:val="24"/>
          <w:szCs w:val="24"/>
        </w:rPr>
      </w:pPr>
    </w:p>
    <w:p w:rsidR="00CD37E0" w:rsidRDefault="00CD37E0" w:rsidP="00B0150A">
      <w:pPr>
        <w:spacing w:line="360" w:lineRule="auto"/>
        <w:jc w:val="center"/>
        <w:rPr>
          <w:rFonts w:ascii="Arial" w:hAnsi="Arial" w:cs="Arial"/>
          <w:b/>
          <w:color w:val="76923C" w:themeColor="accent3" w:themeShade="BF"/>
          <w:sz w:val="24"/>
          <w:szCs w:val="24"/>
        </w:rPr>
      </w:pPr>
    </w:p>
    <w:p w:rsidR="00E0138A" w:rsidRDefault="00E0138A" w:rsidP="00B0150A">
      <w:pPr>
        <w:spacing w:line="360" w:lineRule="auto"/>
        <w:jc w:val="center"/>
        <w:rPr>
          <w:rFonts w:ascii="Arial" w:hAnsi="Arial" w:cs="Arial"/>
          <w:b/>
          <w:color w:val="76923C" w:themeColor="accent3" w:themeShade="BF"/>
          <w:sz w:val="24"/>
          <w:szCs w:val="24"/>
        </w:rPr>
      </w:pPr>
    </w:p>
    <w:p w:rsidR="00E0138A" w:rsidRDefault="00E0138A" w:rsidP="00B0150A">
      <w:pPr>
        <w:spacing w:line="360" w:lineRule="auto"/>
        <w:jc w:val="center"/>
        <w:rPr>
          <w:rFonts w:ascii="Arial" w:hAnsi="Arial" w:cs="Arial"/>
          <w:b/>
          <w:color w:val="76923C" w:themeColor="accent3" w:themeShade="BF"/>
          <w:sz w:val="24"/>
          <w:szCs w:val="24"/>
        </w:rPr>
      </w:pPr>
    </w:p>
    <w:p w:rsidR="00E0138A" w:rsidRDefault="00E0138A" w:rsidP="00B0150A">
      <w:pPr>
        <w:spacing w:line="360" w:lineRule="auto"/>
        <w:jc w:val="center"/>
        <w:rPr>
          <w:rFonts w:ascii="Arial" w:hAnsi="Arial" w:cs="Arial"/>
          <w:b/>
          <w:color w:val="76923C" w:themeColor="accent3" w:themeShade="BF"/>
          <w:sz w:val="24"/>
          <w:szCs w:val="24"/>
        </w:rPr>
      </w:pPr>
    </w:p>
    <w:p w:rsidR="00E0138A" w:rsidRDefault="00E0138A" w:rsidP="00B0150A">
      <w:pPr>
        <w:spacing w:line="360" w:lineRule="auto"/>
        <w:jc w:val="center"/>
        <w:rPr>
          <w:rFonts w:ascii="Arial" w:hAnsi="Arial" w:cs="Arial"/>
          <w:b/>
          <w:color w:val="76923C" w:themeColor="accent3" w:themeShade="BF"/>
          <w:sz w:val="24"/>
          <w:szCs w:val="24"/>
        </w:rPr>
      </w:pPr>
    </w:p>
    <w:p w:rsidR="00E0138A" w:rsidRDefault="00E0138A" w:rsidP="00B0150A">
      <w:pPr>
        <w:spacing w:line="360" w:lineRule="auto"/>
        <w:jc w:val="center"/>
        <w:rPr>
          <w:rFonts w:ascii="Arial" w:hAnsi="Arial" w:cs="Arial"/>
          <w:b/>
          <w:color w:val="76923C" w:themeColor="accent3" w:themeShade="BF"/>
          <w:sz w:val="24"/>
          <w:szCs w:val="24"/>
        </w:rPr>
      </w:pPr>
    </w:p>
    <w:p w:rsidR="00E0138A" w:rsidRDefault="00E0138A" w:rsidP="007E5EAF">
      <w:pPr>
        <w:spacing w:line="360" w:lineRule="auto"/>
        <w:rPr>
          <w:rFonts w:ascii="Arial" w:hAnsi="Arial" w:cs="Arial"/>
          <w:b/>
          <w:color w:val="76923C" w:themeColor="accent3" w:themeShade="BF"/>
          <w:sz w:val="24"/>
          <w:szCs w:val="24"/>
        </w:rPr>
      </w:pPr>
    </w:p>
    <w:p w:rsidR="007E5EAF" w:rsidRPr="00DD493F" w:rsidRDefault="007E5EAF" w:rsidP="007E5EAF">
      <w:pPr>
        <w:spacing w:line="360" w:lineRule="auto"/>
        <w:rPr>
          <w:rFonts w:ascii="Arial" w:hAnsi="Arial" w:cs="Arial"/>
          <w:b/>
          <w:color w:val="76923C" w:themeColor="accent3" w:themeShade="BF"/>
          <w:sz w:val="24"/>
          <w:szCs w:val="24"/>
        </w:rPr>
      </w:pPr>
    </w:p>
    <w:p w:rsidR="00A228EB" w:rsidRPr="00967EAB" w:rsidRDefault="00A228EB" w:rsidP="00166CAF">
      <w:pPr>
        <w:pStyle w:val="PargrafodaLista"/>
        <w:spacing w:before="240" w:line="360" w:lineRule="auto"/>
        <w:ind w:left="0"/>
        <w:jc w:val="center"/>
        <w:rPr>
          <w:rFonts w:ascii="Arial" w:hAnsi="Arial" w:cs="Arial"/>
          <w:b/>
          <w:sz w:val="28"/>
          <w:szCs w:val="28"/>
        </w:rPr>
      </w:pPr>
      <w:r w:rsidRPr="00967EAB">
        <w:rPr>
          <w:rFonts w:ascii="Arial" w:hAnsi="Arial" w:cs="Arial"/>
          <w:b/>
          <w:sz w:val="28"/>
          <w:szCs w:val="28"/>
        </w:rPr>
        <w:lastRenderedPageBreak/>
        <w:t>Introdução</w:t>
      </w:r>
    </w:p>
    <w:p w:rsidR="00166CAF" w:rsidRDefault="00166CAF" w:rsidP="00166CAF">
      <w:pPr>
        <w:pStyle w:val="PargrafodaLista"/>
        <w:spacing w:before="240" w:line="360" w:lineRule="auto"/>
        <w:ind w:left="0"/>
        <w:jc w:val="center"/>
        <w:rPr>
          <w:rFonts w:ascii="Arial" w:hAnsi="Arial" w:cs="Arial"/>
          <w:sz w:val="24"/>
          <w:szCs w:val="24"/>
        </w:rPr>
      </w:pPr>
    </w:p>
    <w:p w:rsidR="00E56F33" w:rsidRDefault="00BA0433" w:rsidP="00166CAF">
      <w:pPr>
        <w:pStyle w:val="PargrafodaLista"/>
        <w:spacing w:before="240" w:line="360" w:lineRule="auto"/>
        <w:ind w:left="0"/>
        <w:contextualSpacing w:val="0"/>
        <w:jc w:val="both"/>
        <w:rPr>
          <w:rFonts w:ascii="Arial" w:hAnsi="Arial" w:cs="Arial"/>
        </w:rPr>
      </w:pPr>
      <w:r w:rsidRPr="001140AE">
        <w:rPr>
          <w:rFonts w:ascii="Arial" w:hAnsi="Arial" w:cs="Arial"/>
        </w:rPr>
        <w:t>Ainda que tenha partido de uma pesquisa arqueológica que procura dar resposta à pergunta</w:t>
      </w:r>
      <w:r w:rsidR="0025719A" w:rsidRPr="001140AE">
        <w:rPr>
          <w:rFonts w:ascii="Arial" w:hAnsi="Arial" w:cs="Arial"/>
        </w:rPr>
        <w:t xml:space="preserve"> “</w:t>
      </w:r>
      <w:r w:rsidR="0084222A">
        <w:rPr>
          <w:rFonts w:ascii="Arial" w:hAnsi="Arial" w:cs="Arial"/>
        </w:rPr>
        <w:t>p</w:t>
      </w:r>
      <w:r w:rsidRPr="001140AE">
        <w:rPr>
          <w:rFonts w:ascii="Arial" w:hAnsi="Arial" w:cs="Arial"/>
        </w:rPr>
        <w:t xml:space="preserve">odem-se reconhecer elementos </w:t>
      </w:r>
      <w:r w:rsidR="0025719A" w:rsidRPr="001140AE">
        <w:rPr>
          <w:rFonts w:ascii="Arial" w:hAnsi="Arial" w:cs="Arial"/>
        </w:rPr>
        <w:t>arqueológicos,</w:t>
      </w:r>
      <w:r w:rsidRPr="001140AE">
        <w:rPr>
          <w:rFonts w:ascii="Arial" w:hAnsi="Arial" w:cs="Arial"/>
        </w:rPr>
        <w:t xml:space="preserve"> no litoral português, que nos apontem para uma especificidade comercial marítima no Alto-Império?</w:t>
      </w:r>
      <w:r w:rsidR="0084222A">
        <w:rPr>
          <w:rFonts w:ascii="Arial" w:hAnsi="Arial" w:cs="Arial"/>
        </w:rPr>
        <w:t xml:space="preserve">”, </w:t>
      </w:r>
      <w:r w:rsidR="00D12181" w:rsidRPr="001140AE">
        <w:rPr>
          <w:rFonts w:ascii="Arial" w:hAnsi="Arial" w:cs="Arial"/>
        </w:rPr>
        <w:t>a</w:t>
      </w:r>
      <w:r w:rsidR="005469AF">
        <w:rPr>
          <w:rFonts w:ascii="Arial" w:hAnsi="Arial" w:cs="Arial"/>
        </w:rPr>
        <w:t xml:space="preserve"> presente dissertação sugere a interpretação</w:t>
      </w:r>
      <w:r w:rsidR="00E56F33" w:rsidRPr="001140AE">
        <w:rPr>
          <w:rFonts w:ascii="Arial" w:hAnsi="Arial" w:cs="Arial"/>
        </w:rPr>
        <w:t xml:space="preserve"> desses </w:t>
      </w:r>
      <w:r w:rsidR="0084222A" w:rsidRPr="001140AE">
        <w:rPr>
          <w:rFonts w:ascii="Arial" w:hAnsi="Arial" w:cs="Arial"/>
        </w:rPr>
        <w:t>componentes</w:t>
      </w:r>
      <w:r w:rsidR="00E56F33" w:rsidRPr="001140AE">
        <w:rPr>
          <w:rFonts w:ascii="Arial" w:hAnsi="Arial" w:cs="Arial"/>
        </w:rPr>
        <w:t xml:space="preserve"> enquanto partes integrantes de um Itinerário Cultural.</w:t>
      </w:r>
      <w:r w:rsidR="005469AF">
        <w:rPr>
          <w:rFonts w:ascii="Arial" w:hAnsi="Arial" w:cs="Arial"/>
        </w:rPr>
        <w:t xml:space="preserve"> Conceito para o qual despertamos no decorrer da nossa formação em Gestão e Valorização do Património Cultural. </w:t>
      </w:r>
    </w:p>
    <w:p w:rsidR="001140AE" w:rsidRDefault="00D12181" w:rsidP="00A35350">
      <w:pPr>
        <w:pStyle w:val="PargrafodaLista"/>
        <w:spacing w:line="360" w:lineRule="auto"/>
        <w:ind w:left="0"/>
        <w:contextualSpacing w:val="0"/>
        <w:jc w:val="both"/>
        <w:rPr>
          <w:rFonts w:ascii="Arial" w:hAnsi="Arial" w:cs="Arial"/>
        </w:rPr>
      </w:pPr>
      <w:r w:rsidRPr="001140AE">
        <w:rPr>
          <w:rFonts w:ascii="Arial" w:hAnsi="Arial" w:cs="Arial"/>
        </w:rPr>
        <w:t xml:space="preserve">Redescobrir as rotas comerciais percorridas pelos romanos no Atlântico Lusitano permite desenhar um Itinerário Cultural, ao longo do qual o povo romano realizou contactos e trocas. Objectivo que supera o estudo histórico e arqueológico e invade o campo da valorização do património histórico e cultural. </w:t>
      </w:r>
      <w:r w:rsidR="009169DD" w:rsidRPr="001140AE">
        <w:rPr>
          <w:rFonts w:ascii="Arial" w:hAnsi="Arial" w:cs="Arial"/>
        </w:rPr>
        <w:t>Nasce assim uma perfeita articulação entre a ciência da arqueologia, nossa área de formação profissional, e a</w:t>
      </w:r>
      <w:r w:rsidR="00763C6A" w:rsidRPr="001140AE">
        <w:rPr>
          <w:rFonts w:ascii="Arial" w:hAnsi="Arial" w:cs="Arial"/>
        </w:rPr>
        <w:t xml:space="preserve"> promoção cultural</w:t>
      </w:r>
      <w:r w:rsidR="009169DD" w:rsidRPr="001140AE">
        <w:rPr>
          <w:rFonts w:ascii="Arial" w:hAnsi="Arial" w:cs="Arial"/>
        </w:rPr>
        <w:t xml:space="preserve">, que resulta numa dissertação em Gestão e Valorização do Património Histórico e Cultural.  </w:t>
      </w:r>
    </w:p>
    <w:p w:rsidR="00466B84" w:rsidRDefault="00AB4B24" w:rsidP="00A35350">
      <w:pPr>
        <w:pStyle w:val="PargrafodaLista"/>
        <w:spacing w:line="360" w:lineRule="auto"/>
        <w:ind w:left="0"/>
        <w:contextualSpacing w:val="0"/>
        <w:jc w:val="both"/>
        <w:rPr>
          <w:rFonts w:ascii="Arial" w:hAnsi="Arial" w:cs="Arial"/>
        </w:rPr>
      </w:pPr>
      <w:r w:rsidRPr="001140AE">
        <w:rPr>
          <w:rFonts w:ascii="Arial" w:hAnsi="Arial" w:cs="Arial"/>
        </w:rPr>
        <w:t xml:space="preserve">É na base dessa conjunção que se articula a estruturação do presente trabalho, cuja estrutura interna </w:t>
      </w:r>
      <w:r w:rsidR="008860EE" w:rsidRPr="001140AE">
        <w:rPr>
          <w:rFonts w:ascii="Arial" w:hAnsi="Arial" w:cs="Arial"/>
        </w:rPr>
        <w:t xml:space="preserve">apresenta duas partes distintas. </w:t>
      </w:r>
    </w:p>
    <w:p w:rsidR="007A2CDF" w:rsidRDefault="00B032BC" w:rsidP="00A35350">
      <w:pPr>
        <w:pStyle w:val="PargrafodaLista"/>
        <w:spacing w:line="360" w:lineRule="auto"/>
        <w:ind w:left="0"/>
        <w:contextualSpacing w:val="0"/>
        <w:jc w:val="both"/>
        <w:rPr>
          <w:rFonts w:ascii="Arial" w:hAnsi="Arial" w:cs="Arial"/>
        </w:rPr>
      </w:pPr>
      <w:r>
        <w:rPr>
          <w:rFonts w:ascii="Arial" w:hAnsi="Arial" w:cs="Arial"/>
        </w:rPr>
        <w:t>A primeira corresponde</w:t>
      </w:r>
      <w:r w:rsidR="008860EE" w:rsidRPr="001140AE">
        <w:rPr>
          <w:rFonts w:ascii="Arial" w:hAnsi="Arial" w:cs="Arial"/>
        </w:rPr>
        <w:t xml:space="preserve"> à compilação de informação, contextualização histórica e análise de dados arqueológicos subaquáticos</w:t>
      </w:r>
      <w:r>
        <w:rPr>
          <w:rFonts w:ascii="Arial" w:hAnsi="Arial" w:cs="Arial"/>
        </w:rPr>
        <w:t>. Dados que nos r</w:t>
      </w:r>
      <w:r w:rsidR="008860EE" w:rsidRPr="001140AE">
        <w:rPr>
          <w:rFonts w:ascii="Arial" w:hAnsi="Arial" w:cs="Arial"/>
        </w:rPr>
        <w:t>evela</w:t>
      </w:r>
      <w:r>
        <w:rPr>
          <w:rFonts w:ascii="Arial" w:hAnsi="Arial" w:cs="Arial"/>
        </w:rPr>
        <w:t>m</w:t>
      </w:r>
      <w:r w:rsidR="008860EE" w:rsidRPr="001140AE">
        <w:rPr>
          <w:rFonts w:ascii="Arial" w:hAnsi="Arial" w:cs="Arial"/>
        </w:rPr>
        <w:t xml:space="preserve"> tendências e práticas comerciais indicadoras da realidade cultural e económica da província da Lusitânia Romana. </w:t>
      </w:r>
      <w:r w:rsidR="00466B84" w:rsidRPr="001140AE">
        <w:rPr>
          <w:rFonts w:ascii="Arial" w:hAnsi="Arial" w:cs="Arial"/>
        </w:rPr>
        <w:t xml:space="preserve">Constitui esta primeira parte o </w:t>
      </w:r>
      <w:r w:rsidR="00466B84" w:rsidRPr="001140AE">
        <w:rPr>
          <w:rFonts w:ascii="Arial" w:hAnsi="Arial" w:cs="Arial"/>
          <w:i/>
        </w:rPr>
        <w:t>Capitulo 3</w:t>
      </w:r>
      <w:r w:rsidR="00466B84" w:rsidRPr="001140AE">
        <w:rPr>
          <w:rFonts w:ascii="Arial" w:hAnsi="Arial" w:cs="Arial"/>
        </w:rPr>
        <w:t xml:space="preserve"> que integra </w:t>
      </w:r>
      <w:r w:rsidR="008860EE" w:rsidRPr="001140AE">
        <w:rPr>
          <w:rFonts w:ascii="Arial" w:hAnsi="Arial" w:cs="Arial"/>
        </w:rPr>
        <w:t xml:space="preserve">a apresentação do </w:t>
      </w:r>
      <w:r w:rsidR="008860EE" w:rsidRPr="001140AE">
        <w:rPr>
          <w:rFonts w:ascii="Arial" w:hAnsi="Arial" w:cs="Arial"/>
          <w:i/>
        </w:rPr>
        <w:t>Estado da Arte</w:t>
      </w:r>
      <w:r w:rsidR="008860EE" w:rsidRPr="001140AE">
        <w:rPr>
          <w:rFonts w:ascii="Arial" w:hAnsi="Arial" w:cs="Arial"/>
        </w:rPr>
        <w:t xml:space="preserve"> e a </w:t>
      </w:r>
      <w:r w:rsidR="008860EE" w:rsidRPr="001140AE">
        <w:rPr>
          <w:rFonts w:ascii="Arial" w:hAnsi="Arial" w:cs="Arial"/>
          <w:i/>
        </w:rPr>
        <w:t>Análise dos dados disponíveis</w:t>
      </w:r>
      <w:r w:rsidR="008860EE" w:rsidRPr="001140AE">
        <w:rPr>
          <w:rFonts w:ascii="Arial" w:hAnsi="Arial" w:cs="Arial"/>
        </w:rPr>
        <w:t xml:space="preserve">. </w:t>
      </w:r>
      <w:r w:rsidR="00466B84" w:rsidRPr="001140AE">
        <w:rPr>
          <w:rFonts w:ascii="Arial" w:hAnsi="Arial" w:cs="Arial"/>
        </w:rPr>
        <w:t>Assim subdivididos, por se considerar que os dados referidos no Estado da Arte foram já abundante</w:t>
      </w:r>
      <w:r>
        <w:rPr>
          <w:rFonts w:ascii="Arial" w:hAnsi="Arial" w:cs="Arial"/>
        </w:rPr>
        <w:t>mente</w:t>
      </w:r>
      <w:r w:rsidR="00466B84" w:rsidRPr="001140AE">
        <w:rPr>
          <w:rFonts w:ascii="Arial" w:hAnsi="Arial" w:cs="Arial"/>
        </w:rPr>
        <w:t xml:space="preserve"> explorados pelos diversos autores, competind</w:t>
      </w:r>
      <w:r>
        <w:rPr>
          <w:rFonts w:ascii="Arial" w:hAnsi="Arial" w:cs="Arial"/>
        </w:rPr>
        <w:t xml:space="preserve">o-nos unicamente a sua selecção </w:t>
      </w:r>
      <w:r w:rsidR="00466B84" w:rsidRPr="001140AE">
        <w:rPr>
          <w:rFonts w:ascii="Arial" w:hAnsi="Arial" w:cs="Arial"/>
        </w:rPr>
        <w:t xml:space="preserve">e recensão das conclusões a eles inerentes. Por outro lado, os dados analisados e apresentados no ponto 3.2 são o resultado de uma compilação de informação algo dispersa sobre a qual apresentamos conclusões simples, baseadas na análise estatística e comparativa. </w:t>
      </w:r>
      <w:r w:rsidR="007A2CDF" w:rsidRPr="001140AE">
        <w:rPr>
          <w:rFonts w:ascii="Arial" w:hAnsi="Arial" w:cs="Arial"/>
        </w:rPr>
        <w:t xml:space="preserve">Indicamos, ainda, os locais de depósito dessas </w:t>
      </w:r>
      <w:r w:rsidR="0036384C" w:rsidRPr="001140AE">
        <w:rPr>
          <w:rFonts w:ascii="Arial" w:hAnsi="Arial" w:cs="Arial"/>
        </w:rPr>
        <w:t>colecções</w:t>
      </w:r>
      <w:r w:rsidR="007A2CDF" w:rsidRPr="001140AE">
        <w:rPr>
          <w:rFonts w:ascii="Arial" w:hAnsi="Arial" w:cs="Arial"/>
        </w:rPr>
        <w:t xml:space="preserve"> arqueológicas – os museus.</w:t>
      </w:r>
    </w:p>
    <w:p w:rsidR="000C376E" w:rsidRDefault="00B71913" w:rsidP="00A35350">
      <w:pPr>
        <w:pStyle w:val="PargrafodaLista"/>
        <w:spacing w:line="360" w:lineRule="auto"/>
        <w:ind w:left="0"/>
        <w:contextualSpacing w:val="0"/>
        <w:jc w:val="both"/>
        <w:rPr>
          <w:rFonts w:ascii="Arial" w:hAnsi="Arial" w:cs="Arial"/>
          <w:noProof/>
        </w:rPr>
      </w:pPr>
      <w:r w:rsidRPr="001140AE">
        <w:rPr>
          <w:rFonts w:ascii="Arial" w:hAnsi="Arial" w:cs="Arial"/>
        </w:rPr>
        <w:t>A segunda parte diz respeito à Gestão e Valorização do Património Cultural</w:t>
      </w:r>
      <w:r w:rsidR="000C376E" w:rsidRPr="001140AE">
        <w:rPr>
          <w:rFonts w:ascii="Arial" w:hAnsi="Arial" w:cs="Arial"/>
        </w:rPr>
        <w:t xml:space="preserve"> Subaquático e à aplicação do conceito de Itiner</w:t>
      </w:r>
      <w:r w:rsidR="0084222A">
        <w:rPr>
          <w:rFonts w:ascii="Arial" w:hAnsi="Arial" w:cs="Arial"/>
        </w:rPr>
        <w:t xml:space="preserve">ário Cultural. Constituem esta segunda parte os </w:t>
      </w:r>
      <w:r w:rsidR="0084222A" w:rsidRPr="0084222A">
        <w:rPr>
          <w:rFonts w:ascii="Arial" w:hAnsi="Arial" w:cs="Arial"/>
          <w:i/>
        </w:rPr>
        <w:t>c</w:t>
      </w:r>
      <w:r w:rsidR="000C376E" w:rsidRPr="0084222A">
        <w:rPr>
          <w:rFonts w:ascii="Arial" w:hAnsi="Arial" w:cs="Arial"/>
          <w:i/>
        </w:rPr>
        <w:t>apítulos 4 e 5</w:t>
      </w:r>
      <w:r w:rsidR="000C376E" w:rsidRPr="001140AE">
        <w:rPr>
          <w:rFonts w:ascii="Arial" w:hAnsi="Arial" w:cs="Arial"/>
        </w:rPr>
        <w:t>. O primeiro pretende apresentar sumariamente, inicialmente de forma descritiva e seguidamente de forma crítica</w:t>
      </w:r>
      <w:r w:rsidR="0084222A">
        <w:rPr>
          <w:rFonts w:ascii="Arial" w:hAnsi="Arial" w:cs="Arial"/>
        </w:rPr>
        <w:t>,</w:t>
      </w:r>
      <w:r w:rsidR="000C376E" w:rsidRPr="001140AE">
        <w:rPr>
          <w:rFonts w:ascii="Arial" w:hAnsi="Arial" w:cs="Arial"/>
        </w:rPr>
        <w:t xml:space="preserve"> a acção no campo da gestão e valorização deste tipo de património. Iniciamos com a exposição sumária do </w:t>
      </w:r>
      <w:r w:rsidR="000C376E" w:rsidRPr="001140AE">
        <w:rPr>
          <w:rFonts w:ascii="Arial" w:hAnsi="Arial" w:cs="Arial"/>
        </w:rPr>
        <w:lastRenderedPageBreak/>
        <w:t>desenvolvimento da disciplina da arqueologia subaquática em Portugal</w:t>
      </w:r>
      <w:r w:rsidR="0084222A">
        <w:rPr>
          <w:rFonts w:ascii="Arial" w:hAnsi="Arial" w:cs="Arial"/>
        </w:rPr>
        <w:t>. P</w:t>
      </w:r>
      <w:r w:rsidR="000C376E" w:rsidRPr="001140AE">
        <w:rPr>
          <w:rFonts w:ascii="Arial" w:hAnsi="Arial" w:cs="Arial"/>
        </w:rPr>
        <w:t xml:space="preserve">assando depois para uma enumeração da legislação </w:t>
      </w:r>
      <w:r w:rsidR="002035FD" w:rsidRPr="001140AE">
        <w:rPr>
          <w:rFonts w:ascii="Arial" w:hAnsi="Arial" w:cs="Arial"/>
        </w:rPr>
        <w:t>nacional que rege a actividade</w:t>
      </w:r>
      <w:r w:rsidR="00DD618F">
        <w:rPr>
          <w:rFonts w:ascii="Arial" w:hAnsi="Arial" w:cs="Arial"/>
        </w:rPr>
        <w:t>. Apresentamos</w:t>
      </w:r>
      <w:r w:rsidR="002035FD" w:rsidRPr="001140AE">
        <w:rPr>
          <w:rFonts w:ascii="Arial" w:hAnsi="Arial" w:cs="Arial"/>
        </w:rPr>
        <w:t xml:space="preserve"> resumidamente as </w:t>
      </w:r>
      <w:r w:rsidR="000C376E" w:rsidRPr="001140AE">
        <w:rPr>
          <w:rFonts w:ascii="Arial" w:hAnsi="Arial" w:cs="Arial"/>
        </w:rPr>
        <w:t xml:space="preserve">normas </w:t>
      </w:r>
      <w:r w:rsidR="002035FD" w:rsidRPr="001140AE">
        <w:rPr>
          <w:rFonts w:ascii="Arial" w:hAnsi="Arial" w:cs="Arial"/>
        </w:rPr>
        <w:t xml:space="preserve">internacionais </w:t>
      </w:r>
      <w:r w:rsidR="005D4381" w:rsidRPr="001140AE">
        <w:rPr>
          <w:rFonts w:ascii="Arial" w:hAnsi="Arial" w:cs="Arial"/>
        </w:rPr>
        <w:t>adoptadas, princípios que culminaram na</w:t>
      </w:r>
      <w:r w:rsidR="0084222A">
        <w:rPr>
          <w:rFonts w:ascii="Arial" w:hAnsi="Arial" w:cs="Arial"/>
        </w:rPr>
        <w:t xml:space="preserve"> Convenção da UNESCO. F</w:t>
      </w:r>
      <w:r w:rsidR="00663368" w:rsidRPr="001140AE">
        <w:rPr>
          <w:rFonts w:ascii="Arial" w:hAnsi="Arial" w:cs="Arial"/>
        </w:rPr>
        <w:t>inalizando com uma referência às principais instituições e respectivos projectos</w:t>
      </w:r>
      <w:r w:rsidR="007A2CDF" w:rsidRPr="001140AE">
        <w:rPr>
          <w:rFonts w:ascii="Arial" w:hAnsi="Arial" w:cs="Arial"/>
        </w:rPr>
        <w:t xml:space="preserve"> de </w:t>
      </w:r>
      <w:r w:rsidR="00663368" w:rsidRPr="001140AE">
        <w:rPr>
          <w:rFonts w:ascii="Arial" w:hAnsi="Arial" w:cs="Arial"/>
        </w:rPr>
        <w:t xml:space="preserve">promoção e valorização do património cultural subaquático e marítimo. </w:t>
      </w:r>
      <w:r w:rsidR="00A470A3" w:rsidRPr="001140AE">
        <w:rPr>
          <w:rFonts w:ascii="Arial" w:hAnsi="Arial" w:cs="Arial"/>
        </w:rPr>
        <w:t xml:space="preserve">Segue-se o </w:t>
      </w:r>
      <w:r w:rsidR="00A470A3" w:rsidRPr="001140AE">
        <w:rPr>
          <w:rFonts w:ascii="Arial" w:hAnsi="Arial" w:cs="Arial"/>
          <w:i/>
        </w:rPr>
        <w:t>Diagnóstico</w:t>
      </w:r>
      <w:r w:rsidR="00175E8D" w:rsidRPr="001140AE">
        <w:rPr>
          <w:rFonts w:ascii="Arial" w:hAnsi="Arial" w:cs="Arial"/>
        </w:rPr>
        <w:t xml:space="preserve"> que visa avaliar as actividades desenvolvidas em Portugal nesse âmbito, bem como analisar o nível de aplicação do conceito de Itinerário Cultural, tal como </w:t>
      </w:r>
      <w:r w:rsidR="0084222A">
        <w:rPr>
          <w:rFonts w:ascii="Arial" w:hAnsi="Arial" w:cs="Arial"/>
        </w:rPr>
        <w:t xml:space="preserve">o </w:t>
      </w:r>
      <w:r w:rsidR="00175E8D" w:rsidRPr="001140AE">
        <w:rPr>
          <w:rFonts w:ascii="Arial" w:hAnsi="Arial" w:cs="Arial"/>
        </w:rPr>
        <w:t xml:space="preserve">define a Carta </w:t>
      </w:r>
      <w:r w:rsidR="00175E8D" w:rsidRPr="001140AE">
        <w:rPr>
          <w:rFonts w:ascii="Arial" w:hAnsi="Arial" w:cs="Arial"/>
          <w:i/>
          <w:noProof/>
        </w:rPr>
        <w:t>dos Itinerários Culturais</w:t>
      </w:r>
      <w:r w:rsidR="00175E8D" w:rsidRPr="001140AE">
        <w:rPr>
          <w:rFonts w:ascii="Arial" w:hAnsi="Arial" w:cs="Arial"/>
          <w:noProof/>
        </w:rPr>
        <w:t xml:space="preserve"> da ICOMOS (2008). Sequencialmente, e tendo como base a diagnose elaborada, sugerimos </w:t>
      </w:r>
      <w:r w:rsidR="00175E8D" w:rsidRPr="0084222A">
        <w:rPr>
          <w:rFonts w:ascii="Arial" w:hAnsi="Arial" w:cs="Arial"/>
          <w:i/>
          <w:noProof/>
        </w:rPr>
        <w:t>Estratégias</w:t>
      </w:r>
      <w:r w:rsidR="00175E8D" w:rsidRPr="001140AE">
        <w:rPr>
          <w:rFonts w:ascii="Arial" w:hAnsi="Arial" w:cs="Arial"/>
          <w:noProof/>
        </w:rPr>
        <w:t xml:space="preserve"> para a valorizaçã</w:t>
      </w:r>
      <w:r w:rsidR="0084222A">
        <w:rPr>
          <w:rFonts w:ascii="Arial" w:hAnsi="Arial" w:cs="Arial"/>
          <w:noProof/>
        </w:rPr>
        <w:t>o de um Itinerário Cultural Marítimo. Nest</w:t>
      </w:r>
      <w:r w:rsidR="00175E8D" w:rsidRPr="001140AE">
        <w:rPr>
          <w:rFonts w:ascii="Arial" w:hAnsi="Arial" w:cs="Arial"/>
          <w:noProof/>
        </w:rPr>
        <w:t xml:space="preserve">e ponto 4.3. reflectimos sobre as especificidades deste tipo de itinerário cultural que serve de introdução ao capitulo seguinte. </w:t>
      </w:r>
      <w:r w:rsidR="00FF15CC" w:rsidRPr="001140AE">
        <w:rPr>
          <w:rFonts w:ascii="Arial" w:hAnsi="Arial" w:cs="Arial"/>
          <w:noProof/>
        </w:rPr>
        <w:t xml:space="preserve">O </w:t>
      </w:r>
      <w:r w:rsidR="00FF15CC" w:rsidRPr="0084222A">
        <w:rPr>
          <w:rFonts w:ascii="Arial" w:hAnsi="Arial" w:cs="Arial"/>
          <w:i/>
          <w:noProof/>
        </w:rPr>
        <w:t>capitulo 5</w:t>
      </w:r>
      <w:r w:rsidR="00FF15CC" w:rsidRPr="001140AE">
        <w:rPr>
          <w:rFonts w:ascii="Arial" w:hAnsi="Arial" w:cs="Arial"/>
          <w:noProof/>
        </w:rPr>
        <w:t xml:space="preserve"> apresenta-se como um trabalho de projecto, consequ</w:t>
      </w:r>
      <w:r w:rsidR="000551F7" w:rsidRPr="001140AE">
        <w:rPr>
          <w:rFonts w:ascii="Arial" w:hAnsi="Arial" w:cs="Arial"/>
          <w:noProof/>
        </w:rPr>
        <w:t>ê</w:t>
      </w:r>
      <w:r w:rsidR="00FF15CC" w:rsidRPr="001140AE">
        <w:rPr>
          <w:rFonts w:ascii="Arial" w:hAnsi="Arial" w:cs="Arial"/>
          <w:noProof/>
        </w:rPr>
        <w:t>ncia das estratégias previamente anunciadas, e apresentado sob</w:t>
      </w:r>
      <w:r w:rsidR="000551F7" w:rsidRPr="001140AE">
        <w:rPr>
          <w:rFonts w:ascii="Arial" w:hAnsi="Arial" w:cs="Arial"/>
          <w:noProof/>
        </w:rPr>
        <w:t xml:space="preserve"> </w:t>
      </w:r>
      <w:r w:rsidR="00FF15CC" w:rsidRPr="001140AE">
        <w:rPr>
          <w:rFonts w:ascii="Arial" w:hAnsi="Arial" w:cs="Arial"/>
          <w:noProof/>
        </w:rPr>
        <w:t>modelo de um Guia para um Itinerário Cultural</w:t>
      </w:r>
      <w:r w:rsidR="000551F7" w:rsidRPr="001140AE">
        <w:rPr>
          <w:rFonts w:ascii="Arial" w:hAnsi="Arial" w:cs="Arial"/>
          <w:noProof/>
        </w:rPr>
        <w:t xml:space="preserve">. Este </w:t>
      </w:r>
      <w:r w:rsidR="00FF15CC" w:rsidRPr="001140AE">
        <w:rPr>
          <w:rFonts w:ascii="Arial" w:hAnsi="Arial" w:cs="Arial"/>
          <w:noProof/>
        </w:rPr>
        <w:t>não é mais do que um Caderno Informativo que pretende ser, tamb</w:t>
      </w:r>
      <w:r w:rsidR="000551F7" w:rsidRPr="001140AE">
        <w:rPr>
          <w:rFonts w:ascii="Arial" w:hAnsi="Arial" w:cs="Arial"/>
          <w:noProof/>
        </w:rPr>
        <w:t>é</w:t>
      </w:r>
      <w:r w:rsidR="00FF15CC" w:rsidRPr="001140AE">
        <w:rPr>
          <w:rFonts w:ascii="Arial" w:hAnsi="Arial" w:cs="Arial"/>
          <w:noProof/>
        </w:rPr>
        <w:t>m, did</w:t>
      </w:r>
      <w:r w:rsidR="000551F7" w:rsidRPr="001140AE">
        <w:rPr>
          <w:rFonts w:ascii="Arial" w:hAnsi="Arial" w:cs="Arial"/>
          <w:noProof/>
        </w:rPr>
        <w:t>á</w:t>
      </w:r>
      <w:r w:rsidR="00FF15CC" w:rsidRPr="001140AE">
        <w:rPr>
          <w:rFonts w:ascii="Arial" w:hAnsi="Arial" w:cs="Arial"/>
          <w:noProof/>
        </w:rPr>
        <w:t>ctico</w:t>
      </w:r>
      <w:r w:rsidR="0036384C" w:rsidRPr="001140AE">
        <w:rPr>
          <w:rFonts w:ascii="Arial" w:hAnsi="Arial" w:cs="Arial"/>
          <w:noProof/>
        </w:rPr>
        <w:t xml:space="preserve"> e educativo</w:t>
      </w:r>
      <w:r w:rsidR="00FF15CC" w:rsidRPr="001140AE">
        <w:rPr>
          <w:rFonts w:ascii="Arial" w:hAnsi="Arial" w:cs="Arial"/>
          <w:noProof/>
        </w:rPr>
        <w:t xml:space="preserve">. </w:t>
      </w:r>
      <w:r w:rsidR="00175E8D" w:rsidRPr="001140AE">
        <w:rPr>
          <w:rFonts w:ascii="Arial" w:hAnsi="Arial" w:cs="Arial"/>
          <w:noProof/>
        </w:rPr>
        <w:t xml:space="preserve">   </w:t>
      </w:r>
    </w:p>
    <w:p w:rsidR="003B1159" w:rsidRPr="001140AE" w:rsidRDefault="003B1159" w:rsidP="00A35350">
      <w:pPr>
        <w:pStyle w:val="PargrafodaLista"/>
        <w:spacing w:line="360" w:lineRule="auto"/>
        <w:ind w:left="0"/>
        <w:contextualSpacing w:val="0"/>
        <w:jc w:val="both"/>
        <w:rPr>
          <w:rFonts w:ascii="Arial" w:hAnsi="Arial" w:cs="Arial"/>
        </w:rPr>
      </w:pPr>
      <w:r w:rsidRPr="001140AE">
        <w:rPr>
          <w:rFonts w:ascii="Arial" w:hAnsi="Arial" w:cs="Arial"/>
        </w:rPr>
        <w:t xml:space="preserve">Considerando a extensão expositiva do presente trabalho, apresentamos previamente ao </w:t>
      </w:r>
      <w:r w:rsidRPr="001140AE">
        <w:rPr>
          <w:rFonts w:ascii="Arial" w:hAnsi="Arial" w:cs="Arial"/>
          <w:i/>
        </w:rPr>
        <w:t>capítulo 2 – Metodologia</w:t>
      </w:r>
      <w:r w:rsidRPr="001140AE">
        <w:rPr>
          <w:rFonts w:ascii="Arial" w:hAnsi="Arial" w:cs="Arial"/>
        </w:rPr>
        <w:t xml:space="preserve"> um capítulo introdutório dedicado à </w:t>
      </w:r>
      <w:r w:rsidRPr="001140AE">
        <w:rPr>
          <w:rFonts w:ascii="Arial" w:hAnsi="Arial" w:cs="Arial"/>
          <w:i/>
        </w:rPr>
        <w:t>Problemática e Fundamentos Teóricos</w:t>
      </w:r>
      <w:r w:rsidR="0084222A">
        <w:rPr>
          <w:rFonts w:ascii="Arial" w:hAnsi="Arial" w:cs="Arial"/>
          <w:i/>
        </w:rPr>
        <w:t>,</w:t>
      </w:r>
      <w:r w:rsidRPr="001140AE">
        <w:rPr>
          <w:rFonts w:ascii="Arial" w:hAnsi="Arial" w:cs="Arial"/>
        </w:rPr>
        <w:t xml:space="preserve"> inerentes à abordagem apresentada ao longo da dissertação.    </w:t>
      </w:r>
    </w:p>
    <w:p w:rsidR="001140AE" w:rsidRDefault="00A3109F" w:rsidP="00A35350">
      <w:pPr>
        <w:pStyle w:val="PargrafodaLista"/>
        <w:spacing w:line="360" w:lineRule="auto"/>
        <w:ind w:left="0"/>
        <w:contextualSpacing w:val="0"/>
        <w:jc w:val="both"/>
        <w:rPr>
          <w:rFonts w:ascii="Arial" w:hAnsi="Arial" w:cs="Arial"/>
        </w:rPr>
      </w:pPr>
      <w:r w:rsidRPr="001140AE">
        <w:rPr>
          <w:rFonts w:ascii="Arial" w:hAnsi="Arial" w:cs="Arial"/>
        </w:rPr>
        <w:t>Os</w:t>
      </w:r>
      <w:r w:rsidR="00112922" w:rsidRPr="001140AE">
        <w:rPr>
          <w:rFonts w:ascii="Arial" w:hAnsi="Arial" w:cs="Arial"/>
        </w:rPr>
        <w:t xml:space="preserve"> intercâmbios de bens estão na base de todo o processo cultural e como tal o seu conheciment</w:t>
      </w:r>
      <w:r w:rsidRPr="001140AE">
        <w:rPr>
          <w:rFonts w:ascii="Arial" w:hAnsi="Arial" w:cs="Arial"/>
        </w:rPr>
        <w:t>o é imprescindível para compreender</w:t>
      </w:r>
      <w:r w:rsidR="00112922" w:rsidRPr="001140AE">
        <w:rPr>
          <w:rFonts w:ascii="Arial" w:hAnsi="Arial" w:cs="Arial"/>
        </w:rPr>
        <w:t xml:space="preserve"> o desenvolvimento e a evolu</w:t>
      </w:r>
      <w:r w:rsidR="007565F1" w:rsidRPr="001140AE">
        <w:rPr>
          <w:rFonts w:ascii="Arial" w:hAnsi="Arial" w:cs="Arial"/>
        </w:rPr>
        <w:t>ção histórica de qualquer povo.</w:t>
      </w:r>
      <w:r w:rsidR="00112922" w:rsidRPr="001140AE">
        <w:rPr>
          <w:rFonts w:ascii="Arial" w:hAnsi="Arial" w:cs="Arial"/>
        </w:rPr>
        <w:t xml:space="preserve"> Quer sejam in</w:t>
      </w:r>
      <w:r w:rsidRPr="001140AE">
        <w:rPr>
          <w:rFonts w:ascii="Arial" w:hAnsi="Arial" w:cs="Arial"/>
        </w:rPr>
        <w:t>tercâmbios de bens imateriais (</w:t>
      </w:r>
      <w:r w:rsidR="00112922" w:rsidRPr="001140AE">
        <w:rPr>
          <w:rFonts w:ascii="Arial" w:hAnsi="Arial" w:cs="Arial"/>
        </w:rPr>
        <w:t>como i</w:t>
      </w:r>
      <w:r w:rsidRPr="001140AE">
        <w:rPr>
          <w:rFonts w:ascii="Arial" w:hAnsi="Arial" w:cs="Arial"/>
        </w:rPr>
        <w:t xml:space="preserve">nformação, serviços, </w:t>
      </w:r>
      <w:r w:rsidR="005F5DEA" w:rsidRPr="001140AE">
        <w:rPr>
          <w:rFonts w:ascii="Arial" w:hAnsi="Arial" w:cs="Arial"/>
        </w:rPr>
        <w:t xml:space="preserve">circulação de </w:t>
      </w:r>
      <w:r w:rsidRPr="001140AE">
        <w:rPr>
          <w:rFonts w:ascii="Arial" w:hAnsi="Arial" w:cs="Arial"/>
        </w:rPr>
        <w:t>pessoas, etc.) ou materiais (</w:t>
      </w:r>
      <w:r w:rsidR="00112922" w:rsidRPr="001140AE">
        <w:rPr>
          <w:rFonts w:ascii="Arial" w:hAnsi="Arial" w:cs="Arial"/>
        </w:rPr>
        <w:t xml:space="preserve">abastecimento alimentar, </w:t>
      </w:r>
      <w:r w:rsidRPr="001140AE">
        <w:rPr>
          <w:rFonts w:ascii="Arial" w:hAnsi="Arial" w:cs="Arial"/>
        </w:rPr>
        <w:t>matérias-primas,</w:t>
      </w:r>
      <w:r w:rsidR="0067047D" w:rsidRPr="001140AE">
        <w:rPr>
          <w:rFonts w:ascii="Arial" w:hAnsi="Arial" w:cs="Arial"/>
        </w:rPr>
        <w:t xml:space="preserve"> etc.), </w:t>
      </w:r>
      <w:r w:rsidR="00112922" w:rsidRPr="001140AE">
        <w:rPr>
          <w:rFonts w:ascii="Arial" w:hAnsi="Arial" w:cs="Arial"/>
        </w:rPr>
        <w:t>através dos quais se refle</w:t>
      </w:r>
      <w:r w:rsidR="00777F85" w:rsidRPr="001140AE">
        <w:rPr>
          <w:rFonts w:ascii="Arial" w:hAnsi="Arial" w:cs="Arial"/>
        </w:rPr>
        <w:t>c</w:t>
      </w:r>
      <w:r w:rsidR="00112922" w:rsidRPr="001140AE">
        <w:rPr>
          <w:rFonts w:ascii="Arial" w:hAnsi="Arial" w:cs="Arial"/>
        </w:rPr>
        <w:t>tem os fundamentos socia</w:t>
      </w:r>
      <w:r w:rsidR="00D775D5" w:rsidRPr="001140AE">
        <w:rPr>
          <w:rFonts w:ascii="Arial" w:hAnsi="Arial" w:cs="Arial"/>
        </w:rPr>
        <w:t xml:space="preserve">is e económicos das sociedades. </w:t>
      </w:r>
      <w:r w:rsidR="00777F85" w:rsidRPr="001140AE">
        <w:rPr>
          <w:rFonts w:ascii="Arial" w:hAnsi="Arial" w:cs="Arial"/>
        </w:rPr>
        <w:t>Esta conce</w:t>
      </w:r>
      <w:r w:rsidR="00D775D5" w:rsidRPr="001140AE">
        <w:rPr>
          <w:rFonts w:ascii="Arial" w:hAnsi="Arial" w:cs="Arial"/>
        </w:rPr>
        <w:t xml:space="preserve">pção </w:t>
      </w:r>
      <w:r w:rsidR="00777F85" w:rsidRPr="001140AE">
        <w:rPr>
          <w:rFonts w:ascii="Arial" w:hAnsi="Arial" w:cs="Arial"/>
        </w:rPr>
        <w:t xml:space="preserve">da circulação de bens, engloba todas as formas de </w:t>
      </w:r>
      <w:r w:rsidR="00260063" w:rsidRPr="001140AE">
        <w:rPr>
          <w:rFonts w:ascii="Arial" w:hAnsi="Arial" w:cs="Arial"/>
        </w:rPr>
        <w:t>intercâmbio</w:t>
      </w:r>
      <w:r w:rsidR="00777F85" w:rsidRPr="001140AE">
        <w:rPr>
          <w:rFonts w:ascii="Arial" w:hAnsi="Arial" w:cs="Arial"/>
        </w:rPr>
        <w:t xml:space="preserve">, entre as quais o </w:t>
      </w:r>
      <w:r w:rsidR="00260063" w:rsidRPr="001140AE">
        <w:rPr>
          <w:rFonts w:ascii="Arial" w:hAnsi="Arial" w:cs="Arial"/>
        </w:rPr>
        <w:t>comércio</w:t>
      </w:r>
      <w:r w:rsidR="00777F85" w:rsidRPr="001140AE">
        <w:rPr>
          <w:rFonts w:ascii="Arial" w:hAnsi="Arial" w:cs="Arial"/>
        </w:rPr>
        <w:t xml:space="preserve"> representa uma mínima </w:t>
      </w:r>
      <w:r w:rsidR="007565F1" w:rsidRPr="001140AE">
        <w:rPr>
          <w:rFonts w:ascii="Arial" w:hAnsi="Arial" w:cs="Arial"/>
        </w:rPr>
        <w:t>parte</w:t>
      </w:r>
      <w:r w:rsidR="00266D51" w:rsidRPr="001140AE">
        <w:rPr>
          <w:rFonts w:ascii="Arial" w:hAnsi="Arial" w:cs="Arial"/>
        </w:rPr>
        <w:t>.</w:t>
      </w:r>
      <w:r w:rsidR="005F5DEA" w:rsidRPr="001140AE">
        <w:rPr>
          <w:rFonts w:ascii="Arial" w:hAnsi="Arial" w:cs="Arial"/>
        </w:rPr>
        <w:t xml:space="preserve"> </w:t>
      </w:r>
      <w:r w:rsidR="0084222A" w:rsidRPr="001140AE">
        <w:rPr>
          <w:rFonts w:ascii="Arial" w:hAnsi="Arial" w:cs="Arial"/>
        </w:rPr>
        <w:t>Partimos</w:t>
      </w:r>
      <w:r w:rsidR="0084222A">
        <w:rPr>
          <w:rFonts w:ascii="Arial" w:hAnsi="Arial" w:cs="Arial"/>
        </w:rPr>
        <w:t>, assim,</w:t>
      </w:r>
      <w:r w:rsidR="0084222A" w:rsidRPr="001140AE">
        <w:rPr>
          <w:rFonts w:ascii="Arial" w:hAnsi="Arial" w:cs="Arial"/>
        </w:rPr>
        <w:t xml:space="preserve"> de uma temát</w:t>
      </w:r>
      <w:r w:rsidR="0084222A">
        <w:rPr>
          <w:rFonts w:ascii="Arial" w:hAnsi="Arial" w:cs="Arial"/>
        </w:rPr>
        <w:t xml:space="preserve">ica histórica </w:t>
      </w:r>
      <w:r w:rsidR="0084222A" w:rsidRPr="001140AE">
        <w:rPr>
          <w:rFonts w:ascii="Arial" w:hAnsi="Arial" w:cs="Arial"/>
        </w:rPr>
        <w:t>focada no estudo do comercio marítimo e cujos vestígios mais esclarecedores se encontram em meio aquático.</w:t>
      </w:r>
    </w:p>
    <w:p w:rsidR="007F4377" w:rsidRPr="001140AE" w:rsidRDefault="005F5DEA" w:rsidP="00A35350">
      <w:pPr>
        <w:pStyle w:val="PargrafodaLista"/>
        <w:spacing w:line="360" w:lineRule="auto"/>
        <w:ind w:left="0"/>
        <w:contextualSpacing w:val="0"/>
        <w:jc w:val="both"/>
        <w:rPr>
          <w:rFonts w:ascii="Arial" w:hAnsi="Arial" w:cs="Arial"/>
        </w:rPr>
      </w:pPr>
      <w:r w:rsidRPr="001140AE">
        <w:rPr>
          <w:rFonts w:ascii="Arial" w:hAnsi="Arial" w:cs="Arial"/>
        </w:rPr>
        <w:t xml:space="preserve">Uma vez que a </w:t>
      </w:r>
      <w:r w:rsidR="001140AE" w:rsidRPr="001140AE">
        <w:rPr>
          <w:rFonts w:ascii="Arial" w:hAnsi="Arial" w:cs="Arial"/>
        </w:rPr>
        <w:t>s</w:t>
      </w:r>
      <w:r w:rsidRPr="001140AE">
        <w:rPr>
          <w:rFonts w:ascii="Arial" w:hAnsi="Arial" w:cs="Arial"/>
        </w:rPr>
        <w:t>elecção d</w:t>
      </w:r>
      <w:r w:rsidR="001140AE" w:rsidRPr="001140AE">
        <w:rPr>
          <w:rFonts w:ascii="Arial" w:hAnsi="Arial" w:cs="Arial"/>
        </w:rPr>
        <w:t>a</w:t>
      </w:r>
      <w:r w:rsidRPr="001140AE">
        <w:rPr>
          <w:rFonts w:ascii="Arial" w:hAnsi="Arial" w:cs="Arial"/>
        </w:rPr>
        <w:t xml:space="preserve"> informação foi pensada segundo o pressuposto de que o “conhecimento desperta o interesse”</w:t>
      </w:r>
      <w:r w:rsidR="001140AE" w:rsidRPr="001140AE">
        <w:rPr>
          <w:rFonts w:ascii="Arial" w:hAnsi="Arial" w:cs="Arial"/>
        </w:rPr>
        <w:t>,</w:t>
      </w:r>
      <w:r w:rsidRPr="001140AE">
        <w:rPr>
          <w:rFonts w:ascii="Arial" w:hAnsi="Arial" w:cs="Arial"/>
        </w:rPr>
        <w:t xml:space="preserve"> </w:t>
      </w:r>
      <w:r w:rsidR="001140AE" w:rsidRPr="001140AE">
        <w:rPr>
          <w:rFonts w:ascii="Arial" w:hAnsi="Arial" w:cs="Arial"/>
        </w:rPr>
        <w:t>evidenciamos</w:t>
      </w:r>
      <w:r w:rsidRPr="001140AE">
        <w:rPr>
          <w:rFonts w:ascii="Arial" w:hAnsi="Arial" w:cs="Arial"/>
        </w:rPr>
        <w:t xml:space="preserve"> o </w:t>
      </w:r>
      <w:r w:rsidR="00E92A15" w:rsidRPr="001140AE">
        <w:rPr>
          <w:rFonts w:ascii="Arial" w:hAnsi="Arial" w:cs="Arial"/>
          <w:bCs/>
        </w:rPr>
        <w:t xml:space="preserve">papel do </w:t>
      </w:r>
      <w:r w:rsidRPr="001140AE">
        <w:rPr>
          <w:rFonts w:ascii="Arial" w:hAnsi="Arial" w:cs="Arial"/>
          <w:bCs/>
        </w:rPr>
        <w:t>património</w:t>
      </w:r>
      <w:r w:rsidR="00B1524B" w:rsidRPr="001140AE">
        <w:rPr>
          <w:rFonts w:ascii="Arial" w:hAnsi="Arial" w:cs="Arial"/>
          <w:bCs/>
        </w:rPr>
        <w:t xml:space="preserve"> </w:t>
      </w:r>
      <w:r w:rsidRPr="001140AE">
        <w:rPr>
          <w:rFonts w:ascii="Arial" w:hAnsi="Arial" w:cs="Arial"/>
          <w:bCs/>
        </w:rPr>
        <w:t>arqueológico subaquático</w:t>
      </w:r>
      <w:r w:rsidR="00E92A15" w:rsidRPr="001140AE">
        <w:rPr>
          <w:rFonts w:ascii="Arial" w:hAnsi="Arial" w:cs="Arial"/>
          <w:bCs/>
        </w:rPr>
        <w:t xml:space="preserve"> como guia para </w:t>
      </w:r>
      <w:r w:rsidRPr="001140AE">
        <w:rPr>
          <w:rFonts w:ascii="Arial" w:hAnsi="Arial" w:cs="Arial"/>
          <w:bCs/>
        </w:rPr>
        <w:t xml:space="preserve">o conhecimento de </w:t>
      </w:r>
      <w:r w:rsidR="00E92A15" w:rsidRPr="001140AE">
        <w:rPr>
          <w:rFonts w:ascii="Arial" w:hAnsi="Arial" w:cs="Arial"/>
          <w:bCs/>
        </w:rPr>
        <w:t xml:space="preserve">um itinerário cultural histórico. </w:t>
      </w:r>
    </w:p>
    <w:p w:rsidR="007F4377" w:rsidRDefault="007F4377" w:rsidP="00A35350">
      <w:pPr>
        <w:pStyle w:val="PargrafodaLista"/>
        <w:spacing w:line="360" w:lineRule="auto"/>
        <w:ind w:left="0"/>
        <w:rPr>
          <w:rFonts w:ascii="Arial" w:hAnsi="Arial" w:cs="Arial"/>
          <w:b/>
          <w:bCs/>
        </w:rPr>
      </w:pPr>
    </w:p>
    <w:p w:rsidR="001D0AAB" w:rsidRDefault="001D0AAB" w:rsidP="00B0150A">
      <w:pPr>
        <w:pStyle w:val="PargrafodaLista"/>
        <w:spacing w:line="360" w:lineRule="auto"/>
        <w:ind w:left="0"/>
        <w:rPr>
          <w:rFonts w:ascii="Arial" w:hAnsi="Arial" w:cs="Arial"/>
          <w:b/>
          <w:bCs/>
        </w:rPr>
      </w:pPr>
    </w:p>
    <w:p w:rsidR="00A35350" w:rsidRDefault="00A35350" w:rsidP="00B0150A">
      <w:pPr>
        <w:pStyle w:val="PargrafodaLista"/>
        <w:spacing w:line="360" w:lineRule="auto"/>
        <w:ind w:left="0"/>
        <w:rPr>
          <w:rFonts w:ascii="Arial" w:hAnsi="Arial" w:cs="Arial"/>
          <w:b/>
          <w:bCs/>
        </w:rPr>
      </w:pPr>
    </w:p>
    <w:p w:rsidR="000650D7" w:rsidRDefault="000650D7" w:rsidP="00B0150A">
      <w:pPr>
        <w:pStyle w:val="PargrafodaLista"/>
        <w:spacing w:line="360" w:lineRule="auto"/>
        <w:ind w:left="0"/>
        <w:rPr>
          <w:rFonts w:ascii="Arial" w:hAnsi="Arial" w:cs="Arial"/>
          <w:b/>
          <w:bCs/>
        </w:rPr>
      </w:pPr>
    </w:p>
    <w:p w:rsidR="00A35350" w:rsidRPr="00967EAB" w:rsidRDefault="00A35350" w:rsidP="00B0150A">
      <w:pPr>
        <w:pStyle w:val="PargrafodaLista"/>
        <w:spacing w:line="360" w:lineRule="auto"/>
        <w:ind w:left="0"/>
        <w:rPr>
          <w:rFonts w:ascii="Arial" w:hAnsi="Arial" w:cs="Arial"/>
          <w:sz w:val="24"/>
          <w:szCs w:val="24"/>
        </w:rPr>
      </w:pPr>
    </w:p>
    <w:tbl>
      <w:tblPr>
        <w:tblStyle w:val="ListaMdia2-Cor2"/>
        <w:tblW w:w="0" w:type="auto"/>
        <w:tblInd w:w="250" w:type="dxa"/>
        <w:tblLook w:val="04A0"/>
      </w:tblPr>
      <w:tblGrid>
        <w:gridCol w:w="1985"/>
        <w:gridCol w:w="6237"/>
      </w:tblGrid>
      <w:tr w:rsidR="00AB1EB5" w:rsidTr="00B553D5">
        <w:trPr>
          <w:cnfStyle w:val="100000000000"/>
        </w:trPr>
        <w:tc>
          <w:tcPr>
            <w:cnfStyle w:val="001000000100"/>
            <w:tcW w:w="1985" w:type="dxa"/>
          </w:tcPr>
          <w:p w:rsidR="00AB1EB5" w:rsidRPr="00B553D5" w:rsidRDefault="00AB1EB5" w:rsidP="00AB1EB5">
            <w:pPr>
              <w:jc w:val="center"/>
              <w:rPr>
                <w:rFonts w:ascii="Arial" w:hAnsi="Arial" w:cs="Arial"/>
                <w:b/>
                <w:sz w:val="32"/>
                <w:szCs w:val="32"/>
              </w:rPr>
            </w:pPr>
            <w:r w:rsidRPr="00B553D5">
              <w:rPr>
                <w:rFonts w:ascii="Arial" w:hAnsi="Arial" w:cs="Arial"/>
                <w:b/>
                <w:sz w:val="32"/>
                <w:szCs w:val="32"/>
              </w:rPr>
              <w:t>Capítulo 1</w:t>
            </w:r>
          </w:p>
        </w:tc>
        <w:tc>
          <w:tcPr>
            <w:tcW w:w="6237" w:type="dxa"/>
          </w:tcPr>
          <w:p w:rsidR="00AB1EB5" w:rsidRPr="00B553D5" w:rsidRDefault="00AB1EB5" w:rsidP="00AB1EB5">
            <w:pPr>
              <w:cnfStyle w:val="100000000000"/>
              <w:rPr>
                <w:rFonts w:ascii="Arial" w:hAnsi="Arial" w:cs="Arial"/>
                <w:b/>
                <w:sz w:val="32"/>
                <w:szCs w:val="32"/>
              </w:rPr>
            </w:pPr>
          </w:p>
        </w:tc>
      </w:tr>
      <w:tr w:rsidR="00AB1EB5" w:rsidTr="00B553D5">
        <w:trPr>
          <w:cnfStyle w:val="000000100000"/>
        </w:trPr>
        <w:tc>
          <w:tcPr>
            <w:cnfStyle w:val="001000000000"/>
            <w:tcW w:w="1985" w:type="dxa"/>
          </w:tcPr>
          <w:p w:rsidR="00AB1EB5" w:rsidRPr="00B553D5" w:rsidRDefault="00AB1EB5" w:rsidP="00AB1EB5">
            <w:pPr>
              <w:rPr>
                <w:rFonts w:ascii="Arial" w:hAnsi="Arial" w:cs="Arial"/>
                <w:b/>
                <w:sz w:val="32"/>
                <w:szCs w:val="32"/>
              </w:rPr>
            </w:pPr>
          </w:p>
        </w:tc>
        <w:tc>
          <w:tcPr>
            <w:tcW w:w="6237" w:type="dxa"/>
          </w:tcPr>
          <w:p w:rsidR="00AB1EB5" w:rsidRPr="00B553D5" w:rsidRDefault="00AB1EB5" w:rsidP="00AB1EB5">
            <w:pPr>
              <w:cnfStyle w:val="000000100000"/>
              <w:rPr>
                <w:rFonts w:ascii="Arial" w:hAnsi="Arial" w:cs="Arial"/>
                <w:b/>
                <w:sz w:val="32"/>
                <w:szCs w:val="32"/>
              </w:rPr>
            </w:pPr>
            <w:r w:rsidRPr="00B553D5">
              <w:rPr>
                <w:rFonts w:ascii="Arial" w:hAnsi="Arial" w:cs="Arial"/>
                <w:b/>
                <w:sz w:val="32"/>
                <w:szCs w:val="32"/>
              </w:rPr>
              <w:t>Problemática e Fundamentos Teóricos</w:t>
            </w:r>
          </w:p>
        </w:tc>
      </w:tr>
    </w:tbl>
    <w:p w:rsidR="007F4377" w:rsidRDefault="007F4377" w:rsidP="007F4377">
      <w:pPr>
        <w:spacing w:line="360" w:lineRule="auto"/>
        <w:rPr>
          <w:rFonts w:ascii="Arial" w:hAnsi="Arial" w:cs="Arial"/>
          <w:b/>
          <w:sz w:val="24"/>
          <w:szCs w:val="24"/>
        </w:rPr>
      </w:pPr>
    </w:p>
    <w:p w:rsidR="007F4377" w:rsidRDefault="007F4377" w:rsidP="007F4377">
      <w:pPr>
        <w:spacing w:line="360" w:lineRule="auto"/>
        <w:rPr>
          <w:rFonts w:ascii="Arial" w:hAnsi="Arial" w:cs="Arial"/>
          <w:b/>
          <w:sz w:val="24"/>
          <w:szCs w:val="24"/>
        </w:rPr>
      </w:pPr>
    </w:p>
    <w:p w:rsidR="007F4377" w:rsidRDefault="007F4377" w:rsidP="007F4377">
      <w:pPr>
        <w:spacing w:line="360" w:lineRule="auto"/>
        <w:rPr>
          <w:rFonts w:ascii="Arial" w:hAnsi="Arial" w:cs="Arial"/>
          <w:b/>
          <w:sz w:val="24"/>
          <w:szCs w:val="24"/>
        </w:rPr>
      </w:pPr>
    </w:p>
    <w:p w:rsidR="007F4377" w:rsidRDefault="007F4377" w:rsidP="007F4377">
      <w:pPr>
        <w:spacing w:line="360" w:lineRule="auto"/>
        <w:rPr>
          <w:rFonts w:ascii="Arial" w:hAnsi="Arial" w:cs="Arial"/>
          <w:b/>
          <w:sz w:val="24"/>
          <w:szCs w:val="24"/>
        </w:rPr>
      </w:pPr>
    </w:p>
    <w:p w:rsidR="007F4377" w:rsidRDefault="007F4377" w:rsidP="007F4377">
      <w:pPr>
        <w:spacing w:line="360" w:lineRule="auto"/>
        <w:rPr>
          <w:rFonts w:ascii="Arial" w:hAnsi="Arial" w:cs="Arial"/>
          <w:b/>
          <w:sz w:val="24"/>
          <w:szCs w:val="24"/>
        </w:rPr>
      </w:pPr>
    </w:p>
    <w:p w:rsidR="007F4377" w:rsidRDefault="007F4377" w:rsidP="007F4377">
      <w:pPr>
        <w:spacing w:line="360" w:lineRule="auto"/>
        <w:rPr>
          <w:rFonts w:ascii="Arial" w:hAnsi="Arial" w:cs="Arial"/>
          <w:b/>
          <w:sz w:val="24"/>
          <w:szCs w:val="24"/>
        </w:rPr>
      </w:pPr>
    </w:p>
    <w:p w:rsidR="007F4377" w:rsidRDefault="007F4377" w:rsidP="007F4377">
      <w:pPr>
        <w:spacing w:line="360" w:lineRule="auto"/>
        <w:rPr>
          <w:rFonts w:ascii="Arial" w:hAnsi="Arial" w:cs="Arial"/>
          <w:b/>
          <w:sz w:val="24"/>
          <w:szCs w:val="24"/>
        </w:rPr>
      </w:pPr>
    </w:p>
    <w:p w:rsidR="007F4377" w:rsidRDefault="007F4377" w:rsidP="007F4377">
      <w:pPr>
        <w:spacing w:line="360" w:lineRule="auto"/>
        <w:rPr>
          <w:rFonts w:ascii="Arial" w:hAnsi="Arial" w:cs="Arial"/>
          <w:b/>
          <w:sz w:val="24"/>
          <w:szCs w:val="24"/>
        </w:rPr>
      </w:pPr>
    </w:p>
    <w:p w:rsidR="007F4377" w:rsidRDefault="007F4377" w:rsidP="007F4377">
      <w:pPr>
        <w:spacing w:line="360" w:lineRule="auto"/>
        <w:rPr>
          <w:rFonts w:ascii="Arial" w:hAnsi="Arial" w:cs="Arial"/>
          <w:b/>
          <w:sz w:val="24"/>
          <w:szCs w:val="24"/>
        </w:rPr>
      </w:pPr>
    </w:p>
    <w:p w:rsidR="007F4377" w:rsidRDefault="007F4377" w:rsidP="007F4377">
      <w:pPr>
        <w:spacing w:line="360" w:lineRule="auto"/>
        <w:rPr>
          <w:rFonts w:ascii="Arial" w:hAnsi="Arial" w:cs="Arial"/>
          <w:b/>
          <w:sz w:val="24"/>
          <w:szCs w:val="24"/>
        </w:rPr>
      </w:pPr>
    </w:p>
    <w:p w:rsidR="007F4377" w:rsidRDefault="007F4377" w:rsidP="007F4377">
      <w:pPr>
        <w:spacing w:line="360" w:lineRule="auto"/>
        <w:rPr>
          <w:rFonts w:ascii="Arial" w:hAnsi="Arial" w:cs="Arial"/>
          <w:b/>
          <w:sz w:val="24"/>
          <w:szCs w:val="24"/>
        </w:rPr>
      </w:pPr>
    </w:p>
    <w:p w:rsidR="007F4377" w:rsidRDefault="007F4377" w:rsidP="007F4377">
      <w:pPr>
        <w:spacing w:line="360" w:lineRule="auto"/>
        <w:rPr>
          <w:rFonts w:ascii="Arial" w:hAnsi="Arial" w:cs="Arial"/>
          <w:b/>
          <w:sz w:val="24"/>
          <w:szCs w:val="24"/>
        </w:rPr>
      </w:pPr>
    </w:p>
    <w:p w:rsidR="007F4377" w:rsidRDefault="007F4377" w:rsidP="007F4377">
      <w:pPr>
        <w:spacing w:line="360" w:lineRule="auto"/>
        <w:rPr>
          <w:rFonts w:ascii="Arial" w:hAnsi="Arial" w:cs="Arial"/>
          <w:b/>
          <w:sz w:val="24"/>
          <w:szCs w:val="24"/>
        </w:rPr>
      </w:pPr>
    </w:p>
    <w:p w:rsidR="007F4377" w:rsidRDefault="007F4377" w:rsidP="007F4377">
      <w:pPr>
        <w:spacing w:line="360" w:lineRule="auto"/>
        <w:rPr>
          <w:rFonts w:ascii="Arial" w:hAnsi="Arial" w:cs="Arial"/>
          <w:b/>
          <w:sz w:val="24"/>
          <w:szCs w:val="24"/>
        </w:rPr>
      </w:pPr>
    </w:p>
    <w:p w:rsidR="007F4377" w:rsidRDefault="007F4377" w:rsidP="007F4377">
      <w:pPr>
        <w:spacing w:line="360" w:lineRule="auto"/>
        <w:rPr>
          <w:rFonts w:ascii="Arial" w:hAnsi="Arial" w:cs="Arial"/>
          <w:b/>
          <w:sz w:val="24"/>
          <w:szCs w:val="24"/>
        </w:rPr>
      </w:pPr>
    </w:p>
    <w:p w:rsidR="007F4377" w:rsidRDefault="007F4377" w:rsidP="007F4377">
      <w:pPr>
        <w:spacing w:line="360" w:lineRule="auto"/>
        <w:rPr>
          <w:rFonts w:ascii="Arial" w:hAnsi="Arial" w:cs="Arial"/>
          <w:b/>
          <w:sz w:val="24"/>
          <w:szCs w:val="24"/>
        </w:rPr>
      </w:pPr>
    </w:p>
    <w:p w:rsidR="007F4377" w:rsidRDefault="007F4377" w:rsidP="007F4377">
      <w:pPr>
        <w:spacing w:line="360" w:lineRule="auto"/>
        <w:rPr>
          <w:rFonts w:ascii="Arial" w:hAnsi="Arial" w:cs="Arial"/>
          <w:b/>
          <w:sz w:val="24"/>
          <w:szCs w:val="24"/>
        </w:rPr>
      </w:pPr>
    </w:p>
    <w:p w:rsidR="007F4377" w:rsidRDefault="007F4377" w:rsidP="007F4377">
      <w:pPr>
        <w:spacing w:line="360" w:lineRule="auto"/>
        <w:rPr>
          <w:rFonts w:ascii="Arial" w:hAnsi="Arial" w:cs="Arial"/>
          <w:b/>
          <w:sz w:val="24"/>
          <w:szCs w:val="24"/>
        </w:rPr>
      </w:pPr>
    </w:p>
    <w:p w:rsidR="000650D7" w:rsidRDefault="000650D7" w:rsidP="007F4377">
      <w:pPr>
        <w:spacing w:line="360" w:lineRule="auto"/>
        <w:rPr>
          <w:rFonts w:ascii="Arial" w:hAnsi="Arial" w:cs="Arial"/>
          <w:b/>
          <w:sz w:val="24"/>
          <w:szCs w:val="24"/>
        </w:rPr>
      </w:pPr>
    </w:p>
    <w:p w:rsidR="007F4377" w:rsidRDefault="007F4377" w:rsidP="007F4377">
      <w:pPr>
        <w:spacing w:line="360" w:lineRule="auto"/>
        <w:rPr>
          <w:rFonts w:ascii="Arial" w:hAnsi="Arial" w:cs="Arial"/>
          <w:b/>
          <w:sz w:val="24"/>
          <w:szCs w:val="24"/>
        </w:rPr>
      </w:pPr>
    </w:p>
    <w:p w:rsidR="00685991" w:rsidRPr="00A40646" w:rsidRDefault="00217E5D" w:rsidP="00A35350">
      <w:pPr>
        <w:spacing w:line="360" w:lineRule="auto"/>
        <w:jc w:val="both"/>
        <w:rPr>
          <w:rFonts w:ascii="Arial" w:hAnsi="Arial" w:cs="Arial"/>
        </w:rPr>
      </w:pPr>
      <w:r w:rsidRPr="00A40646">
        <w:rPr>
          <w:rFonts w:ascii="Arial" w:hAnsi="Arial" w:cs="Arial"/>
        </w:rPr>
        <w:lastRenderedPageBreak/>
        <w:t xml:space="preserve">Previamente à apresentação da </w:t>
      </w:r>
      <w:r w:rsidR="00010292" w:rsidRPr="00A40646">
        <w:rPr>
          <w:rFonts w:ascii="Arial" w:hAnsi="Arial" w:cs="Arial"/>
        </w:rPr>
        <w:t>análise</w:t>
      </w:r>
      <w:r w:rsidRPr="00A40646">
        <w:rPr>
          <w:rFonts w:ascii="Arial" w:hAnsi="Arial" w:cs="Arial"/>
        </w:rPr>
        <w:t xml:space="preserve"> dos dados recolhidos e à </w:t>
      </w:r>
      <w:r w:rsidR="00010292" w:rsidRPr="00A40646">
        <w:rPr>
          <w:rFonts w:ascii="Arial" w:hAnsi="Arial" w:cs="Arial"/>
        </w:rPr>
        <w:t>perspectivação</w:t>
      </w:r>
      <w:r w:rsidRPr="00A40646">
        <w:rPr>
          <w:rFonts w:ascii="Arial" w:hAnsi="Arial" w:cs="Arial"/>
        </w:rPr>
        <w:t xml:space="preserve"> do </w:t>
      </w:r>
      <w:r w:rsidR="00010292" w:rsidRPr="00DE4547">
        <w:rPr>
          <w:rFonts w:ascii="Arial" w:hAnsi="Arial" w:cs="Arial"/>
          <w:i/>
        </w:rPr>
        <w:t>Estado da A</w:t>
      </w:r>
      <w:r w:rsidRPr="00DE4547">
        <w:rPr>
          <w:rFonts w:ascii="Arial" w:hAnsi="Arial" w:cs="Arial"/>
          <w:i/>
        </w:rPr>
        <w:t>rte</w:t>
      </w:r>
      <w:r w:rsidR="00F47483">
        <w:rPr>
          <w:rFonts w:ascii="Arial" w:hAnsi="Arial" w:cs="Arial"/>
        </w:rPr>
        <w:t>, procurá</w:t>
      </w:r>
      <w:r w:rsidRPr="00A40646">
        <w:rPr>
          <w:rFonts w:ascii="Arial" w:hAnsi="Arial" w:cs="Arial"/>
        </w:rPr>
        <w:t>mos clar</w:t>
      </w:r>
      <w:r w:rsidR="008B7FF8">
        <w:rPr>
          <w:rFonts w:ascii="Arial" w:hAnsi="Arial" w:cs="Arial"/>
        </w:rPr>
        <w:t xml:space="preserve">ificar e apresentar alguns conceitos e fundamentos teóricos </w:t>
      </w:r>
      <w:r w:rsidR="00F47483">
        <w:rPr>
          <w:rFonts w:ascii="Arial" w:hAnsi="Arial" w:cs="Arial"/>
        </w:rPr>
        <w:t>essenciais</w:t>
      </w:r>
      <w:r w:rsidR="008B7FF8">
        <w:rPr>
          <w:rFonts w:ascii="Arial" w:hAnsi="Arial" w:cs="Arial"/>
        </w:rPr>
        <w:t>,</w:t>
      </w:r>
      <w:r w:rsidR="00F47483">
        <w:rPr>
          <w:rFonts w:ascii="Arial" w:hAnsi="Arial" w:cs="Arial"/>
        </w:rPr>
        <w:t xml:space="preserve"> </w:t>
      </w:r>
      <w:r w:rsidR="001840B3">
        <w:rPr>
          <w:rFonts w:ascii="Arial" w:hAnsi="Arial" w:cs="Arial"/>
        </w:rPr>
        <w:t xml:space="preserve">inerentes à </w:t>
      </w:r>
      <w:r w:rsidRPr="00A40646">
        <w:rPr>
          <w:rFonts w:ascii="Arial" w:hAnsi="Arial" w:cs="Arial"/>
        </w:rPr>
        <w:t>compreensão</w:t>
      </w:r>
      <w:r w:rsidR="001840B3">
        <w:rPr>
          <w:rFonts w:ascii="Arial" w:hAnsi="Arial" w:cs="Arial"/>
        </w:rPr>
        <w:t xml:space="preserve"> da nossa problemática</w:t>
      </w:r>
      <w:r w:rsidR="00010292" w:rsidRPr="00A40646">
        <w:rPr>
          <w:rFonts w:ascii="Arial" w:hAnsi="Arial" w:cs="Arial"/>
        </w:rPr>
        <w:t xml:space="preserve">. Assim sendo, </w:t>
      </w:r>
      <w:r w:rsidR="00F66DBC">
        <w:rPr>
          <w:rFonts w:ascii="Arial" w:hAnsi="Arial" w:cs="Arial"/>
        </w:rPr>
        <w:t>reflecti</w:t>
      </w:r>
      <w:r w:rsidR="005119DB">
        <w:rPr>
          <w:rFonts w:ascii="Arial" w:hAnsi="Arial" w:cs="Arial"/>
        </w:rPr>
        <w:t>mos</w:t>
      </w:r>
      <w:r w:rsidR="004A02DE" w:rsidRPr="00A40646">
        <w:rPr>
          <w:rFonts w:ascii="Arial" w:hAnsi="Arial" w:cs="Arial"/>
        </w:rPr>
        <w:t xml:space="preserve"> acerca do c</w:t>
      </w:r>
      <w:r w:rsidR="004835BA" w:rsidRPr="00A40646">
        <w:rPr>
          <w:rFonts w:ascii="Arial" w:hAnsi="Arial" w:cs="Arial"/>
        </w:rPr>
        <w:t>onceito</w:t>
      </w:r>
      <w:r w:rsidR="004A02DE" w:rsidRPr="00A40646">
        <w:rPr>
          <w:rFonts w:ascii="Arial" w:hAnsi="Arial" w:cs="Arial"/>
        </w:rPr>
        <w:t xml:space="preserve"> de </w:t>
      </w:r>
      <w:r w:rsidR="004A02DE" w:rsidRPr="00A40646">
        <w:rPr>
          <w:rFonts w:ascii="Arial" w:hAnsi="Arial" w:cs="Arial"/>
          <w:i/>
        </w:rPr>
        <w:t>Itinerário,</w:t>
      </w:r>
      <w:r w:rsidR="004A02DE" w:rsidRPr="00A40646">
        <w:rPr>
          <w:rFonts w:ascii="Arial" w:hAnsi="Arial" w:cs="Arial"/>
        </w:rPr>
        <w:t xml:space="preserve"> procurando </w:t>
      </w:r>
      <w:r w:rsidR="004835BA" w:rsidRPr="00A40646">
        <w:rPr>
          <w:rFonts w:ascii="Arial" w:hAnsi="Arial" w:cs="Arial"/>
        </w:rPr>
        <w:t xml:space="preserve">inter-relacionar a realidade histórica dos itinerários comerciais marítimos romanos com o conceito de Itinerário Cultural. </w:t>
      </w:r>
      <w:r w:rsidR="005119DB">
        <w:rPr>
          <w:rFonts w:ascii="Arial" w:hAnsi="Arial" w:cs="Arial"/>
        </w:rPr>
        <w:t>Esta reflexão prende</w:t>
      </w:r>
      <w:r w:rsidR="00771A44">
        <w:rPr>
          <w:rFonts w:ascii="Arial" w:hAnsi="Arial" w:cs="Arial"/>
        </w:rPr>
        <w:t>u-s</w:t>
      </w:r>
      <w:r w:rsidR="005119DB">
        <w:rPr>
          <w:rFonts w:ascii="Arial" w:hAnsi="Arial" w:cs="Arial"/>
        </w:rPr>
        <w:t>e, necessariamente, com o objectivo de</w:t>
      </w:r>
      <w:r w:rsidR="008C4FB0" w:rsidRPr="00A40646">
        <w:rPr>
          <w:rFonts w:ascii="Arial" w:hAnsi="Arial" w:cs="Arial"/>
        </w:rPr>
        <w:t xml:space="preserve"> avaliar</w:t>
      </w:r>
      <w:r w:rsidR="004835BA" w:rsidRPr="00A40646">
        <w:rPr>
          <w:rFonts w:ascii="Arial" w:hAnsi="Arial" w:cs="Arial"/>
        </w:rPr>
        <w:t xml:space="preserve"> </w:t>
      </w:r>
      <w:r w:rsidR="007F7F4E" w:rsidRPr="00A40646">
        <w:rPr>
          <w:rFonts w:ascii="Arial" w:hAnsi="Arial" w:cs="Arial"/>
        </w:rPr>
        <w:t>as vias</w:t>
      </w:r>
      <w:r w:rsidR="008C4FB0" w:rsidRPr="00A40646">
        <w:rPr>
          <w:rFonts w:ascii="Arial" w:hAnsi="Arial" w:cs="Arial"/>
        </w:rPr>
        <w:t xml:space="preserve"> de</w:t>
      </w:r>
      <w:r w:rsidR="004835BA" w:rsidRPr="00A40646">
        <w:rPr>
          <w:rFonts w:ascii="Arial" w:hAnsi="Arial" w:cs="Arial"/>
        </w:rPr>
        <w:t xml:space="preserve"> valorização </w:t>
      </w:r>
      <w:r w:rsidR="005119DB">
        <w:rPr>
          <w:rFonts w:ascii="Arial" w:hAnsi="Arial" w:cs="Arial"/>
        </w:rPr>
        <w:t>que este património histórico-</w:t>
      </w:r>
      <w:r w:rsidR="004835BA" w:rsidRPr="00A40646">
        <w:rPr>
          <w:rFonts w:ascii="Arial" w:hAnsi="Arial" w:cs="Arial"/>
        </w:rPr>
        <w:t>arqueológico</w:t>
      </w:r>
      <w:r w:rsidR="008C4FB0" w:rsidRPr="00A40646">
        <w:rPr>
          <w:rFonts w:ascii="Arial" w:hAnsi="Arial" w:cs="Arial"/>
        </w:rPr>
        <w:t xml:space="preserve"> apresenta à luz do conceito de Itinerário Cultural</w:t>
      </w:r>
      <w:r w:rsidR="007F7F4E" w:rsidRPr="00A40646">
        <w:rPr>
          <w:rFonts w:ascii="Arial" w:hAnsi="Arial" w:cs="Arial"/>
        </w:rPr>
        <w:t>,</w:t>
      </w:r>
      <w:r w:rsidR="008C4FB0" w:rsidRPr="00A40646">
        <w:rPr>
          <w:rFonts w:ascii="Arial" w:hAnsi="Arial" w:cs="Arial"/>
        </w:rPr>
        <w:t xml:space="preserve"> impresso na </w:t>
      </w:r>
      <w:r w:rsidR="008C4FB0" w:rsidRPr="00024899">
        <w:rPr>
          <w:rFonts w:ascii="Arial" w:hAnsi="Arial" w:cs="Arial"/>
          <w:i/>
        </w:rPr>
        <w:t>Carta dos Itinerários Culturais</w:t>
      </w:r>
      <w:r w:rsidR="008C4FB0" w:rsidRPr="00A40646">
        <w:rPr>
          <w:rFonts w:ascii="Arial" w:hAnsi="Arial" w:cs="Arial"/>
        </w:rPr>
        <w:t xml:space="preserve"> da ICOMOS</w:t>
      </w:r>
      <w:r w:rsidR="008B3F51" w:rsidRPr="00A40646">
        <w:rPr>
          <w:rFonts w:ascii="Arial" w:hAnsi="Arial" w:cs="Arial"/>
        </w:rPr>
        <w:t xml:space="preserve"> (2008)</w:t>
      </w:r>
      <w:r w:rsidR="008C4FB0" w:rsidRPr="00A40646">
        <w:rPr>
          <w:rFonts w:ascii="Arial" w:hAnsi="Arial" w:cs="Arial"/>
        </w:rPr>
        <w:t>.</w:t>
      </w:r>
      <w:r w:rsidR="00E161F5" w:rsidRPr="00A40646">
        <w:rPr>
          <w:rFonts w:ascii="Arial" w:hAnsi="Arial" w:cs="Arial"/>
        </w:rPr>
        <w:t xml:space="preserve"> </w:t>
      </w:r>
    </w:p>
    <w:p w:rsidR="007F7F4E" w:rsidRDefault="00CD5279" w:rsidP="00A35350">
      <w:pPr>
        <w:spacing w:line="360" w:lineRule="auto"/>
        <w:jc w:val="both"/>
        <w:rPr>
          <w:rFonts w:ascii="Arial" w:hAnsi="Arial" w:cs="Arial"/>
        </w:rPr>
      </w:pPr>
      <w:r w:rsidRPr="00A40646">
        <w:rPr>
          <w:rFonts w:ascii="Arial" w:hAnsi="Arial" w:cs="Arial"/>
        </w:rPr>
        <w:t>O meio aquático surge-nos</w:t>
      </w:r>
      <w:r w:rsidR="00392B4B">
        <w:rPr>
          <w:rFonts w:ascii="Arial" w:hAnsi="Arial" w:cs="Arial"/>
        </w:rPr>
        <w:t>, assim,</w:t>
      </w:r>
      <w:r w:rsidRPr="00A40646">
        <w:rPr>
          <w:rFonts w:ascii="Arial" w:hAnsi="Arial" w:cs="Arial"/>
        </w:rPr>
        <w:t xml:space="preserve"> como palco de trocas e contactos culturais</w:t>
      </w:r>
      <w:r w:rsidR="00650D8A" w:rsidRPr="00A40646">
        <w:rPr>
          <w:rFonts w:ascii="Arial" w:hAnsi="Arial" w:cs="Arial"/>
        </w:rPr>
        <w:t>,</w:t>
      </w:r>
      <w:r w:rsidRPr="00A40646">
        <w:rPr>
          <w:rFonts w:ascii="Arial" w:hAnsi="Arial" w:cs="Arial"/>
        </w:rPr>
        <w:t xml:space="preserve"> </w:t>
      </w:r>
      <w:r w:rsidR="00113D98">
        <w:rPr>
          <w:rFonts w:ascii="Arial" w:hAnsi="Arial" w:cs="Arial"/>
        </w:rPr>
        <w:t>abrangendo</w:t>
      </w:r>
      <w:r w:rsidR="00392B4B">
        <w:rPr>
          <w:rFonts w:ascii="Arial" w:hAnsi="Arial" w:cs="Arial"/>
        </w:rPr>
        <w:t xml:space="preserve"> </w:t>
      </w:r>
      <w:r w:rsidR="006900D3" w:rsidRPr="00A40646">
        <w:rPr>
          <w:rFonts w:ascii="Arial" w:hAnsi="Arial" w:cs="Arial"/>
        </w:rPr>
        <w:t xml:space="preserve">o </w:t>
      </w:r>
      <w:r w:rsidR="00FC456F" w:rsidRPr="00A40646">
        <w:rPr>
          <w:rFonts w:ascii="Arial" w:hAnsi="Arial" w:cs="Arial"/>
        </w:rPr>
        <w:t>Património Cultural Subaquático</w:t>
      </w:r>
      <w:r w:rsidR="006900D3" w:rsidRPr="00A40646">
        <w:rPr>
          <w:rFonts w:ascii="Arial" w:hAnsi="Arial" w:cs="Arial"/>
        </w:rPr>
        <w:t xml:space="preserve"> que se</w:t>
      </w:r>
      <w:r w:rsidR="00FC456F" w:rsidRPr="00A40646">
        <w:rPr>
          <w:rFonts w:ascii="Arial" w:hAnsi="Arial" w:cs="Arial"/>
        </w:rPr>
        <w:t xml:space="preserve"> </w:t>
      </w:r>
      <w:r w:rsidR="006900D3" w:rsidRPr="00A40646">
        <w:rPr>
          <w:rFonts w:ascii="Arial" w:hAnsi="Arial" w:cs="Arial"/>
        </w:rPr>
        <w:t xml:space="preserve">apresenta </w:t>
      </w:r>
      <w:r w:rsidR="00392B4B">
        <w:rPr>
          <w:rFonts w:ascii="Arial" w:hAnsi="Arial" w:cs="Arial"/>
        </w:rPr>
        <w:t xml:space="preserve">como o principal vestígio </w:t>
      </w:r>
      <w:r w:rsidR="006900D3" w:rsidRPr="00A40646">
        <w:rPr>
          <w:rFonts w:ascii="Arial" w:hAnsi="Arial" w:cs="Arial"/>
        </w:rPr>
        <w:t xml:space="preserve">dos </w:t>
      </w:r>
      <w:r w:rsidRPr="00A40646">
        <w:rPr>
          <w:rFonts w:ascii="Arial" w:hAnsi="Arial" w:cs="Arial"/>
        </w:rPr>
        <w:t xml:space="preserve">itinerários percorridos pelos romanos no </w:t>
      </w:r>
      <w:r w:rsidR="00650D8A" w:rsidRPr="00A40646">
        <w:rPr>
          <w:rFonts w:ascii="Arial" w:hAnsi="Arial" w:cs="Arial"/>
        </w:rPr>
        <w:t>A</w:t>
      </w:r>
      <w:r w:rsidRPr="00A40646">
        <w:rPr>
          <w:rFonts w:ascii="Arial" w:hAnsi="Arial" w:cs="Arial"/>
        </w:rPr>
        <w:t xml:space="preserve">tlântico. </w:t>
      </w:r>
      <w:r w:rsidR="009A66C4" w:rsidRPr="00A40646">
        <w:rPr>
          <w:rFonts w:ascii="Arial" w:hAnsi="Arial" w:cs="Arial"/>
        </w:rPr>
        <w:t xml:space="preserve">Emerge deste panorama cultural a figura do naufrágio, fonte arqueológica directa e </w:t>
      </w:r>
      <w:r w:rsidR="00392B4B" w:rsidRPr="00A40646">
        <w:rPr>
          <w:rFonts w:ascii="Arial" w:hAnsi="Arial" w:cs="Arial"/>
        </w:rPr>
        <w:t>alicerce</w:t>
      </w:r>
      <w:r w:rsidR="009A66C4" w:rsidRPr="00A40646">
        <w:rPr>
          <w:rFonts w:ascii="Arial" w:hAnsi="Arial" w:cs="Arial"/>
        </w:rPr>
        <w:t xml:space="preserve"> da informação</w:t>
      </w:r>
      <w:r w:rsidR="00230735" w:rsidRPr="00A40646">
        <w:rPr>
          <w:rFonts w:ascii="Arial" w:hAnsi="Arial" w:cs="Arial"/>
        </w:rPr>
        <w:t xml:space="preserve"> cultural </w:t>
      </w:r>
      <w:r w:rsidR="009A66C4" w:rsidRPr="00A40646">
        <w:rPr>
          <w:rFonts w:ascii="Arial" w:hAnsi="Arial" w:cs="Arial"/>
        </w:rPr>
        <w:t xml:space="preserve">a valorizar.   </w:t>
      </w:r>
    </w:p>
    <w:p w:rsidR="00A6242B" w:rsidRPr="00E65316" w:rsidRDefault="00A6242B" w:rsidP="00B0150A">
      <w:pPr>
        <w:spacing w:line="360" w:lineRule="auto"/>
        <w:jc w:val="both"/>
        <w:rPr>
          <w:rFonts w:ascii="Arial" w:hAnsi="Arial" w:cs="Arial"/>
        </w:rPr>
      </w:pPr>
    </w:p>
    <w:p w:rsidR="00B02B86" w:rsidRPr="00B02B86" w:rsidRDefault="00CD3A58" w:rsidP="000D6D82">
      <w:pPr>
        <w:pStyle w:val="PargrafodaLista"/>
        <w:numPr>
          <w:ilvl w:val="1"/>
          <w:numId w:val="2"/>
        </w:numPr>
        <w:spacing w:line="360" w:lineRule="auto"/>
        <w:ind w:left="0" w:firstLine="0"/>
        <w:jc w:val="both"/>
        <w:rPr>
          <w:rFonts w:ascii="Arial" w:hAnsi="Arial" w:cs="Arial"/>
          <w:b/>
        </w:rPr>
      </w:pPr>
      <w:r w:rsidRPr="00E65316">
        <w:rPr>
          <w:rFonts w:ascii="Arial" w:hAnsi="Arial" w:cs="Arial"/>
          <w:b/>
        </w:rPr>
        <w:t>O Conceito de Itinerário: Do Itinerário Comercial Marítimo ao Itinerário Cultural</w:t>
      </w:r>
    </w:p>
    <w:p w:rsidR="0000098B" w:rsidRPr="00A40646" w:rsidRDefault="007D59E3" w:rsidP="00B0150A">
      <w:pPr>
        <w:spacing w:line="360" w:lineRule="auto"/>
        <w:jc w:val="both"/>
        <w:rPr>
          <w:rFonts w:ascii="Arial" w:hAnsi="Arial" w:cs="Arial"/>
        </w:rPr>
      </w:pPr>
      <w:r w:rsidRPr="00A40646">
        <w:rPr>
          <w:rFonts w:ascii="Arial" w:hAnsi="Arial" w:cs="Arial"/>
        </w:rPr>
        <w:t>S</w:t>
      </w:r>
      <w:r w:rsidR="00CA40FD" w:rsidRPr="00A40646">
        <w:rPr>
          <w:rFonts w:ascii="Arial" w:hAnsi="Arial" w:cs="Arial"/>
        </w:rPr>
        <w:t>egundo os dicionários de língua portuguesa</w:t>
      </w:r>
      <w:r w:rsidR="008F4DD4" w:rsidRPr="00A40646">
        <w:rPr>
          <w:rStyle w:val="Refdenotaderodap"/>
          <w:rFonts w:ascii="Arial" w:hAnsi="Arial" w:cs="Arial"/>
        </w:rPr>
        <w:footnoteReference w:id="1"/>
      </w:r>
      <w:r w:rsidR="002207FC" w:rsidRPr="00A40646">
        <w:rPr>
          <w:rFonts w:ascii="Arial" w:hAnsi="Arial" w:cs="Arial"/>
        </w:rPr>
        <w:t xml:space="preserve">, </w:t>
      </w:r>
      <w:r w:rsidRPr="00A40646">
        <w:rPr>
          <w:rFonts w:ascii="Arial" w:hAnsi="Arial" w:cs="Arial"/>
        </w:rPr>
        <w:t>itinerário é</w:t>
      </w:r>
      <w:r w:rsidR="009B504E" w:rsidRPr="00A40646">
        <w:rPr>
          <w:rFonts w:ascii="Arial" w:hAnsi="Arial" w:cs="Arial"/>
        </w:rPr>
        <w:t xml:space="preserve"> um vocábulo de origem latina </w:t>
      </w:r>
      <w:r w:rsidRPr="00A40646">
        <w:rPr>
          <w:rFonts w:ascii="Arial" w:hAnsi="Arial" w:cs="Arial"/>
        </w:rPr>
        <w:t xml:space="preserve">(do latim </w:t>
      </w:r>
      <w:r w:rsidRPr="00A40646">
        <w:rPr>
          <w:rFonts w:ascii="Arial" w:hAnsi="Arial" w:cs="Arial"/>
          <w:i/>
        </w:rPr>
        <w:t>itinerarium</w:t>
      </w:r>
      <w:r w:rsidRPr="00A40646">
        <w:rPr>
          <w:rFonts w:ascii="Arial" w:hAnsi="Arial" w:cs="Arial"/>
        </w:rPr>
        <w:t>)</w:t>
      </w:r>
      <w:r w:rsidR="00DB2031" w:rsidRPr="00A40646">
        <w:rPr>
          <w:rFonts w:ascii="Arial" w:hAnsi="Arial" w:cs="Arial"/>
        </w:rPr>
        <w:t xml:space="preserve"> que designa</w:t>
      </w:r>
      <w:r w:rsidRPr="00A40646">
        <w:rPr>
          <w:rFonts w:ascii="Arial" w:hAnsi="Arial" w:cs="Arial"/>
        </w:rPr>
        <w:t xml:space="preserve"> um caminho que se percorre para i</w:t>
      </w:r>
      <w:r w:rsidR="00DB2031" w:rsidRPr="00A40646">
        <w:rPr>
          <w:rFonts w:ascii="Arial" w:hAnsi="Arial" w:cs="Arial"/>
        </w:rPr>
        <w:t>r de um lugar para outro</w:t>
      </w:r>
      <w:r w:rsidRPr="00A40646">
        <w:rPr>
          <w:rFonts w:ascii="Arial" w:hAnsi="Arial" w:cs="Arial"/>
        </w:rPr>
        <w:t xml:space="preserve">, </w:t>
      </w:r>
      <w:r w:rsidR="003F4299">
        <w:rPr>
          <w:rFonts w:ascii="Arial" w:hAnsi="Arial" w:cs="Arial"/>
        </w:rPr>
        <w:t xml:space="preserve">equivalente a </w:t>
      </w:r>
      <w:r w:rsidRPr="00A40646">
        <w:rPr>
          <w:rFonts w:ascii="Arial" w:hAnsi="Arial" w:cs="Arial"/>
        </w:rPr>
        <w:t xml:space="preserve">percurso ou trajecto. Pode ser entendido, igualmente, como a indicação dos sítios por onde se passa ou pára para ir de um lugar até outro, ou ainda, uma obra que narra uma viagem, descrevendo os lugares visitados e as impressões recolhidas durante a mesma. </w:t>
      </w:r>
    </w:p>
    <w:p w:rsidR="00BF519D" w:rsidRPr="0000098B" w:rsidRDefault="00916E4B" w:rsidP="00B0150A">
      <w:pPr>
        <w:spacing w:line="360" w:lineRule="auto"/>
        <w:jc w:val="both"/>
        <w:rPr>
          <w:rFonts w:ascii="Arial" w:eastAsia="Times New Roman" w:hAnsi="Arial" w:cs="Arial"/>
          <w:lang w:eastAsia="pt-PT"/>
        </w:rPr>
      </w:pPr>
      <w:r w:rsidRPr="00A40646">
        <w:rPr>
          <w:rFonts w:ascii="Arial" w:hAnsi="Arial" w:cs="Arial"/>
        </w:rPr>
        <w:t>No período romano, este vocábulo designava os roteiros marítimos e terrestres utilizados nas expedições militares ou nas viagens comerciais</w:t>
      </w:r>
      <w:r w:rsidR="00A07168" w:rsidRPr="00A40646">
        <w:rPr>
          <w:rStyle w:val="Refdenotaderodap"/>
          <w:rFonts w:ascii="Arial" w:hAnsi="Arial" w:cs="Arial"/>
        </w:rPr>
        <w:footnoteReference w:id="2"/>
      </w:r>
      <w:r w:rsidRPr="00A40646">
        <w:rPr>
          <w:rFonts w:ascii="Arial" w:hAnsi="Arial" w:cs="Arial"/>
        </w:rPr>
        <w:t xml:space="preserve">. O exemplo </w:t>
      </w:r>
      <w:r w:rsidR="004C501A" w:rsidRPr="00A40646">
        <w:rPr>
          <w:rFonts w:ascii="Arial" w:hAnsi="Arial" w:cs="Arial"/>
        </w:rPr>
        <w:t xml:space="preserve">mais célebre dos </w:t>
      </w:r>
      <w:r w:rsidR="004C501A" w:rsidRPr="00A40646">
        <w:rPr>
          <w:rFonts w:ascii="Arial" w:hAnsi="Arial" w:cs="Arial"/>
          <w:i/>
        </w:rPr>
        <w:t>itineraria scripta</w:t>
      </w:r>
      <w:r w:rsidR="004C501A" w:rsidRPr="00A40646">
        <w:rPr>
          <w:rFonts w:ascii="Arial" w:hAnsi="Arial" w:cs="Arial"/>
        </w:rPr>
        <w:t xml:space="preserve"> é o </w:t>
      </w:r>
      <w:r w:rsidR="00EC0F9E" w:rsidRPr="009E5A91">
        <w:rPr>
          <w:rFonts w:ascii="Arial" w:hAnsi="Arial" w:cs="Arial"/>
          <w:i/>
        </w:rPr>
        <w:t>Itinerário</w:t>
      </w:r>
      <w:r w:rsidR="004C501A" w:rsidRPr="009E5A91">
        <w:rPr>
          <w:rFonts w:ascii="Arial" w:hAnsi="Arial" w:cs="Arial"/>
          <w:i/>
        </w:rPr>
        <w:t xml:space="preserve"> de Antonino</w:t>
      </w:r>
      <w:r w:rsidR="00164BF4" w:rsidRPr="00A40646">
        <w:rPr>
          <w:rFonts w:ascii="Arial" w:hAnsi="Arial" w:cs="Arial"/>
        </w:rPr>
        <w:t>, um registo das estações e</w:t>
      </w:r>
      <w:r w:rsidR="007569A3" w:rsidRPr="00A40646">
        <w:rPr>
          <w:rFonts w:ascii="Arial" w:hAnsi="Arial" w:cs="Arial"/>
        </w:rPr>
        <w:t xml:space="preserve"> distâncias ao longo de várias </w:t>
      </w:r>
      <w:hyperlink r:id="rId9" w:tooltip="Estrada romana" w:history="1">
        <w:r w:rsidR="00164BF4" w:rsidRPr="00A40646">
          <w:rPr>
            <w:rStyle w:val="Hiperligao"/>
            <w:rFonts w:ascii="Arial" w:hAnsi="Arial" w:cs="Arial"/>
          </w:rPr>
          <w:t>estradas</w:t>
        </w:r>
      </w:hyperlink>
      <w:r w:rsidR="00164BF4" w:rsidRPr="00A40646">
        <w:rPr>
          <w:rFonts w:ascii="Arial" w:hAnsi="Arial" w:cs="Arial"/>
        </w:rPr>
        <w:t xml:space="preserve"> do </w:t>
      </w:r>
      <w:hyperlink r:id="rId10" w:tooltip="Império Romano" w:history="1">
        <w:r w:rsidR="00164BF4" w:rsidRPr="00A40646">
          <w:rPr>
            <w:rStyle w:val="Hiperligao"/>
            <w:rFonts w:ascii="Arial" w:hAnsi="Arial" w:cs="Arial"/>
          </w:rPr>
          <w:t>Império Romano</w:t>
        </w:r>
      </w:hyperlink>
      <w:r w:rsidR="00164BF4" w:rsidRPr="00A40646">
        <w:rPr>
          <w:rFonts w:ascii="Arial" w:hAnsi="Arial" w:cs="Arial"/>
        </w:rPr>
        <w:t>, contendo direcções sobre como deslocar-se entre povoações</w:t>
      </w:r>
      <w:r w:rsidR="00AD46C7" w:rsidRPr="00A40646">
        <w:rPr>
          <w:rFonts w:ascii="Arial" w:hAnsi="Arial" w:cs="Arial"/>
        </w:rPr>
        <w:t xml:space="preserve">. A célebre </w:t>
      </w:r>
      <w:r w:rsidR="00AD46C7" w:rsidRPr="00A40646">
        <w:rPr>
          <w:rFonts w:ascii="Arial" w:hAnsi="Arial" w:cs="Arial"/>
          <w:i/>
        </w:rPr>
        <w:t>Tabula Peutingeriana</w:t>
      </w:r>
      <w:r w:rsidR="00AD46C7" w:rsidRPr="00A40646">
        <w:rPr>
          <w:rFonts w:ascii="Arial" w:hAnsi="Arial" w:cs="Arial"/>
        </w:rPr>
        <w:t xml:space="preserve"> constitui um outro tipo de </w:t>
      </w:r>
      <w:r w:rsidR="007569A3" w:rsidRPr="00A40646">
        <w:rPr>
          <w:rFonts w:ascii="Arial" w:hAnsi="Arial" w:cs="Arial"/>
        </w:rPr>
        <w:t>documento, os</w:t>
      </w:r>
      <w:r w:rsidR="00EF72CF" w:rsidRPr="00A40646">
        <w:rPr>
          <w:rFonts w:ascii="Arial" w:hAnsi="Arial" w:cs="Arial"/>
        </w:rPr>
        <w:t xml:space="preserve"> </w:t>
      </w:r>
      <w:r w:rsidR="00EF72CF" w:rsidRPr="00A40646">
        <w:rPr>
          <w:rFonts w:ascii="Arial" w:hAnsi="Arial" w:cs="Arial"/>
          <w:i/>
        </w:rPr>
        <w:t>itineraria picta</w:t>
      </w:r>
      <w:r w:rsidR="00EF72CF" w:rsidRPr="00A40646">
        <w:rPr>
          <w:rFonts w:ascii="Arial" w:hAnsi="Arial" w:cs="Arial"/>
        </w:rPr>
        <w:t>, uma vez que se</w:t>
      </w:r>
      <w:r w:rsidR="00D633D0">
        <w:rPr>
          <w:rFonts w:ascii="Arial" w:hAnsi="Arial" w:cs="Arial"/>
        </w:rPr>
        <w:t xml:space="preserve"> pode considerar um </w:t>
      </w:r>
      <w:r w:rsidR="00EF72CF" w:rsidRPr="00A40646">
        <w:rPr>
          <w:rFonts w:ascii="Arial" w:hAnsi="Arial" w:cs="Arial"/>
        </w:rPr>
        <w:t>mapa das vias de comunicação terrestre</w:t>
      </w:r>
      <w:r w:rsidR="00822853">
        <w:rPr>
          <w:rFonts w:ascii="Arial" w:hAnsi="Arial" w:cs="Arial"/>
        </w:rPr>
        <w:t>s</w:t>
      </w:r>
      <w:r w:rsidR="00EF72CF" w:rsidRPr="00A40646">
        <w:rPr>
          <w:rFonts w:ascii="Arial" w:hAnsi="Arial" w:cs="Arial"/>
        </w:rPr>
        <w:t xml:space="preserve"> do Império, no tempo de Agripa. </w:t>
      </w:r>
      <w:r w:rsidR="00277D5F" w:rsidRPr="00A40646">
        <w:rPr>
          <w:rFonts w:ascii="Arial" w:eastAsia="Times New Roman" w:hAnsi="Arial" w:cs="Arial"/>
          <w:lang w:eastAsia="pt-PT"/>
        </w:rPr>
        <w:t xml:space="preserve">A </w:t>
      </w:r>
      <w:r w:rsidR="00277D5F" w:rsidRPr="00A40646">
        <w:rPr>
          <w:rFonts w:ascii="Arial" w:eastAsia="Times New Roman" w:hAnsi="Arial" w:cs="Arial"/>
          <w:i/>
          <w:lang w:eastAsia="pt-PT"/>
        </w:rPr>
        <w:t>Carta de Peutinger</w:t>
      </w:r>
      <w:r w:rsidR="00277D5F" w:rsidRPr="00A40646">
        <w:rPr>
          <w:rFonts w:ascii="Arial" w:eastAsia="Times New Roman" w:hAnsi="Arial" w:cs="Arial"/>
          <w:lang w:eastAsia="pt-PT"/>
        </w:rPr>
        <w:t xml:space="preserve"> é</w:t>
      </w:r>
      <w:r w:rsidR="0000098B">
        <w:rPr>
          <w:rFonts w:ascii="Arial" w:eastAsia="Times New Roman" w:hAnsi="Arial" w:cs="Arial"/>
          <w:lang w:eastAsia="pt-PT"/>
        </w:rPr>
        <w:t xml:space="preserve"> </w:t>
      </w:r>
      <w:r w:rsidR="00277D5F" w:rsidRPr="00A40646">
        <w:rPr>
          <w:rFonts w:ascii="Arial" w:eastAsia="Times New Roman" w:hAnsi="Arial" w:cs="Arial"/>
          <w:lang w:eastAsia="pt-PT"/>
        </w:rPr>
        <w:t>uma cópia medieval (do Séc</w:t>
      </w:r>
      <w:r w:rsidR="00A40646" w:rsidRPr="00A40646">
        <w:rPr>
          <w:rFonts w:ascii="Arial" w:eastAsia="Times New Roman" w:hAnsi="Arial" w:cs="Arial"/>
          <w:lang w:eastAsia="pt-PT"/>
        </w:rPr>
        <w:t>ulo</w:t>
      </w:r>
      <w:r w:rsidR="00277D5F" w:rsidRPr="00A40646">
        <w:rPr>
          <w:rFonts w:ascii="Arial" w:eastAsia="Times New Roman" w:hAnsi="Arial" w:cs="Arial"/>
          <w:lang w:eastAsia="pt-PT"/>
        </w:rPr>
        <w:t xml:space="preserve"> XII ou XIII) de um cartograma viário</w:t>
      </w:r>
      <w:r w:rsidR="008C4C3C" w:rsidRPr="00A40646">
        <w:rPr>
          <w:rFonts w:ascii="Arial" w:eastAsia="Times New Roman" w:hAnsi="Arial" w:cs="Arial"/>
          <w:lang w:eastAsia="pt-PT"/>
        </w:rPr>
        <w:t xml:space="preserve"> romano datado do s</w:t>
      </w:r>
      <w:r w:rsidR="00277D5F" w:rsidRPr="00A40646">
        <w:rPr>
          <w:rFonts w:ascii="Arial" w:eastAsia="Times New Roman" w:hAnsi="Arial" w:cs="Arial"/>
          <w:lang w:eastAsia="pt-PT"/>
        </w:rPr>
        <w:t>éc</w:t>
      </w:r>
      <w:r w:rsidR="008C4C3C" w:rsidRPr="00A40646">
        <w:rPr>
          <w:rFonts w:ascii="Arial" w:eastAsia="Times New Roman" w:hAnsi="Arial" w:cs="Arial"/>
          <w:lang w:eastAsia="pt-PT"/>
        </w:rPr>
        <w:t>ulo</w:t>
      </w:r>
      <w:r w:rsidR="00822853">
        <w:rPr>
          <w:rFonts w:ascii="Arial" w:eastAsia="Times New Roman" w:hAnsi="Arial" w:cs="Arial"/>
          <w:lang w:eastAsia="pt-PT"/>
        </w:rPr>
        <w:t xml:space="preserve"> III - </w:t>
      </w:r>
      <w:r w:rsidR="00277D5F" w:rsidRPr="00A40646">
        <w:rPr>
          <w:rFonts w:ascii="Arial" w:eastAsia="Times New Roman" w:hAnsi="Arial" w:cs="Arial"/>
          <w:lang w:eastAsia="pt-PT"/>
        </w:rPr>
        <w:t xml:space="preserve">IV d.C. e que </w:t>
      </w:r>
      <w:r w:rsidR="007569A3" w:rsidRPr="00A40646">
        <w:rPr>
          <w:rFonts w:ascii="Arial" w:eastAsia="Times New Roman" w:hAnsi="Arial" w:cs="Arial"/>
          <w:lang w:eastAsia="pt-PT"/>
        </w:rPr>
        <w:t>reúne</w:t>
      </w:r>
      <w:r w:rsidR="00277D5F" w:rsidRPr="00A40646">
        <w:rPr>
          <w:rFonts w:ascii="Arial" w:eastAsia="Times New Roman" w:hAnsi="Arial" w:cs="Arial"/>
          <w:lang w:eastAsia="pt-PT"/>
        </w:rPr>
        <w:t xml:space="preserve"> elementos corográficos anteriores. </w:t>
      </w:r>
    </w:p>
    <w:p w:rsidR="007155BC" w:rsidRPr="00A40646" w:rsidRDefault="00DB6F7E" w:rsidP="00B0150A">
      <w:pPr>
        <w:tabs>
          <w:tab w:val="left" w:pos="284"/>
        </w:tabs>
        <w:spacing w:line="360" w:lineRule="auto"/>
        <w:jc w:val="both"/>
        <w:rPr>
          <w:rFonts w:ascii="Arial" w:hAnsi="Arial" w:cs="Arial"/>
          <w:color w:val="000000"/>
        </w:rPr>
      </w:pPr>
      <w:r>
        <w:rPr>
          <w:rFonts w:ascii="Arial" w:hAnsi="Arial" w:cs="Arial"/>
        </w:rPr>
        <w:lastRenderedPageBreak/>
        <w:t xml:space="preserve">A </w:t>
      </w:r>
      <w:r w:rsidR="003668F6" w:rsidRPr="00A40646">
        <w:rPr>
          <w:rFonts w:ascii="Arial" w:hAnsi="Arial" w:cs="Arial"/>
          <w:i/>
        </w:rPr>
        <w:t xml:space="preserve">Cosmografia do </w:t>
      </w:r>
      <w:r w:rsidR="007569A3" w:rsidRPr="00A40646">
        <w:rPr>
          <w:rFonts w:ascii="Arial" w:hAnsi="Arial" w:cs="Arial"/>
          <w:i/>
        </w:rPr>
        <w:t>Anónimo</w:t>
      </w:r>
      <w:r w:rsidR="006E6785" w:rsidRPr="00A40646">
        <w:rPr>
          <w:rFonts w:ascii="Arial" w:hAnsi="Arial" w:cs="Arial"/>
          <w:i/>
        </w:rPr>
        <w:t xml:space="preserve"> de Ravena</w:t>
      </w:r>
      <w:r w:rsidR="006E6785" w:rsidRPr="00A40646">
        <w:rPr>
          <w:rFonts w:ascii="Arial" w:hAnsi="Arial" w:cs="Arial"/>
        </w:rPr>
        <w:t xml:space="preserve"> que</w:t>
      </w:r>
      <w:r>
        <w:rPr>
          <w:rFonts w:ascii="Arial" w:hAnsi="Arial" w:cs="Arial"/>
        </w:rPr>
        <w:t>,</w:t>
      </w:r>
      <w:r w:rsidR="006E6785" w:rsidRPr="00A40646">
        <w:rPr>
          <w:rFonts w:ascii="Arial" w:hAnsi="Arial" w:cs="Arial"/>
        </w:rPr>
        <w:t xml:space="preserve"> </w:t>
      </w:r>
      <w:r w:rsidR="006E6785" w:rsidRPr="00A40646">
        <w:rPr>
          <w:rFonts w:ascii="Arial" w:hAnsi="Arial" w:cs="Arial"/>
          <w:color w:val="000000"/>
        </w:rPr>
        <w:t xml:space="preserve">embora escrita </w:t>
      </w:r>
      <w:r w:rsidR="00BF519D" w:rsidRPr="00A40646">
        <w:rPr>
          <w:rFonts w:ascii="Arial" w:hAnsi="Arial" w:cs="Arial"/>
          <w:color w:val="000000"/>
        </w:rPr>
        <w:t xml:space="preserve">em meados do </w:t>
      </w:r>
      <w:r w:rsidR="006E6785" w:rsidRPr="00A40646">
        <w:rPr>
          <w:rFonts w:ascii="Arial" w:hAnsi="Arial" w:cs="Arial"/>
          <w:color w:val="000000"/>
        </w:rPr>
        <w:t>séc</w:t>
      </w:r>
      <w:r w:rsidR="00A40646">
        <w:rPr>
          <w:rFonts w:ascii="Arial" w:hAnsi="Arial" w:cs="Arial"/>
          <w:color w:val="000000"/>
        </w:rPr>
        <w:t>ulo</w:t>
      </w:r>
      <w:r w:rsidR="006E6785" w:rsidRPr="00A40646">
        <w:rPr>
          <w:rFonts w:ascii="Arial" w:hAnsi="Arial" w:cs="Arial"/>
          <w:color w:val="000000"/>
        </w:rPr>
        <w:t xml:space="preserve"> VII</w:t>
      </w:r>
      <w:r>
        <w:rPr>
          <w:rFonts w:ascii="Arial" w:hAnsi="Arial" w:cs="Arial"/>
          <w:color w:val="000000"/>
        </w:rPr>
        <w:t>,</w:t>
      </w:r>
      <w:r w:rsidR="006E6785" w:rsidRPr="00A40646">
        <w:rPr>
          <w:rFonts w:ascii="Arial" w:hAnsi="Arial" w:cs="Arial"/>
          <w:color w:val="000000"/>
        </w:rPr>
        <w:t xml:space="preserve"> se baseia fundamentalmente em fontes romanas do Baixo-Império (séc</w:t>
      </w:r>
      <w:r w:rsidR="00437D18" w:rsidRPr="00A40646">
        <w:rPr>
          <w:rFonts w:ascii="Arial" w:hAnsi="Arial" w:cs="Arial"/>
          <w:color w:val="000000"/>
        </w:rPr>
        <w:t xml:space="preserve">ulos </w:t>
      </w:r>
      <w:r>
        <w:rPr>
          <w:rFonts w:ascii="Arial" w:hAnsi="Arial" w:cs="Arial"/>
          <w:color w:val="000000"/>
        </w:rPr>
        <w:t>III e IV), merece, igualmente, um apontamento.</w:t>
      </w:r>
      <w:r w:rsidR="009F0612" w:rsidRPr="00A40646">
        <w:rPr>
          <w:rFonts w:ascii="Arial" w:hAnsi="Arial" w:cs="Arial"/>
          <w:color w:val="000000"/>
        </w:rPr>
        <w:t xml:space="preserve"> Esta é uma obra de origem bizantina que</w:t>
      </w:r>
      <w:r w:rsidR="00A1562E">
        <w:rPr>
          <w:rFonts w:ascii="Arial" w:hAnsi="Arial" w:cs="Arial"/>
          <w:color w:val="000000"/>
        </w:rPr>
        <w:t xml:space="preserve"> descreve a geografia do mundo clássico a</w:t>
      </w:r>
      <w:r w:rsidR="009F0612" w:rsidRPr="00A40646">
        <w:rPr>
          <w:rFonts w:ascii="Arial" w:hAnsi="Arial" w:cs="Arial"/>
          <w:color w:val="000000"/>
        </w:rPr>
        <w:t xml:space="preserve">ntigo, de </w:t>
      </w:r>
      <w:r w:rsidR="004600A4">
        <w:rPr>
          <w:rFonts w:ascii="Arial" w:hAnsi="Arial" w:cs="Arial"/>
          <w:color w:val="000000"/>
        </w:rPr>
        <w:t xml:space="preserve">forma </w:t>
      </w:r>
      <w:r w:rsidR="009F0612" w:rsidRPr="00A40646">
        <w:rPr>
          <w:rFonts w:ascii="Arial" w:hAnsi="Arial" w:cs="Arial"/>
          <w:color w:val="000000"/>
        </w:rPr>
        <w:t>sistem</w:t>
      </w:r>
      <w:r w:rsidR="004600A4">
        <w:rPr>
          <w:rFonts w:ascii="Arial" w:hAnsi="Arial" w:cs="Arial"/>
          <w:color w:val="000000"/>
        </w:rPr>
        <w:t>ática e muito condensada</w:t>
      </w:r>
      <w:r w:rsidR="009F0612" w:rsidRPr="00A40646">
        <w:rPr>
          <w:rFonts w:ascii="Arial" w:hAnsi="Arial" w:cs="Arial"/>
          <w:color w:val="000000"/>
        </w:rPr>
        <w:t xml:space="preserve">. As sequências de enumeração de sítios indicam uma compilação realizada a partir de informação comum aos </w:t>
      </w:r>
      <w:r w:rsidR="009F0612" w:rsidRPr="004F3B9F">
        <w:rPr>
          <w:rFonts w:ascii="Arial" w:hAnsi="Arial" w:cs="Arial"/>
          <w:bCs/>
          <w:i/>
          <w:iCs/>
          <w:color w:val="000000"/>
        </w:rPr>
        <w:t>Itinerários de Antonino</w:t>
      </w:r>
      <w:r w:rsidR="009F0612" w:rsidRPr="00A40646">
        <w:rPr>
          <w:rFonts w:ascii="Arial" w:hAnsi="Arial" w:cs="Arial"/>
          <w:bCs/>
          <w:i/>
          <w:iCs/>
          <w:color w:val="000000"/>
        </w:rPr>
        <w:t xml:space="preserve">, </w:t>
      </w:r>
      <w:r w:rsidR="009F0612" w:rsidRPr="00A40646">
        <w:rPr>
          <w:rFonts w:ascii="Arial" w:hAnsi="Arial" w:cs="Arial"/>
          <w:bCs/>
          <w:iCs/>
          <w:color w:val="000000"/>
        </w:rPr>
        <w:t xml:space="preserve">no entanto </w:t>
      </w:r>
      <w:r w:rsidR="009F0612" w:rsidRPr="00A40646">
        <w:rPr>
          <w:rFonts w:ascii="Arial" w:hAnsi="Arial" w:cs="Arial"/>
          <w:color w:val="000000"/>
        </w:rPr>
        <w:t xml:space="preserve">o </w:t>
      </w:r>
      <w:r w:rsidR="009F0612" w:rsidRPr="00A40646">
        <w:rPr>
          <w:rFonts w:ascii="Arial" w:hAnsi="Arial" w:cs="Arial"/>
          <w:bCs/>
          <w:i/>
          <w:iCs/>
          <w:color w:val="000000"/>
        </w:rPr>
        <w:t>Ravennate</w:t>
      </w:r>
      <w:r w:rsidR="009F0612" w:rsidRPr="00A40646">
        <w:rPr>
          <w:rFonts w:ascii="Arial" w:hAnsi="Arial" w:cs="Arial"/>
          <w:color w:val="000000"/>
        </w:rPr>
        <w:t xml:space="preserve"> é uma compilação pouco cuidada, com numerosas omissões de cidades importantes e erros ortográficos, assim como algun</w:t>
      </w:r>
      <w:r w:rsidR="006C78B2">
        <w:rPr>
          <w:rFonts w:ascii="Arial" w:hAnsi="Arial" w:cs="Arial"/>
          <w:color w:val="000000"/>
        </w:rPr>
        <w:t>s erros de ordenação geográfica</w:t>
      </w:r>
      <w:r w:rsidR="009F0612" w:rsidRPr="00A40646">
        <w:rPr>
          <w:rFonts w:ascii="Arial" w:hAnsi="Arial" w:cs="Arial"/>
          <w:color w:val="000000"/>
        </w:rPr>
        <w:t xml:space="preserve"> ou de duplicação. Na Península Ibérica, a sequência descreve primeiro um périplo costeiro no sentido dos ponteiros do relógio (pelas costas do Mediterrâneo, do Atlântico Ocidental e do Mar Cantábrico), seguido de irradiações em torno de alguns centros urbanos preponderantes. A semelhança entre a </w:t>
      </w:r>
      <w:r w:rsidR="009F0612" w:rsidRPr="00A40646">
        <w:rPr>
          <w:rFonts w:ascii="Arial" w:hAnsi="Arial" w:cs="Arial"/>
          <w:bCs/>
          <w:i/>
          <w:iCs/>
          <w:color w:val="000000"/>
        </w:rPr>
        <w:t>Cosmografia</w:t>
      </w:r>
      <w:r w:rsidR="009F0612" w:rsidRPr="00A40646">
        <w:rPr>
          <w:rFonts w:ascii="Arial" w:hAnsi="Arial" w:cs="Arial"/>
          <w:color w:val="000000"/>
        </w:rPr>
        <w:t xml:space="preserve"> e </w:t>
      </w:r>
      <w:r w:rsidR="00437D18" w:rsidRPr="00A40646">
        <w:rPr>
          <w:rFonts w:ascii="Arial" w:hAnsi="Arial" w:cs="Arial"/>
          <w:color w:val="000000"/>
        </w:rPr>
        <w:t xml:space="preserve">o </w:t>
      </w:r>
      <w:r w:rsidR="009F0612" w:rsidRPr="00A40646">
        <w:rPr>
          <w:rFonts w:ascii="Arial" w:hAnsi="Arial" w:cs="Arial"/>
          <w:color w:val="000000"/>
        </w:rPr>
        <w:t xml:space="preserve">mapa esquemático conhecido por </w:t>
      </w:r>
      <w:r w:rsidR="009F0612" w:rsidRPr="00A40646">
        <w:rPr>
          <w:rFonts w:ascii="Arial" w:hAnsi="Arial" w:cs="Arial"/>
          <w:bCs/>
          <w:i/>
          <w:iCs/>
          <w:color w:val="000000"/>
        </w:rPr>
        <w:t>Tabula Peutingeriana</w:t>
      </w:r>
      <w:r w:rsidR="009F0612" w:rsidRPr="00A40646">
        <w:rPr>
          <w:rFonts w:ascii="Arial" w:hAnsi="Arial" w:cs="Arial"/>
          <w:color w:val="000000"/>
        </w:rPr>
        <w:t xml:space="preserve"> é interpretada, por muitos autores, como sendo esta a fonte do </w:t>
      </w:r>
      <w:r w:rsidR="009F0612" w:rsidRPr="008A63C6">
        <w:rPr>
          <w:rFonts w:ascii="Arial" w:hAnsi="Arial" w:cs="Arial"/>
          <w:bCs/>
          <w:i/>
          <w:iCs/>
          <w:color w:val="000000"/>
        </w:rPr>
        <w:t>Ravennate</w:t>
      </w:r>
      <w:r w:rsidR="00A40646" w:rsidRPr="008A63C6">
        <w:rPr>
          <w:rFonts w:ascii="Arial" w:hAnsi="Arial" w:cs="Arial"/>
          <w:bCs/>
          <w:i/>
          <w:iCs/>
          <w:color w:val="000000"/>
        </w:rPr>
        <w:t xml:space="preserve"> </w:t>
      </w:r>
      <w:r w:rsidR="00A40646" w:rsidRPr="008A63C6">
        <w:rPr>
          <w:rFonts w:ascii="Arial" w:hAnsi="Arial" w:cs="Arial"/>
          <w:bCs/>
          <w:iCs/>
          <w:color w:val="000000"/>
        </w:rPr>
        <w:t>(</w:t>
      </w:r>
      <w:r w:rsidR="00F11C97" w:rsidRPr="008A63C6">
        <w:rPr>
          <w:rFonts w:ascii="Arial" w:hAnsi="Arial" w:cs="Arial"/>
        </w:rPr>
        <w:t>SCHNETZ</w:t>
      </w:r>
      <w:r w:rsidR="001809BC">
        <w:rPr>
          <w:rStyle w:val="Refdenotaderodap"/>
          <w:rFonts w:ascii="Arial" w:hAnsi="Arial" w:cs="Arial"/>
        </w:rPr>
        <w:footnoteReference w:id="3"/>
      </w:r>
      <w:r w:rsidR="00A40646" w:rsidRPr="008A63C6">
        <w:rPr>
          <w:rFonts w:ascii="Arial" w:hAnsi="Arial" w:cs="Arial"/>
        </w:rPr>
        <w:t>,</w:t>
      </w:r>
      <w:r w:rsidR="008A63C6" w:rsidRPr="008A63C6">
        <w:rPr>
          <w:rFonts w:ascii="Arial" w:hAnsi="Arial" w:cs="Arial"/>
        </w:rPr>
        <w:t xml:space="preserve"> </w:t>
      </w:r>
      <w:r w:rsidR="00A40646" w:rsidRPr="008A63C6">
        <w:rPr>
          <w:rFonts w:ascii="Arial" w:hAnsi="Arial" w:cs="Arial"/>
        </w:rPr>
        <w:t xml:space="preserve">1940 </w:t>
      </w:r>
      <w:r w:rsidR="00A40646" w:rsidRPr="008A63C6">
        <w:rPr>
          <w:rFonts w:ascii="Arial" w:hAnsi="Arial" w:cs="Arial"/>
          <w:i/>
        </w:rPr>
        <w:t>apud</w:t>
      </w:r>
      <w:r w:rsidR="00A40646" w:rsidRPr="008A63C6">
        <w:rPr>
          <w:rFonts w:ascii="Arial" w:hAnsi="Arial" w:cs="Arial"/>
        </w:rPr>
        <w:t xml:space="preserve"> arkeotavira</w:t>
      </w:r>
      <w:r w:rsidR="008A63C6" w:rsidRPr="008A63C6">
        <w:rPr>
          <w:rFonts w:ascii="Arial" w:hAnsi="Arial" w:cs="Arial"/>
        </w:rPr>
        <w:t>)</w:t>
      </w:r>
      <w:r w:rsidR="003668F6" w:rsidRPr="008A63C6">
        <w:rPr>
          <w:rFonts w:ascii="Arial" w:hAnsi="Arial" w:cs="Arial"/>
          <w:color w:val="000000"/>
        </w:rPr>
        <w:t>.</w:t>
      </w:r>
      <w:r w:rsidR="00437D18" w:rsidRPr="00A40646">
        <w:rPr>
          <w:rFonts w:ascii="Arial" w:hAnsi="Arial" w:cs="Arial"/>
          <w:color w:val="000000"/>
        </w:rPr>
        <w:t xml:space="preserve"> </w:t>
      </w:r>
      <w:r w:rsidR="009F0612" w:rsidRPr="00A40646">
        <w:rPr>
          <w:rFonts w:ascii="Arial" w:hAnsi="Arial" w:cs="Arial"/>
          <w:color w:val="000000"/>
        </w:rPr>
        <w:t xml:space="preserve">Infelizmente, a folha da </w:t>
      </w:r>
      <w:r w:rsidR="009F0612" w:rsidRPr="00A40646">
        <w:rPr>
          <w:rFonts w:ascii="Arial" w:hAnsi="Arial" w:cs="Arial"/>
          <w:bCs/>
          <w:i/>
          <w:iCs/>
          <w:color w:val="000000"/>
        </w:rPr>
        <w:t>Tabula</w:t>
      </w:r>
      <w:r w:rsidR="009F0612" w:rsidRPr="00A40646">
        <w:rPr>
          <w:rFonts w:ascii="Arial" w:hAnsi="Arial" w:cs="Arial"/>
          <w:color w:val="000000"/>
        </w:rPr>
        <w:t xml:space="preserve"> relativ</w:t>
      </w:r>
      <w:r w:rsidR="006C78B2">
        <w:rPr>
          <w:rFonts w:ascii="Arial" w:hAnsi="Arial" w:cs="Arial"/>
          <w:color w:val="000000"/>
        </w:rPr>
        <w:t>a à Península Ibérica perdeu-se</w:t>
      </w:r>
      <w:r w:rsidR="009F0612" w:rsidRPr="00A40646">
        <w:rPr>
          <w:rFonts w:ascii="Arial" w:hAnsi="Arial" w:cs="Arial"/>
          <w:color w:val="000000"/>
        </w:rPr>
        <w:t xml:space="preserve"> existindo apenas uma recriação baseada precisamente no </w:t>
      </w:r>
      <w:r w:rsidR="009F0612" w:rsidRPr="00A40646">
        <w:rPr>
          <w:rFonts w:ascii="Arial" w:hAnsi="Arial" w:cs="Arial"/>
          <w:bCs/>
          <w:i/>
          <w:iCs/>
          <w:color w:val="000000"/>
        </w:rPr>
        <w:t>Ravennate</w:t>
      </w:r>
      <w:r w:rsidR="009F0612" w:rsidRPr="00A40646">
        <w:rPr>
          <w:rFonts w:ascii="Arial" w:hAnsi="Arial" w:cs="Arial"/>
          <w:color w:val="000000"/>
        </w:rPr>
        <w:t>, realizada por Conrad Miller em 1887</w:t>
      </w:r>
      <w:r w:rsidR="00513A3D">
        <w:rPr>
          <w:rFonts w:ascii="Arial" w:hAnsi="Arial" w:cs="Arial"/>
          <w:color w:val="000000"/>
        </w:rPr>
        <w:t>.</w:t>
      </w:r>
    </w:p>
    <w:p w:rsidR="00564B33" w:rsidRPr="00A40646" w:rsidRDefault="00E767AC" w:rsidP="00B0150A">
      <w:pPr>
        <w:spacing w:line="360" w:lineRule="auto"/>
        <w:rPr>
          <w:rFonts w:ascii="Arial" w:hAnsi="Arial" w:cs="Arial"/>
          <w:color w:val="000000"/>
        </w:rPr>
      </w:pPr>
      <w:r>
        <w:rPr>
          <w:rFonts w:ascii="Arial" w:hAnsi="Arial" w:cs="Arial"/>
          <w:noProof/>
          <w:color w:val="000000"/>
          <w:lang w:eastAsia="pt-PT"/>
        </w:rPr>
        <w:drawing>
          <wp:anchor distT="0" distB="0" distL="114300" distR="114300" simplePos="0" relativeHeight="251666432" behindDoc="1" locked="0" layoutInCell="1" allowOverlap="1">
            <wp:simplePos x="0" y="0"/>
            <wp:positionH relativeFrom="column">
              <wp:posOffset>2252701</wp:posOffset>
            </wp:positionH>
            <wp:positionV relativeFrom="paragraph">
              <wp:posOffset>96977</wp:posOffset>
            </wp:positionV>
            <wp:extent cx="3063544" cy="3974135"/>
            <wp:effectExtent l="19050" t="19050" r="22556" b="26365"/>
            <wp:wrapTight wrapText="bothSides">
              <wp:wrapPolygon edited="0">
                <wp:start x="-134" y="-104"/>
                <wp:lineTo x="-134" y="21743"/>
                <wp:lineTo x="21759" y="21743"/>
                <wp:lineTo x="21759" y="-104"/>
                <wp:lineTo x="-134" y="-104"/>
              </wp:wrapPolygon>
            </wp:wrapTight>
            <wp:docPr id="4" name="Imagem 1" descr="[peutingerS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eutingerSW.jpg]"/>
                    <pic:cNvPicPr>
                      <a:picLocks noChangeAspect="1" noChangeArrowheads="1"/>
                    </pic:cNvPicPr>
                  </pic:nvPicPr>
                  <pic:blipFill>
                    <a:blip r:embed="rId11" cstate="print"/>
                    <a:srcRect/>
                    <a:stretch>
                      <a:fillRect/>
                    </a:stretch>
                  </pic:blipFill>
                  <pic:spPr bwMode="auto">
                    <a:xfrm>
                      <a:off x="0" y="0"/>
                      <a:ext cx="3063544" cy="3974135"/>
                    </a:xfrm>
                    <a:prstGeom prst="rect">
                      <a:avLst/>
                    </a:prstGeom>
                    <a:noFill/>
                    <a:ln w="9525">
                      <a:solidFill>
                        <a:schemeClr val="tx1"/>
                      </a:solidFill>
                      <a:miter lim="800000"/>
                      <a:headEnd/>
                      <a:tailEnd/>
                    </a:ln>
                  </pic:spPr>
                </pic:pic>
              </a:graphicData>
            </a:graphic>
          </wp:anchor>
        </w:drawing>
      </w:r>
    </w:p>
    <w:p w:rsidR="00150620" w:rsidRDefault="00150620" w:rsidP="00B0150A">
      <w:pPr>
        <w:spacing w:line="360" w:lineRule="auto"/>
        <w:rPr>
          <w:rFonts w:ascii="Arial" w:hAnsi="Arial" w:cs="Arial"/>
          <w:color w:val="000000"/>
        </w:rPr>
      </w:pPr>
    </w:p>
    <w:p w:rsidR="00150620" w:rsidRDefault="00150620" w:rsidP="00B0150A">
      <w:pPr>
        <w:spacing w:line="360" w:lineRule="auto"/>
        <w:rPr>
          <w:rFonts w:ascii="Arial" w:hAnsi="Arial" w:cs="Arial"/>
          <w:color w:val="000000"/>
        </w:rPr>
      </w:pPr>
    </w:p>
    <w:p w:rsidR="00150620" w:rsidRDefault="00150620" w:rsidP="00B0150A">
      <w:pPr>
        <w:spacing w:line="360" w:lineRule="auto"/>
        <w:rPr>
          <w:rFonts w:ascii="Arial" w:hAnsi="Arial" w:cs="Arial"/>
          <w:color w:val="000000"/>
        </w:rPr>
      </w:pPr>
    </w:p>
    <w:p w:rsidR="00150620" w:rsidRDefault="00150620" w:rsidP="00B0150A">
      <w:pPr>
        <w:spacing w:line="360" w:lineRule="auto"/>
        <w:rPr>
          <w:rFonts w:ascii="Arial" w:hAnsi="Arial" w:cs="Arial"/>
          <w:color w:val="000000"/>
        </w:rPr>
      </w:pPr>
    </w:p>
    <w:p w:rsidR="00150620" w:rsidRDefault="00150620" w:rsidP="00B0150A">
      <w:pPr>
        <w:spacing w:line="360" w:lineRule="auto"/>
        <w:rPr>
          <w:rFonts w:ascii="Arial" w:hAnsi="Arial" w:cs="Arial"/>
          <w:color w:val="000000"/>
        </w:rPr>
      </w:pPr>
    </w:p>
    <w:p w:rsidR="00150620" w:rsidRDefault="00150620" w:rsidP="00B0150A">
      <w:pPr>
        <w:spacing w:line="360" w:lineRule="auto"/>
        <w:rPr>
          <w:rFonts w:ascii="Arial" w:hAnsi="Arial" w:cs="Arial"/>
          <w:color w:val="000000"/>
        </w:rPr>
      </w:pPr>
    </w:p>
    <w:p w:rsidR="001D0AAB" w:rsidRDefault="001D0AAB" w:rsidP="00B0150A">
      <w:pPr>
        <w:spacing w:line="360" w:lineRule="auto"/>
        <w:jc w:val="both"/>
        <w:rPr>
          <w:rFonts w:ascii="Arial" w:hAnsi="Arial" w:cs="Arial"/>
          <w:color w:val="000000"/>
          <w:sz w:val="20"/>
          <w:szCs w:val="20"/>
        </w:rPr>
      </w:pPr>
    </w:p>
    <w:p w:rsidR="001D0AAB" w:rsidRDefault="001D0AAB" w:rsidP="00B0150A">
      <w:pPr>
        <w:spacing w:line="360" w:lineRule="auto"/>
        <w:jc w:val="both"/>
        <w:rPr>
          <w:rFonts w:ascii="Arial" w:hAnsi="Arial" w:cs="Arial"/>
          <w:color w:val="000000"/>
          <w:sz w:val="20"/>
          <w:szCs w:val="20"/>
        </w:rPr>
      </w:pPr>
    </w:p>
    <w:p w:rsidR="00E767AC" w:rsidRDefault="007F103F" w:rsidP="00E767AC">
      <w:pPr>
        <w:pStyle w:val="Textodenotaderodap"/>
        <w:jc w:val="both"/>
        <w:rPr>
          <w:rFonts w:ascii="Arial" w:hAnsi="Arial" w:cs="Arial"/>
          <w:color w:val="000000"/>
        </w:rPr>
      </w:pPr>
      <w:r w:rsidRPr="00E767AC">
        <w:rPr>
          <w:rFonts w:ascii="Arial" w:hAnsi="Arial" w:cs="Arial"/>
          <w:color w:val="000000"/>
        </w:rPr>
        <w:t>Fig.</w:t>
      </w:r>
      <w:r w:rsidR="00F11C97">
        <w:rPr>
          <w:rFonts w:ascii="Arial" w:hAnsi="Arial" w:cs="Arial"/>
          <w:color w:val="000000"/>
        </w:rPr>
        <w:t xml:space="preserve">1 - </w:t>
      </w:r>
      <w:r w:rsidR="000A0346" w:rsidRPr="00E767AC">
        <w:rPr>
          <w:rFonts w:ascii="Arial" w:hAnsi="Arial" w:cs="Arial"/>
          <w:color w:val="000000"/>
        </w:rPr>
        <w:t xml:space="preserve">Recriação da </w:t>
      </w:r>
      <w:r w:rsidR="000A0346" w:rsidRPr="00E767AC">
        <w:rPr>
          <w:rFonts w:ascii="Arial" w:hAnsi="Arial" w:cs="Arial"/>
          <w:bCs/>
          <w:i/>
          <w:iCs/>
          <w:color w:val="000000"/>
        </w:rPr>
        <w:t>Tabula Peutingeriana</w:t>
      </w:r>
      <w:r w:rsidR="000A0346" w:rsidRPr="00E767AC">
        <w:rPr>
          <w:rFonts w:ascii="Arial" w:hAnsi="Arial" w:cs="Arial"/>
          <w:color w:val="000000"/>
        </w:rPr>
        <w:t xml:space="preserve"> por Conrad Miller (1887)</w:t>
      </w:r>
    </w:p>
    <w:p w:rsidR="00E767AC" w:rsidRDefault="00E767AC" w:rsidP="00E767AC">
      <w:pPr>
        <w:pStyle w:val="Textodenotaderodap"/>
        <w:jc w:val="both"/>
        <w:rPr>
          <w:rStyle w:val="Refdenotaderodap"/>
          <w:rFonts w:ascii="Arial" w:hAnsi="Arial" w:cs="Arial"/>
          <w:color w:val="000000"/>
        </w:rPr>
      </w:pPr>
    </w:p>
    <w:p w:rsidR="00E767AC" w:rsidRPr="00E767AC" w:rsidRDefault="00E767AC" w:rsidP="00E767AC">
      <w:pPr>
        <w:pStyle w:val="Textodenotaderodap"/>
        <w:jc w:val="both"/>
        <w:rPr>
          <w:lang w:val="it-IT"/>
        </w:rPr>
      </w:pPr>
      <w:r w:rsidRPr="00E767AC">
        <w:rPr>
          <w:rFonts w:ascii="Arial" w:hAnsi="Arial" w:cs="Arial"/>
          <w:lang w:val="it-IT"/>
        </w:rPr>
        <w:t>in http://www.arkeotavira.com/fontes</w:t>
      </w:r>
    </w:p>
    <w:p w:rsidR="00E767AC" w:rsidRDefault="00E767AC" w:rsidP="00E767AC">
      <w:pPr>
        <w:tabs>
          <w:tab w:val="left" w:pos="0"/>
        </w:tabs>
        <w:spacing w:line="360" w:lineRule="auto"/>
        <w:jc w:val="both"/>
        <w:rPr>
          <w:rFonts w:ascii="Arial" w:hAnsi="Arial" w:cs="Arial"/>
          <w:bCs/>
          <w:i/>
        </w:rPr>
      </w:pPr>
      <w:r w:rsidRPr="00646419">
        <w:rPr>
          <w:rFonts w:ascii="Arial" w:hAnsi="Arial" w:cs="Arial"/>
        </w:rPr>
        <w:lastRenderedPageBreak/>
        <w:t xml:space="preserve">O </w:t>
      </w:r>
      <w:r w:rsidRPr="00646419">
        <w:rPr>
          <w:rFonts w:ascii="Arial" w:hAnsi="Arial" w:cs="Arial"/>
          <w:bCs/>
          <w:i/>
        </w:rPr>
        <w:t>Itinerário de Antonino</w:t>
      </w:r>
      <w:r w:rsidRPr="00646419">
        <w:rPr>
          <w:rFonts w:ascii="Arial" w:hAnsi="Arial" w:cs="Arial"/>
        </w:rPr>
        <w:t xml:space="preserve"> (em </w:t>
      </w:r>
      <w:hyperlink r:id="rId12" w:tooltip="Latim" w:history="1">
        <w:r w:rsidRPr="00646419">
          <w:rPr>
            <w:rStyle w:val="Hiperligao"/>
            <w:rFonts w:ascii="Arial" w:hAnsi="Arial" w:cs="Arial"/>
          </w:rPr>
          <w:t>latim</w:t>
        </w:r>
      </w:hyperlink>
      <w:r w:rsidRPr="00646419">
        <w:rPr>
          <w:rFonts w:ascii="Arial" w:hAnsi="Arial" w:cs="Arial"/>
        </w:rPr>
        <w:t xml:space="preserve">: </w:t>
      </w:r>
      <w:r w:rsidRPr="00646419">
        <w:rPr>
          <w:rFonts w:ascii="Arial" w:hAnsi="Arial" w:cs="Arial"/>
          <w:i/>
          <w:iCs/>
        </w:rPr>
        <w:t>Antonini Itinerarium</w:t>
      </w:r>
      <w:r w:rsidRPr="00646419">
        <w:rPr>
          <w:rFonts w:ascii="Arial" w:hAnsi="Arial" w:cs="Arial"/>
        </w:rPr>
        <w:t>)</w:t>
      </w:r>
      <w:r>
        <w:rPr>
          <w:rFonts w:ascii="Arial" w:hAnsi="Arial" w:cs="Arial"/>
        </w:rPr>
        <w:t xml:space="preserve"> </w:t>
      </w:r>
      <w:r w:rsidRPr="00646419">
        <w:rPr>
          <w:rFonts w:ascii="Arial" w:hAnsi="Arial" w:cs="Arial"/>
        </w:rPr>
        <w:t>foi baseado em docu</w:t>
      </w:r>
      <w:r>
        <w:rPr>
          <w:rFonts w:ascii="Arial" w:hAnsi="Arial" w:cs="Arial"/>
        </w:rPr>
        <w:t>mentos oficiais, provavelmente n</w:t>
      </w:r>
      <w:r w:rsidRPr="00646419">
        <w:rPr>
          <w:rFonts w:ascii="Arial" w:hAnsi="Arial" w:cs="Arial"/>
        </w:rPr>
        <w:t xml:space="preserve">o levantamento levado a cabo à época de </w:t>
      </w:r>
      <w:hyperlink r:id="rId13" w:tooltip="Júlio César" w:history="1">
        <w:r w:rsidRPr="00646419">
          <w:rPr>
            <w:rStyle w:val="Hiperligao"/>
            <w:rFonts w:ascii="Arial" w:hAnsi="Arial" w:cs="Arial"/>
          </w:rPr>
          <w:t>Júlio César</w:t>
        </w:r>
      </w:hyperlink>
      <w:r w:rsidRPr="00646419">
        <w:rPr>
          <w:rFonts w:ascii="Arial" w:hAnsi="Arial" w:cs="Arial"/>
        </w:rPr>
        <w:t xml:space="preserve"> e continuado por </w:t>
      </w:r>
      <w:hyperlink r:id="rId14" w:tooltip="Augusto" w:history="1">
        <w:r w:rsidRPr="00646419">
          <w:rPr>
            <w:rStyle w:val="Hiperligao"/>
            <w:rFonts w:ascii="Arial" w:hAnsi="Arial" w:cs="Arial"/>
          </w:rPr>
          <w:t>Augusto</w:t>
        </w:r>
      </w:hyperlink>
      <w:r w:rsidRPr="00646419">
        <w:rPr>
          <w:rFonts w:ascii="Arial" w:hAnsi="Arial" w:cs="Arial"/>
        </w:rPr>
        <w:t xml:space="preserve">. Devido à escassez de outras obras tão extensas, é considerada uma fonte inestimável. No entanto, desconhece-se o seu autor, bem como a data da publicação ou redacção. Presume-se que a edição original terá sido publicada no início do </w:t>
      </w:r>
      <w:hyperlink r:id="rId15" w:tooltip="Século III" w:history="1">
        <w:r w:rsidRPr="00646419">
          <w:rPr>
            <w:rStyle w:val="Hiperligao"/>
            <w:rFonts w:ascii="Arial" w:hAnsi="Arial" w:cs="Arial"/>
          </w:rPr>
          <w:t>século III</w:t>
        </w:r>
      </w:hyperlink>
      <w:r w:rsidRPr="00646419">
        <w:rPr>
          <w:rFonts w:ascii="Arial" w:hAnsi="Arial" w:cs="Arial"/>
        </w:rPr>
        <w:t xml:space="preserve">, embora a que resta actualmente seja datada do tempo de </w:t>
      </w:r>
      <w:hyperlink r:id="rId16" w:tooltip="Diocleciano" w:history="1">
        <w:r w:rsidRPr="00646419">
          <w:rPr>
            <w:rStyle w:val="Hiperligao"/>
            <w:rFonts w:ascii="Arial" w:hAnsi="Arial" w:cs="Arial"/>
          </w:rPr>
          <w:t>Diocleciano</w:t>
        </w:r>
      </w:hyperlink>
      <w:r w:rsidRPr="00646419">
        <w:rPr>
          <w:rFonts w:ascii="Arial" w:hAnsi="Arial" w:cs="Arial"/>
        </w:rPr>
        <w:t xml:space="preserve">. </w:t>
      </w:r>
      <w:r w:rsidRPr="00646419">
        <w:rPr>
          <w:rFonts w:ascii="Arial" w:hAnsi="Arial" w:cs="Arial"/>
          <w:bCs/>
          <w:iCs/>
          <w:color w:val="000000"/>
        </w:rPr>
        <w:t xml:space="preserve">Este itinerário inclui uma pequena secção dedicada às rotas marítimas intitulada </w:t>
      </w:r>
      <w:r w:rsidRPr="00646419">
        <w:rPr>
          <w:rFonts w:ascii="Arial" w:hAnsi="Arial" w:cs="Arial"/>
          <w:i/>
        </w:rPr>
        <w:t xml:space="preserve">Imperatoris Antonini Augusti </w:t>
      </w:r>
      <w:r w:rsidRPr="00646419">
        <w:rPr>
          <w:rFonts w:ascii="Arial" w:hAnsi="Arial" w:cs="Arial"/>
          <w:bCs/>
          <w:i/>
        </w:rPr>
        <w:t>Itinerarium Maritimum.</w:t>
      </w:r>
    </w:p>
    <w:p w:rsidR="004F3B9F" w:rsidRDefault="004F3B9F" w:rsidP="00B0150A">
      <w:pPr>
        <w:tabs>
          <w:tab w:val="left" w:pos="284"/>
        </w:tabs>
        <w:spacing w:line="360" w:lineRule="auto"/>
        <w:jc w:val="both"/>
        <w:rPr>
          <w:rFonts w:ascii="Arial" w:hAnsi="Arial" w:cs="Arial"/>
          <w:bCs/>
          <w:i/>
        </w:rPr>
      </w:pPr>
    </w:p>
    <w:p w:rsidR="00611CB5" w:rsidRDefault="004F3B9F" w:rsidP="00B0150A">
      <w:pPr>
        <w:tabs>
          <w:tab w:val="left" w:pos="284"/>
        </w:tabs>
        <w:spacing w:line="360" w:lineRule="auto"/>
        <w:jc w:val="center"/>
        <w:rPr>
          <w:rFonts w:ascii="Arial" w:hAnsi="Arial" w:cs="Arial"/>
          <w:bCs/>
        </w:rPr>
      </w:pPr>
      <w:r>
        <w:rPr>
          <w:rFonts w:ascii="Verdana" w:hAnsi="Verdana"/>
          <w:noProof/>
          <w:color w:val="003399"/>
          <w:lang w:eastAsia="pt-PT"/>
        </w:rPr>
        <w:drawing>
          <wp:inline distT="0" distB="0" distL="0" distR="0">
            <wp:extent cx="4601222" cy="3635008"/>
            <wp:effectExtent l="19050" t="0" r="8878" b="0"/>
            <wp:docPr id="18" name="Imagem 9" descr="Ficheiro:Hispania roads.svg">
              <a:hlinkClick xmlns:a="http://schemas.openxmlformats.org/drawingml/2006/main" r:id="rId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icheiro:Hispania roads.svg">
                      <a:hlinkClick r:id="rId17"/>
                    </pic:cNvPr>
                    <pic:cNvPicPr>
                      <a:picLocks noChangeAspect="1" noChangeArrowheads="1"/>
                    </pic:cNvPicPr>
                  </pic:nvPicPr>
                  <pic:blipFill>
                    <a:blip r:embed="rId18" cstate="print"/>
                    <a:srcRect/>
                    <a:stretch>
                      <a:fillRect/>
                    </a:stretch>
                  </pic:blipFill>
                  <pic:spPr bwMode="auto">
                    <a:xfrm>
                      <a:off x="0" y="0"/>
                      <a:ext cx="4602673" cy="3636154"/>
                    </a:xfrm>
                    <a:prstGeom prst="rect">
                      <a:avLst/>
                    </a:prstGeom>
                    <a:noFill/>
                    <a:ln w="9525">
                      <a:noFill/>
                      <a:miter lim="800000"/>
                      <a:headEnd/>
                      <a:tailEnd/>
                    </a:ln>
                  </pic:spPr>
                </pic:pic>
              </a:graphicData>
            </a:graphic>
          </wp:inline>
        </w:drawing>
      </w:r>
    </w:p>
    <w:p w:rsidR="000A5077" w:rsidRDefault="007523EE" w:rsidP="00B0150A">
      <w:pPr>
        <w:tabs>
          <w:tab w:val="left" w:pos="284"/>
        </w:tabs>
        <w:spacing w:line="360" w:lineRule="auto"/>
        <w:jc w:val="right"/>
        <w:rPr>
          <w:rFonts w:ascii="Arial" w:hAnsi="Arial" w:cs="Arial"/>
          <w:bCs/>
          <w:i/>
          <w:sz w:val="20"/>
          <w:szCs w:val="20"/>
        </w:rPr>
      </w:pPr>
      <w:r w:rsidRPr="000A5077">
        <w:rPr>
          <w:rFonts w:ascii="Arial" w:hAnsi="Arial" w:cs="Arial"/>
          <w:bCs/>
          <w:sz w:val="20"/>
          <w:szCs w:val="20"/>
        </w:rPr>
        <w:t>Fig.</w:t>
      </w:r>
      <w:r w:rsidR="00F11C97">
        <w:rPr>
          <w:rFonts w:ascii="Arial" w:hAnsi="Arial" w:cs="Arial"/>
          <w:bCs/>
          <w:sz w:val="20"/>
          <w:szCs w:val="20"/>
        </w:rPr>
        <w:t>2 –</w:t>
      </w:r>
      <w:r w:rsidRPr="000A5077">
        <w:rPr>
          <w:rFonts w:ascii="Arial" w:hAnsi="Arial" w:cs="Arial"/>
          <w:bCs/>
          <w:sz w:val="20"/>
          <w:szCs w:val="20"/>
        </w:rPr>
        <w:t xml:space="preserve"> </w:t>
      </w:r>
      <w:r w:rsidR="00611CB5" w:rsidRPr="000A5077">
        <w:rPr>
          <w:rFonts w:ascii="Arial" w:hAnsi="Arial" w:cs="Arial"/>
          <w:bCs/>
          <w:sz w:val="20"/>
          <w:szCs w:val="20"/>
        </w:rPr>
        <w:t xml:space="preserve">Principais vias romanas da Península Ibérica, segundo </w:t>
      </w:r>
      <w:r w:rsidR="00611CB5" w:rsidRPr="000A5077">
        <w:rPr>
          <w:rFonts w:ascii="Arial" w:hAnsi="Arial" w:cs="Arial"/>
          <w:sz w:val="20"/>
          <w:szCs w:val="20"/>
        </w:rPr>
        <w:t xml:space="preserve">o </w:t>
      </w:r>
      <w:r w:rsidR="00611CB5" w:rsidRPr="000A5077">
        <w:rPr>
          <w:rFonts w:ascii="Arial" w:hAnsi="Arial" w:cs="Arial"/>
          <w:bCs/>
          <w:i/>
          <w:sz w:val="20"/>
          <w:szCs w:val="20"/>
        </w:rPr>
        <w:t xml:space="preserve">Itinerário de Antonino </w:t>
      </w:r>
    </w:p>
    <w:p w:rsidR="004F3B9F" w:rsidRDefault="00611CB5" w:rsidP="000A5077">
      <w:pPr>
        <w:tabs>
          <w:tab w:val="left" w:pos="284"/>
        </w:tabs>
        <w:spacing w:line="360" w:lineRule="auto"/>
        <w:jc w:val="right"/>
        <w:rPr>
          <w:rFonts w:ascii="Arial" w:hAnsi="Arial" w:cs="Arial"/>
          <w:bCs/>
          <w:sz w:val="20"/>
          <w:szCs w:val="20"/>
        </w:rPr>
      </w:pPr>
      <w:r w:rsidRPr="000A5077">
        <w:rPr>
          <w:rFonts w:ascii="Arial" w:hAnsi="Arial" w:cs="Arial"/>
          <w:bCs/>
          <w:i/>
          <w:sz w:val="20"/>
          <w:szCs w:val="20"/>
        </w:rPr>
        <w:t>(</w:t>
      </w:r>
      <w:r w:rsidR="004F3B9F" w:rsidRPr="000A5077">
        <w:rPr>
          <w:rFonts w:ascii="Arial" w:hAnsi="Arial" w:cs="Arial"/>
          <w:color w:val="000000"/>
          <w:sz w:val="20"/>
          <w:szCs w:val="20"/>
        </w:rPr>
        <w:t>Wikimedia Commons</w:t>
      </w:r>
      <w:r w:rsidRPr="000A5077">
        <w:rPr>
          <w:rFonts w:ascii="Arial" w:hAnsi="Arial" w:cs="Arial"/>
          <w:color w:val="000000"/>
          <w:sz w:val="20"/>
          <w:szCs w:val="20"/>
        </w:rPr>
        <w:t>)</w:t>
      </w:r>
    </w:p>
    <w:p w:rsidR="000A5077" w:rsidRPr="000A5077" w:rsidRDefault="000A5077" w:rsidP="000A5077">
      <w:pPr>
        <w:tabs>
          <w:tab w:val="left" w:pos="284"/>
        </w:tabs>
        <w:spacing w:line="360" w:lineRule="auto"/>
        <w:jc w:val="right"/>
        <w:rPr>
          <w:rFonts w:ascii="Arial" w:hAnsi="Arial" w:cs="Arial"/>
          <w:bCs/>
          <w:sz w:val="20"/>
          <w:szCs w:val="20"/>
        </w:rPr>
      </w:pPr>
    </w:p>
    <w:p w:rsidR="00E60319" w:rsidRDefault="009C4FB0" w:rsidP="00B0150A">
      <w:pPr>
        <w:tabs>
          <w:tab w:val="left" w:pos="284"/>
        </w:tabs>
        <w:spacing w:line="360" w:lineRule="auto"/>
        <w:jc w:val="both"/>
        <w:rPr>
          <w:rFonts w:ascii="Arial" w:hAnsi="Arial" w:cs="Arial"/>
        </w:rPr>
      </w:pPr>
      <w:r w:rsidRPr="00BD6BEA">
        <w:rPr>
          <w:rFonts w:ascii="Arial" w:hAnsi="Arial" w:cs="Arial"/>
          <w:i/>
        </w:rPr>
        <w:t>Stadiasmos Htoi Periplous Ths Megalhs Qalasshs</w:t>
      </w:r>
      <w:r w:rsidR="007A2406">
        <w:rPr>
          <w:rFonts w:ascii="Arial" w:hAnsi="Arial" w:cs="Arial"/>
        </w:rPr>
        <w:t>, tí</w:t>
      </w:r>
      <w:r>
        <w:rPr>
          <w:rFonts w:ascii="Arial" w:hAnsi="Arial" w:cs="Arial"/>
        </w:rPr>
        <w:t xml:space="preserve">tulo que podemos traduzir como </w:t>
      </w:r>
      <w:r w:rsidRPr="00BD6BEA">
        <w:rPr>
          <w:rFonts w:ascii="Arial" w:hAnsi="Arial" w:cs="Arial"/>
          <w:i/>
        </w:rPr>
        <w:t>Périplo do Mar Grande</w:t>
      </w:r>
      <w:r>
        <w:rPr>
          <w:rFonts w:ascii="Arial" w:hAnsi="Arial" w:cs="Arial"/>
        </w:rPr>
        <w:t xml:space="preserve">, é um texto grego conservado no códice manuscrito </w:t>
      </w:r>
      <w:r>
        <w:rPr>
          <w:rFonts w:ascii="Arial" w:hAnsi="Arial" w:cs="Arial"/>
          <w:i/>
        </w:rPr>
        <w:t>Matritensis Graecus 12,</w:t>
      </w:r>
      <w:r w:rsidRPr="00BD6BEA">
        <w:rPr>
          <w:rFonts w:ascii="Arial" w:hAnsi="Arial" w:cs="Arial"/>
          <w:i/>
        </w:rPr>
        <w:t xml:space="preserve"> </w:t>
      </w:r>
      <w:r>
        <w:rPr>
          <w:rFonts w:ascii="Arial" w:hAnsi="Arial" w:cs="Arial"/>
        </w:rPr>
        <w:t xml:space="preserve">da Biblioteca Nacional de Madrid. Os elementos históricos, linguísticos, arqueológicos e toponomásticos conduzem a uma datação </w:t>
      </w:r>
      <w:r w:rsidR="00791A9A">
        <w:rPr>
          <w:rFonts w:ascii="Arial" w:hAnsi="Arial" w:cs="Arial"/>
        </w:rPr>
        <w:t xml:space="preserve">de </w:t>
      </w:r>
      <w:r>
        <w:rPr>
          <w:rFonts w:ascii="Arial" w:hAnsi="Arial" w:cs="Arial"/>
        </w:rPr>
        <w:t xml:space="preserve">meados do século I d.C. A versão original do </w:t>
      </w:r>
      <w:r w:rsidRPr="00EB4F16">
        <w:rPr>
          <w:rFonts w:ascii="Arial" w:hAnsi="Arial" w:cs="Arial"/>
          <w:i/>
        </w:rPr>
        <w:t>Stadiasmos</w:t>
      </w:r>
      <w:r>
        <w:rPr>
          <w:rFonts w:ascii="Arial" w:hAnsi="Arial" w:cs="Arial"/>
          <w:i/>
        </w:rPr>
        <w:t xml:space="preserve"> </w:t>
      </w:r>
      <w:r w:rsidRPr="00E1351D">
        <w:rPr>
          <w:rFonts w:ascii="Arial" w:hAnsi="Arial" w:cs="Arial"/>
        </w:rPr>
        <w:t>abarca</w:t>
      </w:r>
      <w:r>
        <w:rPr>
          <w:rFonts w:ascii="Arial" w:hAnsi="Arial" w:cs="Arial"/>
        </w:rPr>
        <w:t xml:space="preserve"> todas as costas do Mar Mediterrâneo, evidenciando a centralidade da cidade de Alexandria. A definição de portulano </w:t>
      </w:r>
      <w:r>
        <w:rPr>
          <w:rFonts w:ascii="Arial" w:hAnsi="Arial" w:cs="Arial"/>
        </w:rPr>
        <w:lastRenderedPageBreak/>
        <w:t>constitui, de facto, o aspecto mais peculiar deste texto, do qual deriva o interesse</w:t>
      </w:r>
      <w:r w:rsidR="00436D41">
        <w:rPr>
          <w:rFonts w:ascii="Arial" w:hAnsi="Arial" w:cs="Arial"/>
        </w:rPr>
        <w:t xml:space="preserve"> específico relativo ao estudo d</w:t>
      </w:r>
      <w:r>
        <w:rPr>
          <w:rFonts w:ascii="Arial" w:hAnsi="Arial" w:cs="Arial"/>
        </w:rPr>
        <w:t xml:space="preserve">a náutica do mundo antigo. Pelas suas características este pode ser considerado o primeiro e, actualmente, único portulano (livro de instruções náuticas) da Antiguidade </w:t>
      </w:r>
      <w:r w:rsidR="000C2AA9">
        <w:rPr>
          <w:rFonts w:ascii="Arial" w:hAnsi="Arial" w:cs="Arial"/>
        </w:rPr>
        <w:t xml:space="preserve">que chegou </w:t>
      </w:r>
      <w:r>
        <w:rPr>
          <w:rFonts w:ascii="Arial" w:hAnsi="Arial" w:cs="Arial"/>
        </w:rPr>
        <w:t>aos nossos dias. O portulano é um documento diferente dos documentos antigos designados de périplos. Os périplos são obras de descrição geográfica, que incluem normalmente informações de carácter histórico, geopolítico</w:t>
      </w:r>
      <w:r w:rsidR="00E60319">
        <w:rPr>
          <w:rFonts w:ascii="Arial" w:hAnsi="Arial" w:cs="Arial"/>
        </w:rPr>
        <w:t xml:space="preserve"> e mitológico, mas que não contê</w:t>
      </w:r>
      <w:r>
        <w:rPr>
          <w:rFonts w:ascii="Arial" w:hAnsi="Arial" w:cs="Arial"/>
        </w:rPr>
        <w:t xml:space="preserve">m </w:t>
      </w:r>
      <w:r w:rsidR="00E60319">
        <w:rPr>
          <w:rFonts w:ascii="Arial" w:hAnsi="Arial" w:cs="Arial"/>
        </w:rPr>
        <w:t xml:space="preserve">as </w:t>
      </w:r>
      <w:r>
        <w:rPr>
          <w:rFonts w:ascii="Arial" w:hAnsi="Arial" w:cs="Arial"/>
        </w:rPr>
        <w:t>características práticas que qualificam as instruções náuticas.</w:t>
      </w:r>
      <w:r w:rsidR="00E5098E">
        <w:rPr>
          <w:rFonts w:ascii="Arial" w:hAnsi="Arial" w:cs="Arial"/>
        </w:rPr>
        <w:t xml:space="preserve"> </w:t>
      </w:r>
      <w:r w:rsidR="00E60319">
        <w:rPr>
          <w:rFonts w:ascii="Arial" w:hAnsi="Arial" w:cs="Arial"/>
        </w:rPr>
        <w:t xml:space="preserve">Ao invés, </w:t>
      </w:r>
      <w:r>
        <w:rPr>
          <w:rFonts w:ascii="Arial" w:hAnsi="Arial" w:cs="Arial"/>
        </w:rPr>
        <w:t>os portulanos são documentos destinados ao uso prático dos navegadores, não ap</w:t>
      </w:r>
      <w:r w:rsidR="000170A5">
        <w:rPr>
          <w:rFonts w:ascii="Arial" w:hAnsi="Arial" w:cs="Arial"/>
        </w:rPr>
        <w:t>resentando informação que não si</w:t>
      </w:r>
      <w:r>
        <w:rPr>
          <w:rFonts w:ascii="Arial" w:hAnsi="Arial" w:cs="Arial"/>
        </w:rPr>
        <w:t>rva estritamente aos fins da navegação e à sua r</w:t>
      </w:r>
      <w:r w:rsidR="00E31F20">
        <w:rPr>
          <w:rFonts w:ascii="Arial" w:hAnsi="Arial" w:cs="Arial"/>
        </w:rPr>
        <w:t>ealização em segurança. (MEDAS</w:t>
      </w:r>
      <w:r>
        <w:rPr>
          <w:rFonts w:ascii="Arial" w:hAnsi="Arial" w:cs="Arial"/>
        </w:rPr>
        <w:t>, 2004, 118)</w:t>
      </w:r>
    </w:p>
    <w:p w:rsidR="004F10F3" w:rsidRDefault="00E60319" w:rsidP="00B0150A">
      <w:pPr>
        <w:spacing w:line="360" w:lineRule="auto"/>
        <w:jc w:val="both"/>
        <w:rPr>
          <w:rFonts w:ascii="Arial" w:hAnsi="Arial" w:cs="Arial"/>
        </w:rPr>
      </w:pPr>
      <w:r>
        <w:rPr>
          <w:rFonts w:ascii="Arial" w:hAnsi="Arial" w:cs="Arial"/>
        </w:rPr>
        <w:t xml:space="preserve">Veremos que os périplos são as grandes fontes escritas </w:t>
      </w:r>
      <w:r w:rsidR="00700635">
        <w:rPr>
          <w:rFonts w:ascii="Arial" w:hAnsi="Arial" w:cs="Arial"/>
        </w:rPr>
        <w:t xml:space="preserve">que atestam a navegação romana no Oceano Atlântico, ainda assim, não poderão ser tidos </w:t>
      </w:r>
      <w:r w:rsidR="00700635" w:rsidRPr="00700635">
        <w:rPr>
          <w:rFonts w:ascii="Arial" w:hAnsi="Arial" w:cs="Arial"/>
          <w:i/>
        </w:rPr>
        <w:t>como itineraria scripta</w:t>
      </w:r>
      <w:r w:rsidR="00700635">
        <w:rPr>
          <w:rFonts w:ascii="Arial" w:hAnsi="Arial" w:cs="Arial"/>
        </w:rPr>
        <w:t xml:space="preserve">, ao contrário do </w:t>
      </w:r>
      <w:r w:rsidR="00700635">
        <w:rPr>
          <w:rFonts w:ascii="Arial" w:hAnsi="Arial" w:cs="Arial"/>
          <w:i/>
        </w:rPr>
        <w:t>Stadiasmos</w:t>
      </w:r>
      <w:r w:rsidR="00473C71">
        <w:rPr>
          <w:rFonts w:ascii="Arial" w:hAnsi="Arial" w:cs="Arial"/>
        </w:rPr>
        <w:t xml:space="preserve">. </w:t>
      </w:r>
      <w:r w:rsidR="009C4FB0">
        <w:rPr>
          <w:rFonts w:ascii="Arial" w:hAnsi="Arial" w:cs="Arial"/>
        </w:rPr>
        <w:t xml:space="preserve">Stefano Medas </w:t>
      </w:r>
      <w:r w:rsidR="00473C71">
        <w:rPr>
          <w:rFonts w:ascii="Arial" w:hAnsi="Arial" w:cs="Arial"/>
        </w:rPr>
        <w:t>considera que este documento</w:t>
      </w:r>
      <w:r w:rsidR="009C4FB0">
        <w:rPr>
          <w:rFonts w:ascii="Arial" w:hAnsi="Arial" w:cs="Arial"/>
        </w:rPr>
        <w:t xml:space="preserve"> abre uma janela no panorama do conhecimento técnico da navegação na primeira idade imperial (Alto-Impé</w:t>
      </w:r>
      <w:r w:rsidR="007A2406">
        <w:rPr>
          <w:rFonts w:ascii="Arial" w:hAnsi="Arial" w:cs="Arial"/>
        </w:rPr>
        <w:t xml:space="preserve">rio), ainda que a sobrevivência e </w:t>
      </w:r>
      <w:r w:rsidR="009C4FB0">
        <w:rPr>
          <w:rFonts w:ascii="Arial" w:hAnsi="Arial" w:cs="Arial"/>
        </w:rPr>
        <w:t>conservação de poucas fontes</w:t>
      </w:r>
      <w:r w:rsidR="00473C71">
        <w:rPr>
          <w:rFonts w:ascii="Arial" w:hAnsi="Arial" w:cs="Arial"/>
        </w:rPr>
        <w:t xml:space="preserve"> deste género</w:t>
      </w:r>
      <w:r w:rsidR="009C4FB0">
        <w:rPr>
          <w:rFonts w:ascii="Arial" w:hAnsi="Arial" w:cs="Arial"/>
        </w:rPr>
        <w:t xml:space="preserve"> nos faça pensar que</w:t>
      </w:r>
      <w:r w:rsidR="00C32F0E">
        <w:rPr>
          <w:rFonts w:ascii="Arial" w:hAnsi="Arial" w:cs="Arial"/>
        </w:rPr>
        <w:t>,</w:t>
      </w:r>
      <w:r w:rsidR="009C4FB0">
        <w:rPr>
          <w:rFonts w:ascii="Arial" w:hAnsi="Arial" w:cs="Arial"/>
        </w:rPr>
        <w:t xml:space="preserve"> na Antiguidade</w:t>
      </w:r>
      <w:r w:rsidR="00C32F0E">
        <w:rPr>
          <w:rFonts w:ascii="Arial" w:hAnsi="Arial" w:cs="Arial"/>
        </w:rPr>
        <w:t>,</w:t>
      </w:r>
      <w:r w:rsidR="009C4FB0">
        <w:rPr>
          <w:rFonts w:ascii="Arial" w:hAnsi="Arial" w:cs="Arial"/>
        </w:rPr>
        <w:t xml:space="preserve"> a </w:t>
      </w:r>
      <w:r w:rsidR="00C32F0E">
        <w:rPr>
          <w:rFonts w:ascii="Arial" w:hAnsi="Arial" w:cs="Arial"/>
        </w:rPr>
        <w:t>sua utiliz</w:t>
      </w:r>
      <w:r w:rsidR="00756C1E">
        <w:rPr>
          <w:rFonts w:ascii="Arial" w:hAnsi="Arial" w:cs="Arial"/>
        </w:rPr>
        <w:t xml:space="preserve">ação </w:t>
      </w:r>
      <w:r w:rsidR="009C4FB0">
        <w:rPr>
          <w:rFonts w:ascii="Arial" w:hAnsi="Arial" w:cs="Arial"/>
        </w:rPr>
        <w:t>não fosse generalizada</w:t>
      </w:r>
      <w:r w:rsidR="00473C71">
        <w:rPr>
          <w:rFonts w:ascii="Arial" w:hAnsi="Arial" w:cs="Arial"/>
        </w:rPr>
        <w:t xml:space="preserve">. Esta poderia ter </w:t>
      </w:r>
      <w:r w:rsidR="009C4FB0">
        <w:rPr>
          <w:rFonts w:ascii="Arial" w:hAnsi="Arial" w:cs="Arial"/>
        </w:rPr>
        <w:t>um carácter extraordinário, limitado a determ</w:t>
      </w:r>
      <w:r w:rsidR="006C78B2">
        <w:rPr>
          <w:rFonts w:ascii="Arial" w:hAnsi="Arial" w:cs="Arial"/>
        </w:rPr>
        <w:t xml:space="preserve">inados tipos de navegação, </w:t>
      </w:r>
      <w:r w:rsidR="009C4FB0">
        <w:rPr>
          <w:rFonts w:ascii="Arial" w:hAnsi="Arial" w:cs="Arial"/>
        </w:rPr>
        <w:t>já tomado como hipótese a propósito dos portulanos e das cartas náuticas de época medieval</w:t>
      </w:r>
      <w:r w:rsidR="00473C71">
        <w:rPr>
          <w:rFonts w:ascii="Arial" w:hAnsi="Arial" w:cs="Arial"/>
        </w:rPr>
        <w:t>.</w:t>
      </w:r>
      <w:r w:rsidR="009C4FB0">
        <w:rPr>
          <w:rFonts w:ascii="Arial" w:hAnsi="Arial" w:cs="Arial"/>
        </w:rPr>
        <w:t xml:space="preserve"> (</w:t>
      </w:r>
      <w:r w:rsidR="00E31F20">
        <w:rPr>
          <w:rFonts w:ascii="Arial" w:hAnsi="Arial" w:cs="Arial"/>
        </w:rPr>
        <w:t>GAUTIER DALCHÉ</w:t>
      </w:r>
      <w:r w:rsidR="009C4FB0">
        <w:rPr>
          <w:rFonts w:ascii="Arial" w:hAnsi="Arial" w:cs="Arial"/>
        </w:rPr>
        <w:t xml:space="preserve">, 1992, 309-311 </w:t>
      </w:r>
      <w:r w:rsidR="009C4FB0" w:rsidRPr="007523EE">
        <w:rPr>
          <w:rFonts w:ascii="Arial" w:hAnsi="Arial" w:cs="Arial"/>
          <w:i/>
        </w:rPr>
        <w:t>apud</w:t>
      </w:r>
      <w:r w:rsidR="009C4FB0">
        <w:rPr>
          <w:rFonts w:ascii="Arial" w:hAnsi="Arial" w:cs="Arial"/>
        </w:rPr>
        <w:t xml:space="preserve"> </w:t>
      </w:r>
      <w:r w:rsidR="00E31F20">
        <w:rPr>
          <w:rFonts w:ascii="Arial" w:hAnsi="Arial" w:cs="Arial"/>
        </w:rPr>
        <w:t>MEDAS</w:t>
      </w:r>
      <w:r w:rsidR="009C4FB0">
        <w:rPr>
          <w:rFonts w:ascii="Arial" w:hAnsi="Arial" w:cs="Arial"/>
        </w:rPr>
        <w:t xml:space="preserve">, 2004, 124) </w:t>
      </w:r>
    </w:p>
    <w:p w:rsidR="00D031CC" w:rsidRDefault="005508A0" w:rsidP="00B0150A">
      <w:pPr>
        <w:spacing w:line="360" w:lineRule="auto"/>
        <w:jc w:val="both"/>
        <w:rPr>
          <w:rFonts w:ascii="Arial" w:hAnsi="Arial" w:cs="Arial"/>
        </w:rPr>
      </w:pPr>
      <w:r>
        <w:rPr>
          <w:rFonts w:ascii="Arial" w:hAnsi="Arial" w:cs="Arial"/>
        </w:rPr>
        <w:t>Para compreender melhor a natureza de um portulano antigo é necessário ref</w:t>
      </w:r>
      <w:r w:rsidR="007A2406">
        <w:rPr>
          <w:rFonts w:ascii="Arial" w:hAnsi="Arial" w:cs="Arial"/>
        </w:rPr>
        <w:t>l</w:t>
      </w:r>
      <w:r>
        <w:rPr>
          <w:rFonts w:ascii="Arial" w:hAnsi="Arial" w:cs="Arial"/>
        </w:rPr>
        <w:t>e</w:t>
      </w:r>
      <w:r w:rsidR="007A2406">
        <w:rPr>
          <w:rFonts w:ascii="Arial" w:hAnsi="Arial" w:cs="Arial"/>
        </w:rPr>
        <w:t xml:space="preserve">ctir sobre </w:t>
      </w:r>
      <w:r>
        <w:rPr>
          <w:rFonts w:ascii="Arial" w:hAnsi="Arial" w:cs="Arial"/>
        </w:rPr>
        <w:t xml:space="preserve">a concepção do espaço geográfico e do percurso marítimo, com o qual se relaciona a cartografia. A concepção actual de espaço geográfico é de tipo </w:t>
      </w:r>
      <w:r w:rsidR="00AB3D57">
        <w:rPr>
          <w:rFonts w:ascii="Arial" w:hAnsi="Arial" w:cs="Arial"/>
        </w:rPr>
        <w:t>cartográfico, ou seja, de tip</w:t>
      </w:r>
      <w:r w:rsidR="00107B4B">
        <w:rPr>
          <w:rFonts w:ascii="Arial" w:hAnsi="Arial" w:cs="Arial"/>
        </w:rPr>
        <w:t xml:space="preserve">o multidimensional e objectivo, </w:t>
      </w:r>
      <w:r w:rsidR="00AB3D57">
        <w:rPr>
          <w:rFonts w:ascii="Arial" w:hAnsi="Arial" w:cs="Arial"/>
        </w:rPr>
        <w:t>resultado de uma longa e complexa evolução científica</w:t>
      </w:r>
      <w:r w:rsidR="0050661E">
        <w:rPr>
          <w:rFonts w:ascii="Arial" w:hAnsi="Arial" w:cs="Arial"/>
        </w:rPr>
        <w:t xml:space="preserve"> que se </w:t>
      </w:r>
      <w:r w:rsidR="001658A1">
        <w:rPr>
          <w:rFonts w:ascii="Arial" w:hAnsi="Arial" w:cs="Arial"/>
        </w:rPr>
        <w:t>desdobrou</w:t>
      </w:r>
      <w:r w:rsidR="0050661E">
        <w:rPr>
          <w:rFonts w:ascii="Arial" w:hAnsi="Arial" w:cs="Arial"/>
        </w:rPr>
        <w:t xml:space="preserve"> até aos século</w:t>
      </w:r>
      <w:r w:rsidR="007B7348">
        <w:rPr>
          <w:rFonts w:ascii="Arial" w:hAnsi="Arial" w:cs="Arial"/>
        </w:rPr>
        <w:t>s</w:t>
      </w:r>
      <w:r w:rsidR="0050661E">
        <w:rPr>
          <w:rFonts w:ascii="Arial" w:hAnsi="Arial" w:cs="Arial"/>
        </w:rPr>
        <w:t xml:space="preserve"> XV e XVI</w:t>
      </w:r>
      <w:r w:rsidR="009019F9">
        <w:rPr>
          <w:rFonts w:ascii="Arial" w:hAnsi="Arial" w:cs="Arial"/>
        </w:rPr>
        <w:t xml:space="preserve">. </w:t>
      </w:r>
      <w:r w:rsidR="001E531C">
        <w:rPr>
          <w:rFonts w:ascii="Arial" w:hAnsi="Arial" w:cs="Arial"/>
        </w:rPr>
        <w:t xml:space="preserve">Graças a esta evolução, hoje em dia podemos ler o nosso espaço de forma </w:t>
      </w:r>
      <w:r w:rsidR="00693A1F">
        <w:rPr>
          <w:rFonts w:ascii="Arial" w:hAnsi="Arial" w:cs="Arial"/>
        </w:rPr>
        <w:t>tridimensional</w:t>
      </w:r>
      <w:r w:rsidR="00107B4B">
        <w:rPr>
          <w:rFonts w:ascii="Arial" w:hAnsi="Arial" w:cs="Arial"/>
        </w:rPr>
        <w:t xml:space="preserve"> </w:t>
      </w:r>
      <w:r w:rsidR="001E531C">
        <w:rPr>
          <w:rFonts w:ascii="Arial" w:hAnsi="Arial" w:cs="Arial"/>
        </w:rPr>
        <w:t>identificando o mar e a terra como superfícies</w:t>
      </w:r>
      <w:r w:rsidR="00107B4B">
        <w:rPr>
          <w:rFonts w:ascii="Arial" w:hAnsi="Arial" w:cs="Arial"/>
        </w:rPr>
        <w:t xml:space="preserve"> </w:t>
      </w:r>
      <w:r w:rsidR="006C78B2">
        <w:rPr>
          <w:rFonts w:ascii="Arial" w:hAnsi="Arial" w:cs="Arial"/>
        </w:rPr>
        <w:t>dimensionada</w:t>
      </w:r>
      <w:r w:rsidR="001E531C">
        <w:rPr>
          <w:rFonts w:ascii="Arial" w:hAnsi="Arial" w:cs="Arial"/>
        </w:rPr>
        <w:t xml:space="preserve">s </w:t>
      </w:r>
      <w:r w:rsidR="00346DA4">
        <w:rPr>
          <w:rFonts w:ascii="Arial" w:hAnsi="Arial" w:cs="Arial"/>
        </w:rPr>
        <w:t xml:space="preserve">pela altitude e </w:t>
      </w:r>
      <w:r w:rsidR="001E531C">
        <w:rPr>
          <w:rFonts w:ascii="Arial" w:hAnsi="Arial" w:cs="Arial"/>
        </w:rPr>
        <w:t>pelos meridianos e paralelos</w:t>
      </w:r>
      <w:r w:rsidR="00346DA4">
        <w:rPr>
          <w:rFonts w:ascii="Arial" w:hAnsi="Arial" w:cs="Arial"/>
        </w:rPr>
        <w:t xml:space="preserve">. </w:t>
      </w:r>
      <w:r w:rsidR="005A1B6D">
        <w:rPr>
          <w:rFonts w:ascii="Arial" w:hAnsi="Arial" w:cs="Arial"/>
        </w:rPr>
        <w:t>Para o homem antigo a situação era completamente diferente, uma vez que a sua concepção do espaço não é de tipo cartográfico</w:t>
      </w:r>
      <w:r w:rsidR="006C78B2">
        <w:rPr>
          <w:rFonts w:ascii="Arial" w:hAnsi="Arial" w:cs="Arial"/>
        </w:rPr>
        <w:t xml:space="preserve">, mas dependia </w:t>
      </w:r>
      <w:r w:rsidR="005A1B6D">
        <w:rPr>
          <w:rFonts w:ascii="Arial" w:hAnsi="Arial" w:cs="Arial"/>
        </w:rPr>
        <w:t>dos seus movimentos. Tratava-</w:t>
      </w:r>
      <w:r w:rsidR="00D05D8B">
        <w:rPr>
          <w:rFonts w:ascii="Arial" w:hAnsi="Arial" w:cs="Arial"/>
        </w:rPr>
        <w:t xml:space="preserve">se de um conceito </w:t>
      </w:r>
      <w:r w:rsidR="00107B4B">
        <w:rPr>
          <w:rFonts w:ascii="Arial" w:hAnsi="Arial" w:cs="Arial"/>
        </w:rPr>
        <w:t>“</w:t>
      </w:r>
      <w:r w:rsidR="00013A91">
        <w:rPr>
          <w:rFonts w:ascii="Arial" w:hAnsi="Arial" w:cs="Arial"/>
        </w:rPr>
        <w:t>odométrico</w:t>
      </w:r>
      <w:r w:rsidR="00107B4B">
        <w:rPr>
          <w:rFonts w:ascii="Arial" w:hAnsi="Arial" w:cs="Arial"/>
        </w:rPr>
        <w:t>”</w:t>
      </w:r>
      <w:r w:rsidR="00013A91">
        <w:rPr>
          <w:rFonts w:ascii="Arial" w:hAnsi="Arial" w:cs="Arial"/>
        </w:rPr>
        <w:t xml:space="preserve"> do espaço (definição que deriva do termos grego </w:t>
      </w:r>
      <w:r w:rsidR="00013A91" w:rsidRPr="00013A91">
        <w:rPr>
          <w:rFonts w:ascii="Arial" w:hAnsi="Arial" w:cs="Arial"/>
          <w:i/>
        </w:rPr>
        <w:t>hodós</w:t>
      </w:r>
      <w:r w:rsidR="005A1B6D" w:rsidRPr="00013A91">
        <w:rPr>
          <w:rFonts w:ascii="Arial" w:hAnsi="Arial" w:cs="Arial"/>
          <w:i/>
        </w:rPr>
        <w:t xml:space="preserve"> </w:t>
      </w:r>
      <w:r w:rsidR="00013A91">
        <w:rPr>
          <w:rFonts w:ascii="Arial" w:hAnsi="Arial" w:cs="Arial"/>
        </w:rPr>
        <w:t>que significa caminho, percurso ou estrada)</w:t>
      </w:r>
      <w:r w:rsidR="00C95404">
        <w:rPr>
          <w:rFonts w:ascii="Arial" w:hAnsi="Arial" w:cs="Arial"/>
        </w:rPr>
        <w:t xml:space="preserve"> concebido de forma unidimensional </w:t>
      </w:r>
      <w:r w:rsidR="00107B4B">
        <w:rPr>
          <w:rFonts w:ascii="Arial" w:hAnsi="Arial" w:cs="Arial"/>
        </w:rPr>
        <w:t xml:space="preserve">e </w:t>
      </w:r>
      <w:r w:rsidR="00C95404">
        <w:rPr>
          <w:rFonts w:ascii="Arial" w:hAnsi="Arial" w:cs="Arial"/>
        </w:rPr>
        <w:t>que se desenvolve a partir da</w:t>
      </w:r>
      <w:r w:rsidR="00107B4B">
        <w:rPr>
          <w:rFonts w:ascii="Arial" w:hAnsi="Arial" w:cs="Arial"/>
        </w:rPr>
        <w:t xml:space="preserve"> experiê</w:t>
      </w:r>
      <w:r w:rsidR="00C95404">
        <w:rPr>
          <w:rFonts w:ascii="Arial" w:hAnsi="Arial" w:cs="Arial"/>
        </w:rPr>
        <w:t xml:space="preserve">ncia directa de quem se desloca de um ponto para outro, ao longo de um percurso. </w:t>
      </w:r>
      <w:r w:rsidR="00B876D3">
        <w:rPr>
          <w:rFonts w:ascii="Arial" w:hAnsi="Arial" w:cs="Arial"/>
        </w:rPr>
        <w:t>As descrições verbais de périplos e</w:t>
      </w:r>
      <w:r w:rsidR="00BE5FC8">
        <w:rPr>
          <w:rFonts w:ascii="Arial" w:hAnsi="Arial" w:cs="Arial"/>
        </w:rPr>
        <w:t xml:space="preserve"> portulanos</w:t>
      </w:r>
      <w:r w:rsidR="00107B4B">
        <w:rPr>
          <w:rFonts w:ascii="Arial" w:hAnsi="Arial" w:cs="Arial"/>
        </w:rPr>
        <w:t>,</w:t>
      </w:r>
      <w:r w:rsidR="00BE5FC8">
        <w:rPr>
          <w:rFonts w:ascii="Arial" w:hAnsi="Arial" w:cs="Arial"/>
        </w:rPr>
        <w:t xml:space="preserve"> desta</w:t>
      </w:r>
      <w:r w:rsidR="00B876D3">
        <w:rPr>
          <w:rFonts w:ascii="Arial" w:hAnsi="Arial" w:cs="Arial"/>
        </w:rPr>
        <w:t xml:space="preserve"> época</w:t>
      </w:r>
      <w:r w:rsidR="00107B4B">
        <w:rPr>
          <w:rFonts w:ascii="Arial" w:hAnsi="Arial" w:cs="Arial"/>
        </w:rPr>
        <w:t>,</w:t>
      </w:r>
      <w:r w:rsidR="00B876D3">
        <w:rPr>
          <w:rFonts w:ascii="Arial" w:hAnsi="Arial" w:cs="Arial"/>
        </w:rPr>
        <w:t xml:space="preserve"> correspondem aos princípios desta geografia unidimensional, </w:t>
      </w:r>
      <w:r w:rsidR="00113DD4">
        <w:rPr>
          <w:rFonts w:ascii="Arial" w:hAnsi="Arial" w:cs="Arial"/>
        </w:rPr>
        <w:t xml:space="preserve">apresentando-se </w:t>
      </w:r>
      <w:r w:rsidR="00107B4B">
        <w:rPr>
          <w:rFonts w:ascii="Arial" w:hAnsi="Arial" w:cs="Arial"/>
        </w:rPr>
        <w:t>expressas em d</w:t>
      </w:r>
      <w:r w:rsidR="00B876D3">
        <w:rPr>
          <w:rFonts w:ascii="Arial" w:hAnsi="Arial" w:cs="Arial"/>
        </w:rPr>
        <w:t>irecções de tipo relativo</w:t>
      </w:r>
      <w:r w:rsidR="006C78B2">
        <w:rPr>
          <w:rFonts w:ascii="Arial" w:hAnsi="Arial" w:cs="Arial"/>
        </w:rPr>
        <w:t>,</w:t>
      </w:r>
      <w:r w:rsidR="00B876D3">
        <w:rPr>
          <w:rFonts w:ascii="Arial" w:hAnsi="Arial" w:cs="Arial"/>
        </w:rPr>
        <w:t xml:space="preserve"> </w:t>
      </w:r>
      <w:r w:rsidR="00B876D3">
        <w:rPr>
          <w:rFonts w:ascii="Arial" w:hAnsi="Arial" w:cs="Arial"/>
        </w:rPr>
        <w:lastRenderedPageBreak/>
        <w:t>como indicações de posição de uma ilha em relação a outra ou em relação à linha de costa. São</w:t>
      </w:r>
      <w:r w:rsidR="006900CD">
        <w:rPr>
          <w:rFonts w:ascii="Arial" w:hAnsi="Arial" w:cs="Arial"/>
        </w:rPr>
        <w:t>, vulgarmente,</w:t>
      </w:r>
      <w:r w:rsidR="00B876D3">
        <w:rPr>
          <w:rFonts w:ascii="Arial" w:hAnsi="Arial" w:cs="Arial"/>
        </w:rPr>
        <w:t xml:space="preserve"> utilizados advérbios</w:t>
      </w:r>
      <w:r w:rsidR="006900CD">
        <w:rPr>
          <w:rFonts w:ascii="Arial" w:hAnsi="Arial" w:cs="Arial"/>
        </w:rPr>
        <w:t xml:space="preserve"> segundo um ponto de vista subjectivo, tais como </w:t>
      </w:r>
      <w:r w:rsidR="00B876D3">
        <w:rPr>
          <w:rFonts w:ascii="Arial" w:hAnsi="Arial" w:cs="Arial"/>
        </w:rPr>
        <w:t>“à direita” e “à esquerda”</w:t>
      </w:r>
      <w:r w:rsidR="006900CD">
        <w:rPr>
          <w:rFonts w:ascii="Arial" w:hAnsi="Arial" w:cs="Arial"/>
        </w:rPr>
        <w:t>,</w:t>
      </w:r>
      <w:r w:rsidR="00113DD4">
        <w:rPr>
          <w:rFonts w:ascii="Arial" w:hAnsi="Arial" w:cs="Arial"/>
        </w:rPr>
        <w:t xml:space="preserve"> por exemplo</w:t>
      </w:r>
      <w:r w:rsidR="006900CD">
        <w:rPr>
          <w:rFonts w:ascii="Arial" w:hAnsi="Arial" w:cs="Arial"/>
        </w:rPr>
        <w:t>.</w:t>
      </w:r>
      <w:r w:rsidR="0002648E">
        <w:rPr>
          <w:rFonts w:ascii="Arial" w:hAnsi="Arial" w:cs="Arial"/>
        </w:rPr>
        <w:t xml:space="preserve"> </w:t>
      </w:r>
      <w:r w:rsidR="006C78B2">
        <w:rPr>
          <w:rFonts w:ascii="Arial" w:hAnsi="Arial" w:cs="Arial"/>
        </w:rPr>
        <w:t>A cartografia náutica</w:t>
      </w:r>
      <w:r w:rsidR="009F0043">
        <w:rPr>
          <w:rFonts w:ascii="Arial" w:hAnsi="Arial" w:cs="Arial"/>
        </w:rPr>
        <w:t xml:space="preserve"> tal como a conhecemos hoje, ou seja</w:t>
      </w:r>
      <w:r w:rsidR="006C78B2">
        <w:rPr>
          <w:rFonts w:ascii="Arial" w:hAnsi="Arial" w:cs="Arial"/>
        </w:rPr>
        <w:t>,</w:t>
      </w:r>
      <w:r w:rsidR="009F0043">
        <w:rPr>
          <w:rFonts w:ascii="Arial" w:hAnsi="Arial" w:cs="Arial"/>
        </w:rPr>
        <w:t xml:space="preserve"> como instrumento para posicionamento no mar, </w:t>
      </w:r>
      <w:r w:rsidR="00F10E81">
        <w:rPr>
          <w:rFonts w:ascii="Arial" w:hAnsi="Arial" w:cs="Arial"/>
        </w:rPr>
        <w:t>era inexistente. Deveremos pensá</w:t>
      </w:r>
      <w:r w:rsidR="009F0043">
        <w:rPr>
          <w:rFonts w:ascii="Arial" w:hAnsi="Arial" w:cs="Arial"/>
        </w:rPr>
        <w:t>-la</w:t>
      </w:r>
      <w:r w:rsidR="00107B4B">
        <w:rPr>
          <w:rFonts w:ascii="Arial" w:hAnsi="Arial" w:cs="Arial"/>
        </w:rPr>
        <w:t xml:space="preserve"> como </w:t>
      </w:r>
      <w:r w:rsidR="00F10E81">
        <w:rPr>
          <w:rFonts w:ascii="Arial" w:hAnsi="Arial" w:cs="Arial"/>
        </w:rPr>
        <w:t xml:space="preserve">um </w:t>
      </w:r>
      <w:r w:rsidR="00107B4B">
        <w:rPr>
          <w:rFonts w:ascii="Arial" w:hAnsi="Arial" w:cs="Arial"/>
        </w:rPr>
        <w:t>esquema</w:t>
      </w:r>
      <w:r w:rsidR="009F0043">
        <w:rPr>
          <w:rFonts w:ascii="Arial" w:hAnsi="Arial" w:cs="Arial"/>
        </w:rPr>
        <w:t xml:space="preserve"> cartográfic</w:t>
      </w:r>
      <w:r w:rsidR="00107B4B">
        <w:rPr>
          <w:rFonts w:ascii="Arial" w:hAnsi="Arial" w:cs="Arial"/>
        </w:rPr>
        <w:t>o</w:t>
      </w:r>
      <w:r w:rsidR="009F0043">
        <w:rPr>
          <w:rFonts w:ascii="Arial" w:hAnsi="Arial" w:cs="Arial"/>
        </w:rPr>
        <w:t xml:space="preserve"> que </w:t>
      </w:r>
      <w:r w:rsidR="00107B4B">
        <w:rPr>
          <w:rFonts w:ascii="Arial" w:hAnsi="Arial" w:cs="Arial"/>
        </w:rPr>
        <w:t xml:space="preserve">permitia </w:t>
      </w:r>
      <w:r w:rsidR="00987626">
        <w:rPr>
          <w:rFonts w:ascii="Arial" w:hAnsi="Arial" w:cs="Arial"/>
        </w:rPr>
        <w:t>visualizar a informação</w:t>
      </w:r>
      <w:r w:rsidR="00545171">
        <w:rPr>
          <w:rFonts w:ascii="Arial" w:hAnsi="Arial" w:cs="Arial"/>
        </w:rPr>
        <w:t xml:space="preserve"> </w:t>
      </w:r>
      <w:r w:rsidR="00107B4B">
        <w:rPr>
          <w:rFonts w:ascii="Arial" w:hAnsi="Arial" w:cs="Arial"/>
        </w:rPr>
        <w:t>contida no texto escrito, feita</w:t>
      </w:r>
      <w:r w:rsidR="00545171">
        <w:rPr>
          <w:rFonts w:ascii="Arial" w:hAnsi="Arial" w:cs="Arial"/>
        </w:rPr>
        <w:t xml:space="preserve"> de forma empírica </w:t>
      </w:r>
      <w:r w:rsidR="00107B4B">
        <w:rPr>
          <w:rFonts w:ascii="Arial" w:hAnsi="Arial" w:cs="Arial"/>
        </w:rPr>
        <w:t>e que servia</w:t>
      </w:r>
      <w:r w:rsidR="00545171">
        <w:rPr>
          <w:rFonts w:ascii="Arial" w:hAnsi="Arial" w:cs="Arial"/>
        </w:rPr>
        <w:t xml:space="preserve"> unicamen</w:t>
      </w:r>
      <w:r w:rsidR="00107B4B">
        <w:rPr>
          <w:rFonts w:ascii="Arial" w:hAnsi="Arial" w:cs="Arial"/>
        </w:rPr>
        <w:t>te para se ter uma ideia da posição</w:t>
      </w:r>
      <w:r w:rsidR="00545171">
        <w:rPr>
          <w:rFonts w:ascii="Arial" w:hAnsi="Arial" w:cs="Arial"/>
        </w:rPr>
        <w:t xml:space="preserve"> em relação ao litoral, </w:t>
      </w:r>
      <w:r w:rsidR="00F10E81">
        <w:rPr>
          <w:rFonts w:ascii="Arial" w:hAnsi="Arial" w:cs="Arial"/>
        </w:rPr>
        <w:t>da localização d</w:t>
      </w:r>
      <w:r w:rsidR="00FC29B1">
        <w:rPr>
          <w:rFonts w:ascii="Arial" w:hAnsi="Arial" w:cs="Arial"/>
        </w:rPr>
        <w:t>as principais localidades e</w:t>
      </w:r>
      <w:r w:rsidR="00545171">
        <w:rPr>
          <w:rFonts w:ascii="Arial" w:hAnsi="Arial" w:cs="Arial"/>
        </w:rPr>
        <w:t xml:space="preserve"> ilhas</w:t>
      </w:r>
      <w:r w:rsidR="00FC29B1">
        <w:rPr>
          <w:rFonts w:ascii="Arial" w:hAnsi="Arial" w:cs="Arial"/>
        </w:rPr>
        <w:t xml:space="preserve">, e </w:t>
      </w:r>
      <w:r w:rsidR="00D83A0A">
        <w:rPr>
          <w:rFonts w:ascii="Arial" w:hAnsi="Arial" w:cs="Arial"/>
        </w:rPr>
        <w:t>compreender</w:t>
      </w:r>
      <w:r w:rsidR="00FC29B1">
        <w:rPr>
          <w:rFonts w:ascii="Arial" w:hAnsi="Arial" w:cs="Arial"/>
        </w:rPr>
        <w:t xml:space="preserve"> </w:t>
      </w:r>
      <w:r w:rsidR="00545171">
        <w:rPr>
          <w:rFonts w:ascii="Arial" w:hAnsi="Arial" w:cs="Arial"/>
        </w:rPr>
        <w:t xml:space="preserve">em que </w:t>
      </w:r>
      <w:r w:rsidR="00BF5300">
        <w:rPr>
          <w:rFonts w:ascii="Arial" w:hAnsi="Arial" w:cs="Arial"/>
        </w:rPr>
        <w:t>direcção os marinheiros se encontravam</w:t>
      </w:r>
      <w:r w:rsidR="00545171">
        <w:rPr>
          <w:rFonts w:ascii="Arial" w:hAnsi="Arial" w:cs="Arial"/>
        </w:rPr>
        <w:t xml:space="preserve"> orientados. </w:t>
      </w:r>
      <w:r w:rsidR="00905FFC">
        <w:rPr>
          <w:rFonts w:ascii="Arial" w:hAnsi="Arial" w:cs="Arial"/>
        </w:rPr>
        <w:t>(</w:t>
      </w:r>
      <w:r w:rsidR="00E31F20">
        <w:rPr>
          <w:rFonts w:ascii="Arial" w:hAnsi="Arial" w:cs="Arial"/>
        </w:rPr>
        <w:t>MEDAS,</w:t>
      </w:r>
      <w:r w:rsidR="00656726">
        <w:rPr>
          <w:rFonts w:ascii="Arial" w:hAnsi="Arial" w:cs="Arial"/>
        </w:rPr>
        <w:t xml:space="preserve"> 2008 e 2004</w:t>
      </w:r>
      <w:r w:rsidR="00905FFC">
        <w:rPr>
          <w:rFonts w:ascii="Arial" w:hAnsi="Arial" w:cs="Arial"/>
        </w:rPr>
        <w:t>, 129)</w:t>
      </w:r>
    </w:p>
    <w:p w:rsidR="00437D18" w:rsidRPr="00A40646" w:rsidRDefault="00845928" w:rsidP="00B0150A">
      <w:pPr>
        <w:spacing w:line="360" w:lineRule="auto"/>
        <w:jc w:val="both"/>
        <w:rPr>
          <w:rFonts w:ascii="Arial" w:hAnsi="Arial" w:cs="Arial"/>
        </w:rPr>
      </w:pPr>
      <w:r>
        <w:rPr>
          <w:rFonts w:ascii="Arial" w:hAnsi="Arial" w:cs="Arial"/>
        </w:rPr>
        <w:t>Perante o descrito anteriormente, pode</w:t>
      </w:r>
      <w:r w:rsidR="00437D18" w:rsidRPr="00A40646">
        <w:rPr>
          <w:rFonts w:ascii="Arial" w:hAnsi="Arial" w:cs="Arial"/>
        </w:rPr>
        <w:t xml:space="preserve">mos </w:t>
      </w:r>
      <w:r w:rsidR="00623A46">
        <w:rPr>
          <w:rFonts w:ascii="Arial" w:hAnsi="Arial" w:cs="Arial"/>
        </w:rPr>
        <w:t>concluir</w:t>
      </w:r>
      <w:r w:rsidR="00D04B7E">
        <w:rPr>
          <w:rFonts w:ascii="Arial" w:hAnsi="Arial" w:cs="Arial"/>
        </w:rPr>
        <w:t xml:space="preserve"> que </w:t>
      </w:r>
      <w:r w:rsidR="00437D18" w:rsidRPr="00A40646">
        <w:rPr>
          <w:rFonts w:ascii="Arial" w:hAnsi="Arial" w:cs="Arial"/>
        </w:rPr>
        <w:t>um</w:t>
      </w:r>
      <w:r w:rsidR="00967EAB" w:rsidRPr="00A40646">
        <w:rPr>
          <w:rFonts w:ascii="Arial" w:hAnsi="Arial" w:cs="Arial"/>
        </w:rPr>
        <w:t xml:space="preserve"> itinerário</w:t>
      </w:r>
      <w:r w:rsidR="00437D18" w:rsidRPr="00A40646">
        <w:rPr>
          <w:rFonts w:ascii="Arial" w:hAnsi="Arial" w:cs="Arial"/>
        </w:rPr>
        <w:t xml:space="preserve"> </w:t>
      </w:r>
      <w:r w:rsidR="00781E78">
        <w:rPr>
          <w:rFonts w:ascii="Arial" w:hAnsi="Arial" w:cs="Arial"/>
        </w:rPr>
        <w:t xml:space="preserve">é </w:t>
      </w:r>
      <w:r w:rsidR="00967EAB" w:rsidRPr="00A40646">
        <w:rPr>
          <w:rFonts w:ascii="Arial" w:hAnsi="Arial" w:cs="Arial"/>
        </w:rPr>
        <w:t>um caminho a percorrer, um</w:t>
      </w:r>
      <w:r w:rsidR="00696044" w:rsidRPr="00A40646">
        <w:rPr>
          <w:rFonts w:ascii="Arial" w:hAnsi="Arial" w:cs="Arial"/>
        </w:rPr>
        <w:t xml:space="preserve"> percurso ou rota conhecida e re</w:t>
      </w:r>
      <w:r w:rsidR="00967EAB" w:rsidRPr="00A40646">
        <w:rPr>
          <w:rFonts w:ascii="Arial" w:hAnsi="Arial" w:cs="Arial"/>
        </w:rPr>
        <w:t xml:space="preserve">gularmente percorrida. </w:t>
      </w:r>
      <w:r w:rsidR="00781E78">
        <w:rPr>
          <w:rFonts w:ascii="Arial" w:hAnsi="Arial" w:cs="Arial"/>
        </w:rPr>
        <w:t xml:space="preserve">Este </w:t>
      </w:r>
      <w:r w:rsidR="00967EAB" w:rsidRPr="00A40646">
        <w:rPr>
          <w:rFonts w:ascii="Arial" w:hAnsi="Arial" w:cs="Arial"/>
        </w:rPr>
        <w:t xml:space="preserve">pressupõe </w:t>
      </w:r>
      <w:r w:rsidR="00D35D91">
        <w:rPr>
          <w:rFonts w:ascii="Arial" w:hAnsi="Arial" w:cs="Arial"/>
        </w:rPr>
        <w:t xml:space="preserve">a existência de </w:t>
      </w:r>
      <w:r w:rsidR="00967EAB" w:rsidRPr="00A40646">
        <w:rPr>
          <w:rFonts w:ascii="Arial" w:hAnsi="Arial" w:cs="Arial"/>
        </w:rPr>
        <w:t>pontos de escala, ou seja locais de paragem, abastecimento ou descanso. No caso de um itinerário marítimo, esses pontos de escala serão essencialmente cidades marítimas, portos r</w:t>
      </w:r>
      <w:r w:rsidR="006C78B2">
        <w:rPr>
          <w:rFonts w:ascii="Arial" w:hAnsi="Arial" w:cs="Arial"/>
        </w:rPr>
        <w:t>eabastecedores, abrigos e fundea</w:t>
      </w:r>
      <w:r w:rsidR="00967EAB" w:rsidRPr="00A40646">
        <w:rPr>
          <w:rFonts w:ascii="Arial" w:hAnsi="Arial" w:cs="Arial"/>
        </w:rPr>
        <w:t>dou</w:t>
      </w:r>
      <w:r w:rsidR="00277FB1">
        <w:rPr>
          <w:rFonts w:ascii="Arial" w:hAnsi="Arial" w:cs="Arial"/>
        </w:rPr>
        <w:t xml:space="preserve">ros naturais. Locais onde </w:t>
      </w:r>
      <w:r w:rsidR="00967EAB" w:rsidRPr="00A40646">
        <w:rPr>
          <w:rFonts w:ascii="Arial" w:hAnsi="Arial" w:cs="Arial"/>
        </w:rPr>
        <w:t>persistem vestígios arqueológicos e culturais dessa passagem, como naufrágios, cemitérios de âncoras e vestígios de estruturas portuárias, registados</w:t>
      </w:r>
      <w:r w:rsidR="00437D18" w:rsidRPr="00A40646">
        <w:rPr>
          <w:rFonts w:ascii="Arial" w:hAnsi="Arial" w:cs="Arial"/>
        </w:rPr>
        <w:t xml:space="preserve"> em meio aquático e terrestre. </w:t>
      </w:r>
    </w:p>
    <w:p w:rsidR="0015069B" w:rsidRPr="00A40646" w:rsidRDefault="00967EAB" w:rsidP="00B0150A">
      <w:pPr>
        <w:spacing w:line="360" w:lineRule="auto"/>
        <w:jc w:val="both"/>
        <w:rPr>
          <w:rFonts w:ascii="Arial" w:hAnsi="Arial" w:cs="Arial"/>
        </w:rPr>
      </w:pPr>
      <w:r w:rsidRPr="00A40646">
        <w:rPr>
          <w:rFonts w:ascii="Arial" w:hAnsi="Arial" w:cs="Arial"/>
        </w:rPr>
        <w:t xml:space="preserve">O comércio marítimo é desenvolvido num espaço físico-geográfico aquático (marítimo ou fluvio-marítimo) que pode ser mais ou menos amplo dependendo dos agentes comerciais, do mercado de produtos, da procura e </w:t>
      </w:r>
      <w:r w:rsidR="004F10F3">
        <w:rPr>
          <w:rFonts w:ascii="Arial" w:hAnsi="Arial" w:cs="Arial"/>
        </w:rPr>
        <w:t xml:space="preserve">da </w:t>
      </w:r>
      <w:r w:rsidRPr="00A40646">
        <w:rPr>
          <w:rFonts w:ascii="Arial" w:hAnsi="Arial" w:cs="Arial"/>
        </w:rPr>
        <w:t>necessidade. É nesse espaço físico que se desenvolve a navegação, cuja realização está dependente de uma série de condições naturais (ventos, correntes, configuração da costa</w:t>
      </w:r>
      <w:r w:rsidR="004F10F3">
        <w:rPr>
          <w:rFonts w:ascii="Arial" w:hAnsi="Arial" w:cs="Arial"/>
        </w:rPr>
        <w:t>, etc.</w:t>
      </w:r>
      <w:r w:rsidRPr="00A40646">
        <w:rPr>
          <w:rFonts w:ascii="Arial" w:hAnsi="Arial" w:cs="Arial"/>
        </w:rPr>
        <w:t>)</w:t>
      </w:r>
      <w:r w:rsidR="006E0D56">
        <w:rPr>
          <w:rFonts w:ascii="Arial" w:hAnsi="Arial" w:cs="Arial"/>
        </w:rPr>
        <w:t xml:space="preserve">, bem como </w:t>
      </w:r>
      <w:r w:rsidRPr="00A40646">
        <w:rPr>
          <w:rFonts w:ascii="Arial" w:hAnsi="Arial" w:cs="Arial"/>
        </w:rPr>
        <w:t>à exis</w:t>
      </w:r>
      <w:r w:rsidR="00245EB1" w:rsidRPr="00A40646">
        <w:rPr>
          <w:rFonts w:ascii="Arial" w:hAnsi="Arial" w:cs="Arial"/>
        </w:rPr>
        <w:t>tência de varadouros, ancoradouros</w:t>
      </w:r>
      <w:r w:rsidRPr="00A40646">
        <w:rPr>
          <w:rFonts w:ascii="Arial" w:hAnsi="Arial" w:cs="Arial"/>
        </w:rPr>
        <w:t xml:space="preserve"> e estruturas portuárias devidamente conhecidos e sinalizados pelo homem. Esses pont</w:t>
      </w:r>
      <w:r w:rsidR="004F10F3">
        <w:rPr>
          <w:rFonts w:ascii="Arial" w:hAnsi="Arial" w:cs="Arial"/>
        </w:rPr>
        <w:t>os do itinerário são utilizados</w:t>
      </w:r>
      <w:r w:rsidRPr="00A40646">
        <w:rPr>
          <w:rFonts w:ascii="Arial" w:hAnsi="Arial" w:cs="Arial"/>
        </w:rPr>
        <w:t xml:space="preserve"> por agentes comerciais que abastecem em portos </w:t>
      </w:r>
      <w:r w:rsidR="00245EB1" w:rsidRPr="00A40646">
        <w:rPr>
          <w:rFonts w:ascii="Arial" w:hAnsi="Arial" w:cs="Arial"/>
        </w:rPr>
        <w:t>redistribuidores</w:t>
      </w:r>
      <w:r w:rsidRPr="00A40646">
        <w:rPr>
          <w:rFonts w:ascii="Arial" w:hAnsi="Arial" w:cs="Arial"/>
        </w:rPr>
        <w:t>, especializados na concentração de bens e mercadorias</w:t>
      </w:r>
      <w:r w:rsidR="00983BB7">
        <w:rPr>
          <w:rFonts w:ascii="Arial" w:hAnsi="Arial" w:cs="Arial"/>
        </w:rPr>
        <w:t>. Acumulam-se aí,</w:t>
      </w:r>
      <w:r w:rsidRPr="00A40646">
        <w:rPr>
          <w:rFonts w:ascii="Arial" w:hAnsi="Arial" w:cs="Arial"/>
        </w:rPr>
        <w:t xml:space="preserve"> produtos vindos das zonas periféricas e destinados</w:t>
      </w:r>
      <w:r w:rsidR="001D4DDA">
        <w:rPr>
          <w:rFonts w:ascii="Arial" w:hAnsi="Arial" w:cs="Arial"/>
        </w:rPr>
        <w:t>,</w:t>
      </w:r>
      <w:r w:rsidRPr="00A40646">
        <w:rPr>
          <w:rFonts w:ascii="Arial" w:hAnsi="Arial" w:cs="Arial"/>
        </w:rPr>
        <w:t xml:space="preserve"> essencialmente</w:t>
      </w:r>
      <w:r w:rsidR="001D4DDA">
        <w:rPr>
          <w:rFonts w:ascii="Arial" w:hAnsi="Arial" w:cs="Arial"/>
        </w:rPr>
        <w:t>,</w:t>
      </w:r>
      <w:r w:rsidRPr="00A40646">
        <w:rPr>
          <w:rFonts w:ascii="Arial" w:hAnsi="Arial" w:cs="Arial"/>
        </w:rPr>
        <w:t xml:space="preserve"> ao consumo urbano ou à exportação. </w:t>
      </w:r>
      <w:r w:rsidR="004F10F3">
        <w:rPr>
          <w:rFonts w:ascii="Arial" w:hAnsi="Arial" w:cs="Arial"/>
        </w:rPr>
        <w:t>Em</w:t>
      </w:r>
      <w:r w:rsidR="00B627A5" w:rsidRPr="00A40646">
        <w:rPr>
          <w:rFonts w:ascii="Arial" w:hAnsi="Arial" w:cs="Arial"/>
        </w:rPr>
        <w:t xml:space="preserve"> época romana, f</w:t>
      </w:r>
      <w:r w:rsidRPr="00A40646">
        <w:rPr>
          <w:rFonts w:ascii="Arial" w:hAnsi="Arial" w:cs="Arial"/>
        </w:rPr>
        <w:t>azem</w:t>
      </w:r>
      <w:r w:rsidR="00623A46">
        <w:rPr>
          <w:rFonts w:ascii="Arial" w:hAnsi="Arial" w:cs="Arial"/>
        </w:rPr>
        <w:t xml:space="preserve"> parte destas zonas periféricas</w:t>
      </w:r>
      <w:r w:rsidRPr="00A40646">
        <w:rPr>
          <w:rFonts w:ascii="Arial" w:hAnsi="Arial" w:cs="Arial"/>
        </w:rPr>
        <w:t xml:space="preserve"> os locais de produção de ânforas, cerâmicas finas e comuns (olarias); </w:t>
      </w:r>
      <w:r w:rsidR="00623A46">
        <w:rPr>
          <w:rFonts w:ascii="Arial" w:hAnsi="Arial" w:cs="Arial"/>
        </w:rPr>
        <w:t xml:space="preserve">as </w:t>
      </w:r>
      <w:r w:rsidRPr="00A40646">
        <w:rPr>
          <w:rFonts w:ascii="Arial" w:hAnsi="Arial" w:cs="Arial"/>
        </w:rPr>
        <w:t>fábricas de pre</w:t>
      </w:r>
      <w:r w:rsidR="00B627A5" w:rsidRPr="00A40646">
        <w:rPr>
          <w:rFonts w:ascii="Arial" w:hAnsi="Arial" w:cs="Arial"/>
        </w:rPr>
        <w:t xml:space="preserve">parados piscícolas; </w:t>
      </w:r>
      <w:r w:rsidR="001D4DDA">
        <w:rPr>
          <w:rFonts w:ascii="Arial" w:hAnsi="Arial" w:cs="Arial"/>
        </w:rPr>
        <w:t xml:space="preserve">as explorações agrícolas e </w:t>
      </w:r>
      <w:r w:rsidR="00623A46">
        <w:rPr>
          <w:rFonts w:ascii="Arial" w:hAnsi="Arial" w:cs="Arial"/>
        </w:rPr>
        <w:t xml:space="preserve">as </w:t>
      </w:r>
      <w:r w:rsidR="001D4DDA">
        <w:rPr>
          <w:rFonts w:ascii="Arial" w:hAnsi="Arial" w:cs="Arial"/>
        </w:rPr>
        <w:t>minas</w:t>
      </w:r>
      <w:r w:rsidR="00B627A5" w:rsidRPr="00A40646">
        <w:rPr>
          <w:rFonts w:ascii="Arial" w:hAnsi="Arial" w:cs="Arial"/>
        </w:rPr>
        <w:t xml:space="preserve">. </w:t>
      </w:r>
      <w:r w:rsidR="004F10F3">
        <w:rPr>
          <w:rFonts w:ascii="Arial" w:hAnsi="Arial" w:cs="Arial"/>
        </w:rPr>
        <w:t>Estas</w:t>
      </w:r>
      <w:r w:rsidRPr="00A40646">
        <w:rPr>
          <w:rFonts w:ascii="Arial" w:hAnsi="Arial" w:cs="Arial"/>
        </w:rPr>
        <w:t xml:space="preserve"> mercadorias e bens comercializados pressupõem</w:t>
      </w:r>
      <w:r w:rsidR="004F10F3">
        <w:rPr>
          <w:rFonts w:ascii="Arial" w:hAnsi="Arial" w:cs="Arial"/>
        </w:rPr>
        <w:t>, necessariamente,</w:t>
      </w:r>
      <w:r w:rsidRPr="00A40646">
        <w:rPr>
          <w:rFonts w:ascii="Arial" w:hAnsi="Arial" w:cs="Arial"/>
        </w:rPr>
        <w:t xml:space="preserve"> a figura do meio de transporte</w:t>
      </w:r>
      <w:r w:rsidR="00623A46">
        <w:rPr>
          <w:rFonts w:ascii="Arial" w:hAnsi="Arial" w:cs="Arial"/>
        </w:rPr>
        <w:t xml:space="preserve">, </w:t>
      </w:r>
      <w:r w:rsidRPr="00A40646">
        <w:rPr>
          <w:rFonts w:ascii="Arial" w:hAnsi="Arial" w:cs="Arial"/>
        </w:rPr>
        <w:t>a embarcação</w:t>
      </w:r>
      <w:r w:rsidR="00A17708">
        <w:rPr>
          <w:rFonts w:ascii="Arial" w:hAnsi="Arial" w:cs="Arial"/>
        </w:rPr>
        <w:t xml:space="preserve"> que se anuncia </w:t>
      </w:r>
      <w:r w:rsidR="00623A46">
        <w:rPr>
          <w:rFonts w:ascii="Arial" w:hAnsi="Arial" w:cs="Arial"/>
        </w:rPr>
        <w:t>construíd</w:t>
      </w:r>
      <w:r w:rsidR="00A17708">
        <w:rPr>
          <w:rFonts w:ascii="Arial" w:hAnsi="Arial" w:cs="Arial"/>
        </w:rPr>
        <w:t>a</w:t>
      </w:r>
      <w:r w:rsidRPr="00A40646">
        <w:rPr>
          <w:rFonts w:ascii="Arial" w:hAnsi="Arial" w:cs="Arial"/>
        </w:rPr>
        <w:t xml:space="preserve"> segundo as técnicas da construção naval da </w:t>
      </w:r>
      <w:r w:rsidR="00AA0F8C" w:rsidRPr="00A40646">
        <w:rPr>
          <w:rFonts w:ascii="Arial" w:hAnsi="Arial" w:cs="Arial"/>
        </w:rPr>
        <w:t>A</w:t>
      </w:r>
      <w:r w:rsidRPr="00A40646">
        <w:rPr>
          <w:rFonts w:ascii="Arial" w:hAnsi="Arial" w:cs="Arial"/>
        </w:rPr>
        <w:t>ntiguidade.</w:t>
      </w:r>
    </w:p>
    <w:p w:rsidR="009901F1" w:rsidRDefault="0015069B" w:rsidP="00B0150A">
      <w:pPr>
        <w:spacing w:line="360" w:lineRule="auto"/>
        <w:jc w:val="both"/>
        <w:rPr>
          <w:rFonts w:ascii="Arial" w:hAnsi="Arial" w:cs="Arial"/>
        </w:rPr>
      </w:pPr>
      <w:r w:rsidRPr="00A40646">
        <w:rPr>
          <w:rFonts w:ascii="Arial" w:hAnsi="Arial" w:cs="Arial"/>
        </w:rPr>
        <w:t xml:space="preserve">Diversas fontes </w:t>
      </w:r>
      <w:r w:rsidR="00D24624" w:rsidRPr="00A40646">
        <w:rPr>
          <w:rFonts w:ascii="Arial" w:hAnsi="Arial" w:cs="Arial"/>
        </w:rPr>
        <w:t>literárias de época clássica documentam</w:t>
      </w:r>
      <w:r w:rsidRPr="00A40646">
        <w:rPr>
          <w:rFonts w:ascii="Arial" w:hAnsi="Arial" w:cs="Arial"/>
        </w:rPr>
        <w:t xml:space="preserve"> a navegação romana no Atlântico,</w:t>
      </w:r>
      <w:r w:rsidR="00766190" w:rsidRPr="00A40646">
        <w:rPr>
          <w:rFonts w:ascii="Arial" w:hAnsi="Arial" w:cs="Arial"/>
        </w:rPr>
        <w:t xml:space="preserve"> entre as quais as referências de </w:t>
      </w:r>
      <w:r w:rsidR="00766190" w:rsidRPr="00A40646">
        <w:rPr>
          <w:rFonts w:ascii="Arial" w:hAnsi="Arial" w:cs="Arial"/>
          <w:i/>
        </w:rPr>
        <w:t>Avieno</w:t>
      </w:r>
      <w:r w:rsidR="00766190" w:rsidRPr="00A40646">
        <w:rPr>
          <w:rFonts w:ascii="Arial" w:hAnsi="Arial" w:cs="Arial"/>
        </w:rPr>
        <w:t xml:space="preserve"> em </w:t>
      </w:r>
      <w:r w:rsidR="00766190" w:rsidRPr="00A40646">
        <w:rPr>
          <w:rFonts w:ascii="Arial" w:hAnsi="Arial" w:cs="Arial"/>
          <w:i/>
        </w:rPr>
        <w:t>Ora Marítima</w:t>
      </w:r>
      <w:r w:rsidR="00766190" w:rsidRPr="00A40646">
        <w:rPr>
          <w:rFonts w:ascii="Arial" w:hAnsi="Arial" w:cs="Arial"/>
        </w:rPr>
        <w:t xml:space="preserve">, </w:t>
      </w:r>
      <w:r w:rsidR="00766190" w:rsidRPr="00A40646">
        <w:rPr>
          <w:rFonts w:ascii="Arial" w:hAnsi="Arial" w:cs="Arial"/>
          <w:i/>
        </w:rPr>
        <w:t>Estrabão</w:t>
      </w:r>
      <w:r w:rsidR="00766190" w:rsidRPr="00A40646">
        <w:rPr>
          <w:rFonts w:ascii="Arial" w:hAnsi="Arial" w:cs="Arial"/>
        </w:rPr>
        <w:t xml:space="preserve"> </w:t>
      </w:r>
      <w:r w:rsidR="0078176E">
        <w:rPr>
          <w:rFonts w:ascii="Arial" w:hAnsi="Arial" w:cs="Arial"/>
        </w:rPr>
        <w:t xml:space="preserve">na </w:t>
      </w:r>
      <w:r w:rsidR="00766190" w:rsidRPr="00A40646">
        <w:rPr>
          <w:rFonts w:ascii="Arial" w:hAnsi="Arial" w:cs="Arial"/>
          <w:i/>
        </w:rPr>
        <w:t>Geografia</w:t>
      </w:r>
      <w:r w:rsidR="00766190" w:rsidRPr="00A40646">
        <w:rPr>
          <w:rFonts w:ascii="Arial" w:hAnsi="Arial" w:cs="Arial"/>
        </w:rPr>
        <w:t xml:space="preserve">, </w:t>
      </w:r>
      <w:r w:rsidR="00766190" w:rsidRPr="00A40646">
        <w:rPr>
          <w:rFonts w:ascii="Arial" w:hAnsi="Arial" w:cs="Arial"/>
          <w:i/>
        </w:rPr>
        <w:t>Mela</w:t>
      </w:r>
      <w:r w:rsidR="00766190" w:rsidRPr="00A40646">
        <w:rPr>
          <w:rFonts w:ascii="Arial" w:hAnsi="Arial" w:cs="Arial"/>
        </w:rPr>
        <w:t xml:space="preserve"> em </w:t>
      </w:r>
      <w:r w:rsidR="00766190" w:rsidRPr="00A40646">
        <w:rPr>
          <w:rFonts w:ascii="Arial" w:hAnsi="Arial" w:cs="Arial"/>
          <w:i/>
        </w:rPr>
        <w:t>Chorografia</w:t>
      </w:r>
      <w:r w:rsidR="00766190" w:rsidRPr="00A40646">
        <w:rPr>
          <w:rFonts w:ascii="Arial" w:hAnsi="Arial" w:cs="Arial"/>
        </w:rPr>
        <w:t xml:space="preserve">, </w:t>
      </w:r>
      <w:r w:rsidR="00766190" w:rsidRPr="00A40646">
        <w:rPr>
          <w:rFonts w:ascii="Arial" w:hAnsi="Arial" w:cs="Arial"/>
          <w:i/>
        </w:rPr>
        <w:t>Plínio</w:t>
      </w:r>
      <w:r w:rsidR="00766190" w:rsidRPr="00A40646">
        <w:rPr>
          <w:rFonts w:ascii="Arial" w:hAnsi="Arial" w:cs="Arial"/>
        </w:rPr>
        <w:t xml:space="preserve"> em </w:t>
      </w:r>
      <w:r w:rsidR="00807ACD" w:rsidRPr="00A40646">
        <w:rPr>
          <w:rFonts w:ascii="Arial" w:hAnsi="Arial" w:cs="Arial"/>
          <w:i/>
        </w:rPr>
        <w:t>Naturalis Histo</w:t>
      </w:r>
      <w:r w:rsidR="00766190" w:rsidRPr="00A40646">
        <w:rPr>
          <w:rFonts w:ascii="Arial" w:hAnsi="Arial" w:cs="Arial"/>
          <w:i/>
        </w:rPr>
        <w:t>ria</w:t>
      </w:r>
      <w:r w:rsidR="00766190" w:rsidRPr="00A40646">
        <w:rPr>
          <w:rFonts w:ascii="Arial" w:hAnsi="Arial" w:cs="Arial"/>
        </w:rPr>
        <w:t xml:space="preserve"> e </w:t>
      </w:r>
      <w:r w:rsidR="00766190" w:rsidRPr="00A40646">
        <w:rPr>
          <w:rFonts w:ascii="Arial" w:hAnsi="Arial" w:cs="Arial"/>
          <w:i/>
        </w:rPr>
        <w:t>Ptolomeu</w:t>
      </w:r>
      <w:r w:rsidR="00C673B1">
        <w:rPr>
          <w:rFonts w:ascii="Arial" w:hAnsi="Arial" w:cs="Arial"/>
        </w:rPr>
        <w:t xml:space="preserve">. </w:t>
      </w:r>
      <w:r w:rsidR="00805EBA">
        <w:rPr>
          <w:rFonts w:ascii="Arial" w:hAnsi="Arial" w:cs="Arial"/>
        </w:rPr>
        <w:t>E</w:t>
      </w:r>
      <w:r w:rsidR="00AF564C">
        <w:rPr>
          <w:rFonts w:ascii="Arial" w:hAnsi="Arial" w:cs="Arial"/>
        </w:rPr>
        <w:t>sse</w:t>
      </w:r>
      <w:r w:rsidR="00EA2CEE">
        <w:rPr>
          <w:rFonts w:ascii="Arial" w:hAnsi="Arial" w:cs="Arial"/>
        </w:rPr>
        <w:t>s</w:t>
      </w:r>
      <w:r w:rsidR="00805EBA">
        <w:rPr>
          <w:rFonts w:ascii="Arial" w:hAnsi="Arial" w:cs="Arial"/>
        </w:rPr>
        <w:t xml:space="preserve"> </w:t>
      </w:r>
      <w:r w:rsidR="00F93573">
        <w:rPr>
          <w:rFonts w:ascii="Arial" w:hAnsi="Arial" w:cs="Arial"/>
        </w:rPr>
        <w:lastRenderedPageBreak/>
        <w:t>docu</w:t>
      </w:r>
      <w:r w:rsidR="008C4116">
        <w:rPr>
          <w:rFonts w:ascii="Arial" w:hAnsi="Arial" w:cs="Arial"/>
        </w:rPr>
        <w:t>m</w:t>
      </w:r>
      <w:r w:rsidR="00F93573">
        <w:rPr>
          <w:rFonts w:ascii="Arial" w:hAnsi="Arial" w:cs="Arial"/>
        </w:rPr>
        <w:t>e</w:t>
      </w:r>
      <w:r w:rsidR="00805EBA">
        <w:rPr>
          <w:rFonts w:ascii="Arial" w:hAnsi="Arial" w:cs="Arial"/>
        </w:rPr>
        <w:t>nto</w:t>
      </w:r>
      <w:r w:rsidR="00EA2CEE">
        <w:rPr>
          <w:rFonts w:ascii="Arial" w:hAnsi="Arial" w:cs="Arial"/>
        </w:rPr>
        <w:t>s</w:t>
      </w:r>
      <w:r w:rsidR="00DD1C6F">
        <w:rPr>
          <w:rFonts w:ascii="Arial" w:hAnsi="Arial" w:cs="Arial"/>
        </w:rPr>
        <w:t xml:space="preserve"> </w:t>
      </w:r>
      <w:r w:rsidR="0081638C">
        <w:rPr>
          <w:rFonts w:ascii="Arial" w:hAnsi="Arial" w:cs="Arial"/>
        </w:rPr>
        <w:t>contêm</w:t>
      </w:r>
      <w:r w:rsidR="00AF564C">
        <w:rPr>
          <w:rFonts w:ascii="Arial" w:hAnsi="Arial" w:cs="Arial"/>
        </w:rPr>
        <w:t xml:space="preserve"> algumas </w:t>
      </w:r>
      <w:r w:rsidR="008C4116">
        <w:rPr>
          <w:rFonts w:ascii="Arial" w:hAnsi="Arial" w:cs="Arial"/>
        </w:rPr>
        <w:t xml:space="preserve">referências </w:t>
      </w:r>
      <w:r w:rsidR="007B1285">
        <w:rPr>
          <w:rFonts w:ascii="Arial" w:hAnsi="Arial" w:cs="Arial"/>
        </w:rPr>
        <w:t>a</w:t>
      </w:r>
      <w:r w:rsidR="00EA2CEE">
        <w:rPr>
          <w:rFonts w:ascii="Arial" w:hAnsi="Arial" w:cs="Arial"/>
        </w:rPr>
        <w:t>os</w:t>
      </w:r>
      <w:r w:rsidR="00C673B1">
        <w:rPr>
          <w:rFonts w:ascii="Arial" w:hAnsi="Arial" w:cs="Arial"/>
        </w:rPr>
        <w:t xml:space="preserve"> itinerários percorridos</w:t>
      </w:r>
      <w:r w:rsidR="005F03D2">
        <w:rPr>
          <w:rFonts w:ascii="Arial" w:hAnsi="Arial" w:cs="Arial"/>
        </w:rPr>
        <w:t xml:space="preserve"> pelos marinheiros antigos</w:t>
      </w:r>
      <w:r w:rsidR="00C673B1">
        <w:rPr>
          <w:rFonts w:ascii="Arial" w:hAnsi="Arial" w:cs="Arial"/>
        </w:rPr>
        <w:t>, à</w:t>
      </w:r>
      <w:r w:rsidRPr="00A40646">
        <w:rPr>
          <w:rFonts w:ascii="Arial" w:hAnsi="Arial" w:cs="Arial"/>
        </w:rPr>
        <w:t xml:space="preserve">s principais cidades marítimas, </w:t>
      </w:r>
      <w:r w:rsidR="00C673B1">
        <w:rPr>
          <w:rFonts w:ascii="Arial" w:hAnsi="Arial" w:cs="Arial"/>
        </w:rPr>
        <w:t xml:space="preserve">e aos </w:t>
      </w:r>
      <w:r w:rsidRPr="00A40646">
        <w:rPr>
          <w:rFonts w:ascii="Arial" w:hAnsi="Arial" w:cs="Arial"/>
        </w:rPr>
        <w:t>portos e entrepostos comerciais da costa atlântica.</w:t>
      </w:r>
    </w:p>
    <w:p w:rsidR="000A5077" w:rsidRDefault="000A5077" w:rsidP="00B0150A">
      <w:pPr>
        <w:spacing w:line="360" w:lineRule="auto"/>
        <w:jc w:val="both"/>
        <w:rPr>
          <w:rFonts w:ascii="Arial" w:hAnsi="Arial" w:cs="Arial"/>
        </w:rPr>
      </w:pPr>
    </w:p>
    <w:p w:rsidR="009901F1" w:rsidRDefault="009901F1" w:rsidP="00B0150A">
      <w:pPr>
        <w:spacing w:line="360" w:lineRule="auto"/>
        <w:jc w:val="center"/>
        <w:rPr>
          <w:rFonts w:ascii="Arial" w:hAnsi="Arial" w:cs="Arial"/>
        </w:rPr>
      </w:pPr>
      <w:r>
        <w:rPr>
          <w:noProof/>
          <w:lang w:eastAsia="pt-PT"/>
        </w:rPr>
        <w:drawing>
          <wp:inline distT="0" distB="0" distL="0" distR="0">
            <wp:extent cx="3886302" cy="2644532"/>
            <wp:effectExtent l="19050" t="19050" r="18948" b="22468"/>
            <wp:docPr id="5" name="Imagem 1" descr="http://upload.wikimedia.org/wikipedia/commons/2/23/PtolemyWorldMa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upload.wikimedia.org/wikipedia/commons/2/23/PtolemyWorldMap.jpg"/>
                    <pic:cNvPicPr>
                      <a:picLocks noChangeAspect="1" noChangeArrowheads="1"/>
                    </pic:cNvPicPr>
                  </pic:nvPicPr>
                  <pic:blipFill>
                    <a:blip r:embed="rId19" cstate="print"/>
                    <a:srcRect/>
                    <a:stretch>
                      <a:fillRect/>
                    </a:stretch>
                  </pic:blipFill>
                  <pic:spPr bwMode="auto">
                    <a:xfrm>
                      <a:off x="0" y="0"/>
                      <a:ext cx="3892004" cy="2648412"/>
                    </a:xfrm>
                    <a:prstGeom prst="rect">
                      <a:avLst/>
                    </a:prstGeom>
                    <a:noFill/>
                    <a:ln w="9525">
                      <a:solidFill>
                        <a:schemeClr val="tx1"/>
                      </a:solidFill>
                      <a:miter lim="800000"/>
                      <a:headEnd/>
                      <a:tailEnd/>
                    </a:ln>
                  </pic:spPr>
                </pic:pic>
              </a:graphicData>
            </a:graphic>
          </wp:inline>
        </w:drawing>
      </w:r>
    </w:p>
    <w:p w:rsidR="00503338" w:rsidRPr="000A5077" w:rsidRDefault="00F11C97" w:rsidP="00B0150A">
      <w:pPr>
        <w:spacing w:line="360" w:lineRule="auto"/>
        <w:jc w:val="center"/>
        <w:rPr>
          <w:rStyle w:val="comment"/>
          <w:rFonts w:ascii="Arial" w:hAnsi="Arial" w:cs="Arial"/>
          <w:sz w:val="20"/>
          <w:szCs w:val="20"/>
        </w:rPr>
      </w:pPr>
      <w:r>
        <w:rPr>
          <w:rStyle w:val="comment"/>
          <w:rFonts w:ascii="Arial" w:hAnsi="Arial" w:cs="Arial"/>
          <w:sz w:val="20"/>
          <w:szCs w:val="20"/>
        </w:rPr>
        <w:t xml:space="preserve">Fig.3 – </w:t>
      </w:r>
      <w:r w:rsidR="009901F1" w:rsidRPr="000A5077">
        <w:rPr>
          <w:rStyle w:val="comment"/>
          <w:rFonts w:ascii="Arial" w:hAnsi="Arial" w:cs="Arial"/>
          <w:sz w:val="20"/>
          <w:szCs w:val="20"/>
        </w:rPr>
        <w:t>Mapa</w:t>
      </w:r>
      <w:r w:rsidR="001E3A90" w:rsidRPr="000A5077">
        <w:rPr>
          <w:rStyle w:val="comment"/>
          <w:rFonts w:ascii="Arial" w:hAnsi="Arial" w:cs="Arial"/>
          <w:sz w:val="20"/>
          <w:szCs w:val="20"/>
        </w:rPr>
        <w:t>-Mundo</w:t>
      </w:r>
      <w:r w:rsidR="009901F1" w:rsidRPr="000A5077">
        <w:rPr>
          <w:rStyle w:val="comment"/>
          <w:rFonts w:ascii="Arial" w:hAnsi="Arial" w:cs="Arial"/>
          <w:sz w:val="20"/>
          <w:szCs w:val="20"/>
        </w:rPr>
        <w:t xml:space="preserve"> de Ptolomeu (cerca de 150 d.C.) Redesenhado no Século XV. </w:t>
      </w:r>
    </w:p>
    <w:p w:rsidR="009901F1" w:rsidRPr="00233B82" w:rsidRDefault="009901F1" w:rsidP="00B0150A">
      <w:pPr>
        <w:spacing w:line="360" w:lineRule="auto"/>
        <w:jc w:val="center"/>
        <w:rPr>
          <w:rFonts w:ascii="Arial" w:hAnsi="Arial" w:cs="Arial"/>
          <w:i/>
          <w:sz w:val="20"/>
          <w:szCs w:val="20"/>
          <w:lang w:val="en-US"/>
        </w:rPr>
      </w:pPr>
      <w:r w:rsidRPr="00233B82">
        <w:rPr>
          <w:rStyle w:val="comment"/>
          <w:rFonts w:ascii="Arial" w:hAnsi="Arial" w:cs="Arial"/>
          <w:i/>
          <w:sz w:val="20"/>
          <w:szCs w:val="20"/>
          <w:lang w:val="en-US"/>
        </w:rPr>
        <w:t xml:space="preserve">The British Library Harley MS 7182, ff 58v-59 </w:t>
      </w:r>
    </w:p>
    <w:p w:rsidR="00E17982" w:rsidRPr="00233B82" w:rsidRDefault="00E17982" w:rsidP="00B0150A">
      <w:pPr>
        <w:spacing w:line="360" w:lineRule="auto"/>
        <w:jc w:val="both"/>
        <w:rPr>
          <w:rFonts w:ascii="Arial" w:hAnsi="Arial" w:cs="Arial"/>
          <w:lang w:val="en-US"/>
        </w:rPr>
      </w:pPr>
    </w:p>
    <w:p w:rsidR="000D1D19" w:rsidRPr="00F52B0C" w:rsidRDefault="004F10F3" w:rsidP="00F52B0C">
      <w:pPr>
        <w:spacing w:line="360" w:lineRule="auto"/>
        <w:jc w:val="both"/>
        <w:rPr>
          <w:rFonts w:ascii="Arial" w:hAnsi="Arial" w:cs="Arial"/>
        </w:rPr>
      </w:pPr>
      <w:r w:rsidRPr="00F52B0C">
        <w:rPr>
          <w:rFonts w:ascii="Arial" w:hAnsi="Arial" w:cs="Arial"/>
        </w:rPr>
        <w:t>Os dados recolhidos</w:t>
      </w:r>
      <w:r w:rsidR="0078176E" w:rsidRPr="00F52B0C">
        <w:rPr>
          <w:rFonts w:ascii="Arial" w:hAnsi="Arial" w:cs="Arial"/>
        </w:rPr>
        <w:t xml:space="preserve"> permitiram</w:t>
      </w:r>
      <w:r w:rsidR="00C439FE" w:rsidRPr="00F52B0C">
        <w:rPr>
          <w:rFonts w:ascii="Arial" w:hAnsi="Arial" w:cs="Arial"/>
        </w:rPr>
        <w:t>-nos concluir que o concei</w:t>
      </w:r>
      <w:r w:rsidR="0078176E" w:rsidRPr="00F52B0C">
        <w:rPr>
          <w:rFonts w:ascii="Arial" w:hAnsi="Arial" w:cs="Arial"/>
        </w:rPr>
        <w:t>to de itinerário marítimo deve</w:t>
      </w:r>
      <w:r w:rsidR="00C439FE" w:rsidRPr="00F52B0C">
        <w:rPr>
          <w:rFonts w:ascii="Arial" w:hAnsi="Arial" w:cs="Arial"/>
        </w:rPr>
        <w:t xml:space="preserve"> ser interpretado e compreendido de forma transversal e multidisciplinar, cujas fontes e elementos constituintes</w:t>
      </w:r>
      <w:r w:rsidR="009F2450" w:rsidRPr="00F52B0C">
        <w:rPr>
          <w:rFonts w:ascii="Arial" w:hAnsi="Arial" w:cs="Arial"/>
        </w:rPr>
        <w:t xml:space="preserve"> nos impõem</w:t>
      </w:r>
      <w:r w:rsidR="00C50A6E" w:rsidRPr="00F52B0C">
        <w:rPr>
          <w:rFonts w:ascii="Arial" w:hAnsi="Arial" w:cs="Arial"/>
        </w:rPr>
        <w:t xml:space="preserve"> uma contextualização geográ</w:t>
      </w:r>
      <w:r w:rsidR="009F2450" w:rsidRPr="00F52B0C">
        <w:rPr>
          <w:rFonts w:ascii="Arial" w:hAnsi="Arial" w:cs="Arial"/>
        </w:rPr>
        <w:t>fi</w:t>
      </w:r>
      <w:r w:rsidR="00C50A6E" w:rsidRPr="00F52B0C">
        <w:rPr>
          <w:rFonts w:ascii="Arial" w:hAnsi="Arial" w:cs="Arial"/>
        </w:rPr>
        <w:t>c</w:t>
      </w:r>
      <w:r w:rsidR="009F2450" w:rsidRPr="00F52B0C">
        <w:rPr>
          <w:rFonts w:ascii="Arial" w:hAnsi="Arial" w:cs="Arial"/>
        </w:rPr>
        <w:t>a e</w:t>
      </w:r>
      <w:r w:rsidR="00433A11" w:rsidRPr="00F52B0C">
        <w:rPr>
          <w:rFonts w:ascii="Arial" w:hAnsi="Arial" w:cs="Arial"/>
        </w:rPr>
        <w:t xml:space="preserve"> cronológica</w:t>
      </w:r>
      <w:r w:rsidR="000901C3" w:rsidRPr="00F52B0C">
        <w:rPr>
          <w:rFonts w:ascii="Arial" w:hAnsi="Arial" w:cs="Arial"/>
        </w:rPr>
        <w:t xml:space="preserve">. </w:t>
      </w:r>
      <w:r w:rsidRPr="00F52B0C">
        <w:rPr>
          <w:rFonts w:ascii="Arial" w:hAnsi="Arial" w:cs="Arial"/>
        </w:rPr>
        <w:t xml:space="preserve">Estas </w:t>
      </w:r>
      <w:r w:rsidR="000D1D19" w:rsidRPr="00F52B0C">
        <w:rPr>
          <w:rFonts w:ascii="Arial" w:hAnsi="Arial" w:cs="Arial"/>
        </w:rPr>
        <w:t>características</w:t>
      </w:r>
      <w:r w:rsidR="00983BB7">
        <w:rPr>
          <w:rFonts w:ascii="Arial" w:hAnsi="Arial" w:cs="Arial"/>
        </w:rPr>
        <w:t xml:space="preserve"> </w:t>
      </w:r>
      <w:r w:rsidR="0078176E" w:rsidRPr="00F52B0C">
        <w:rPr>
          <w:rFonts w:ascii="Arial" w:hAnsi="Arial" w:cs="Arial"/>
        </w:rPr>
        <w:t>permitira</w:t>
      </w:r>
      <w:r w:rsidR="00E00042" w:rsidRPr="00F52B0C">
        <w:rPr>
          <w:rFonts w:ascii="Arial" w:hAnsi="Arial" w:cs="Arial"/>
        </w:rPr>
        <w:t xml:space="preserve">m-nos perspectivar </w:t>
      </w:r>
      <w:r w:rsidRPr="00F52B0C">
        <w:rPr>
          <w:rFonts w:ascii="Arial" w:hAnsi="Arial" w:cs="Arial"/>
        </w:rPr>
        <w:t>a sua v</w:t>
      </w:r>
      <w:r w:rsidR="00E00042" w:rsidRPr="00F52B0C">
        <w:rPr>
          <w:rFonts w:ascii="Arial" w:hAnsi="Arial" w:cs="Arial"/>
        </w:rPr>
        <w:t xml:space="preserve">alorização </w:t>
      </w:r>
      <w:r w:rsidR="00883F22" w:rsidRPr="00F52B0C">
        <w:rPr>
          <w:rFonts w:ascii="Arial" w:hAnsi="Arial" w:cs="Arial"/>
        </w:rPr>
        <w:t>enquanto</w:t>
      </w:r>
      <w:r w:rsidR="004845C1" w:rsidRPr="00F52B0C">
        <w:rPr>
          <w:rFonts w:ascii="Arial" w:hAnsi="Arial" w:cs="Arial"/>
        </w:rPr>
        <w:t xml:space="preserve"> Itinerário C</w:t>
      </w:r>
      <w:r w:rsidR="00F7729E" w:rsidRPr="00F52B0C">
        <w:rPr>
          <w:rFonts w:ascii="Arial" w:hAnsi="Arial" w:cs="Arial"/>
        </w:rPr>
        <w:t xml:space="preserve">ultural. </w:t>
      </w:r>
    </w:p>
    <w:p w:rsidR="00265685" w:rsidRDefault="00983BB7" w:rsidP="00F52B0C">
      <w:pPr>
        <w:autoSpaceDE w:val="0"/>
        <w:autoSpaceDN w:val="0"/>
        <w:adjustRightInd w:val="0"/>
        <w:spacing w:line="360" w:lineRule="auto"/>
        <w:jc w:val="both"/>
        <w:rPr>
          <w:rFonts w:ascii="Arial" w:hAnsi="Arial" w:cs="Arial"/>
        </w:rPr>
      </w:pPr>
      <w:r>
        <w:rPr>
          <w:rFonts w:ascii="Arial" w:hAnsi="Arial" w:cs="Arial"/>
        </w:rPr>
        <w:t xml:space="preserve">Desenvolvidos nos anos 80 e </w:t>
      </w:r>
      <w:r w:rsidR="009050D7" w:rsidRPr="00F52B0C">
        <w:rPr>
          <w:rFonts w:ascii="Arial" w:hAnsi="Arial" w:cs="Arial"/>
        </w:rPr>
        <w:t xml:space="preserve">90 </w:t>
      </w:r>
      <w:r>
        <w:rPr>
          <w:rFonts w:ascii="Arial" w:hAnsi="Arial" w:cs="Arial"/>
        </w:rPr>
        <w:t xml:space="preserve">do século XX, </w:t>
      </w:r>
      <w:r w:rsidR="009050D7" w:rsidRPr="00F52B0C">
        <w:rPr>
          <w:rFonts w:ascii="Arial" w:hAnsi="Arial" w:cs="Arial"/>
        </w:rPr>
        <w:t>pelo Conselho de Europa e pela</w:t>
      </w:r>
      <w:r w:rsidR="00F52B0C" w:rsidRPr="00F52B0C">
        <w:rPr>
          <w:rFonts w:ascii="Arial" w:hAnsi="Arial" w:cs="Arial"/>
        </w:rPr>
        <w:t xml:space="preserve"> UNESCO</w:t>
      </w:r>
      <w:r w:rsidR="009050D7" w:rsidRPr="00F52B0C">
        <w:rPr>
          <w:rFonts w:ascii="Arial" w:hAnsi="Arial" w:cs="Arial"/>
        </w:rPr>
        <w:t xml:space="preserve">, </w:t>
      </w:r>
      <w:r w:rsidR="00625A81" w:rsidRPr="00F52B0C">
        <w:rPr>
          <w:rFonts w:ascii="Arial" w:hAnsi="Arial" w:cs="Arial"/>
        </w:rPr>
        <w:t xml:space="preserve">os Itinerários Culturais têm sido alvo de grande </w:t>
      </w:r>
      <w:r w:rsidR="00F52B0C" w:rsidRPr="00F52B0C">
        <w:rPr>
          <w:rFonts w:ascii="Arial" w:hAnsi="Arial" w:cs="Arial"/>
        </w:rPr>
        <w:t xml:space="preserve">reflexão, nomeadamente </w:t>
      </w:r>
      <w:r w:rsidR="002F2C13">
        <w:rPr>
          <w:rFonts w:ascii="Arial" w:hAnsi="Arial" w:cs="Arial"/>
        </w:rPr>
        <w:t xml:space="preserve">quanto </w:t>
      </w:r>
      <w:r w:rsidR="00F52B0C" w:rsidRPr="00F52B0C">
        <w:rPr>
          <w:rFonts w:ascii="Arial" w:hAnsi="Arial" w:cs="Arial"/>
        </w:rPr>
        <w:t>à sua definição</w:t>
      </w:r>
      <w:r w:rsidR="002F2C13">
        <w:rPr>
          <w:rFonts w:ascii="Arial" w:hAnsi="Arial" w:cs="Arial"/>
        </w:rPr>
        <w:t xml:space="preserve"> como </w:t>
      </w:r>
      <w:r w:rsidR="00F52B0C" w:rsidRPr="00F52B0C">
        <w:rPr>
          <w:rFonts w:ascii="Arial" w:hAnsi="Arial" w:cs="Arial"/>
        </w:rPr>
        <w:t>património mundial integrado nas paisagens culturais.</w:t>
      </w:r>
      <w:r w:rsidR="00F52B0C">
        <w:rPr>
          <w:rFonts w:ascii="Arial" w:hAnsi="Arial" w:cs="Arial"/>
        </w:rPr>
        <w:t xml:space="preserve"> </w:t>
      </w:r>
      <w:r w:rsidR="00A00B13">
        <w:rPr>
          <w:rFonts w:ascii="Arial" w:hAnsi="Arial" w:cs="Arial"/>
        </w:rPr>
        <w:t xml:space="preserve">A par das iniciativas da UNESCO, o ICOMOS através do seu </w:t>
      </w:r>
      <w:r w:rsidR="00F67085" w:rsidRPr="00A40646">
        <w:rPr>
          <w:rFonts w:ascii="Arial" w:hAnsi="Arial" w:cs="Arial"/>
        </w:rPr>
        <w:t xml:space="preserve">Comité Cientifico Internacional dos Itinerários Culturais elaborou uma </w:t>
      </w:r>
      <w:r w:rsidR="00F67085" w:rsidRPr="00263EBD">
        <w:rPr>
          <w:rFonts w:ascii="Arial" w:hAnsi="Arial" w:cs="Arial"/>
          <w:i/>
        </w:rPr>
        <w:t>Carta dos</w:t>
      </w:r>
      <w:r w:rsidR="00E22EBC" w:rsidRPr="00263EBD">
        <w:rPr>
          <w:rFonts w:ascii="Arial" w:hAnsi="Arial" w:cs="Arial"/>
          <w:i/>
        </w:rPr>
        <w:t xml:space="preserve"> Itinerários Culturais</w:t>
      </w:r>
      <w:r w:rsidR="00E22EBC" w:rsidRPr="004F1033">
        <w:rPr>
          <w:rFonts w:ascii="Arial" w:hAnsi="Arial" w:cs="Arial"/>
        </w:rPr>
        <w:t xml:space="preserve"> que foi</w:t>
      </w:r>
      <w:r w:rsidR="00F67085" w:rsidRPr="004F1033">
        <w:rPr>
          <w:rFonts w:ascii="Arial" w:hAnsi="Arial" w:cs="Arial"/>
        </w:rPr>
        <w:t xml:space="preserve"> ratificada pela </w:t>
      </w:r>
      <w:r w:rsidR="00F67085" w:rsidRPr="004F1033">
        <w:rPr>
          <w:rFonts w:ascii="Arial" w:hAnsi="Arial" w:cs="Arial"/>
          <w:noProof/>
        </w:rPr>
        <w:t>16ª Assembleia Geral do ICOMOS, em 4 de Outubro de 2008</w:t>
      </w:r>
      <w:r w:rsidR="00F67085" w:rsidRPr="00A40646">
        <w:rPr>
          <w:rFonts w:ascii="Arial" w:hAnsi="Arial" w:cs="Arial"/>
          <w:noProof/>
        </w:rPr>
        <w:t xml:space="preserve">, no Québec, Canadá. </w:t>
      </w:r>
      <w:r w:rsidR="00FA6968" w:rsidRPr="00A40646">
        <w:rPr>
          <w:rFonts w:ascii="Arial" w:hAnsi="Arial" w:cs="Arial"/>
          <w:noProof/>
        </w:rPr>
        <w:t xml:space="preserve">Esta Carta define um Itinerário Cultural como </w:t>
      </w:r>
      <w:r w:rsidR="00FA6968" w:rsidRPr="00CB45BC">
        <w:rPr>
          <w:rFonts w:ascii="Arial" w:hAnsi="Arial" w:cs="Arial"/>
          <w:i/>
          <w:noProof/>
        </w:rPr>
        <w:t>“uma via de comunicação terrestre, aquática, mista ou outra, determinada materialmente, com uma dinâmica e funções históricas próprias, ao serviço d</w:t>
      </w:r>
      <w:r w:rsidR="00582F0D" w:rsidRPr="00CB45BC">
        <w:rPr>
          <w:rFonts w:ascii="Arial" w:hAnsi="Arial" w:cs="Arial"/>
          <w:i/>
          <w:noProof/>
        </w:rPr>
        <w:t xml:space="preserve">e </w:t>
      </w:r>
      <w:r w:rsidR="00FA6968" w:rsidRPr="00CB45BC">
        <w:rPr>
          <w:rFonts w:ascii="Arial" w:hAnsi="Arial" w:cs="Arial"/>
          <w:i/>
          <w:noProof/>
        </w:rPr>
        <w:t>um objectivo concreto e determinado.”</w:t>
      </w:r>
      <w:r w:rsidR="006158BB">
        <w:rPr>
          <w:rFonts w:ascii="Arial" w:hAnsi="Arial" w:cs="Arial"/>
          <w:noProof/>
        </w:rPr>
        <w:t xml:space="preserve"> </w:t>
      </w:r>
      <w:r w:rsidR="000230EB">
        <w:rPr>
          <w:rFonts w:ascii="Arial" w:hAnsi="Arial" w:cs="Arial"/>
          <w:noProof/>
        </w:rPr>
        <w:t>Assim</w:t>
      </w:r>
      <w:r w:rsidR="0094100D" w:rsidRPr="00A40646">
        <w:rPr>
          <w:rFonts w:ascii="Arial" w:hAnsi="Arial" w:cs="Arial"/>
          <w:noProof/>
        </w:rPr>
        <w:t>, pre</w:t>
      </w:r>
      <w:r w:rsidR="00582F0D">
        <w:rPr>
          <w:rFonts w:ascii="Arial" w:hAnsi="Arial" w:cs="Arial"/>
          <w:noProof/>
        </w:rPr>
        <w:t>pusémo-nos</w:t>
      </w:r>
      <w:r w:rsidR="009A1448">
        <w:rPr>
          <w:rFonts w:ascii="Arial" w:hAnsi="Arial" w:cs="Arial"/>
          <w:noProof/>
        </w:rPr>
        <w:t xml:space="preserve"> a</w:t>
      </w:r>
      <w:r w:rsidR="0094100D" w:rsidRPr="00A40646">
        <w:rPr>
          <w:rFonts w:ascii="Arial" w:hAnsi="Arial" w:cs="Arial"/>
          <w:noProof/>
        </w:rPr>
        <w:t xml:space="preserve"> desenvolver </w:t>
      </w:r>
      <w:r w:rsidR="006158BB">
        <w:rPr>
          <w:rFonts w:ascii="Arial" w:hAnsi="Arial" w:cs="Arial"/>
          <w:noProof/>
        </w:rPr>
        <w:t xml:space="preserve">um </w:t>
      </w:r>
      <w:r w:rsidR="0094100D" w:rsidRPr="00A40646">
        <w:rPr>
          <w:rFonts w:ascii="Arial" w:hAnsi="Arial" w:cs="Arial"/>
          <w:noProof/>
        </w:rPr>
        <w:t xml:space="preserve">projecto </w:t>
      </w:r>
      <w:r w:rsidR="006158BB">
        <w:rPr>
          <w:rFonts w:ascii="Arial" w:hAnsi="Arial" w:cs="Arial"/>
          <w:noProof/>
        </w:rPr>
        <w:t xml:space="preserve">que tem </w:t>
      </w:r>
      <w:r w:rsidR="0094100D" w:rsidRPr="00A40646">
        <w:rPr>
          <w:rFonts w:ascii="Arial" w:hAnsi="Arial" w:cs="Arial"/>
          <w:noProof/>
        </w:rPr>
        <w:t xml:space="preserve">por base os </w:t>
      </w:r>
      <w:r w:rsidR="0094100D" w:rsidRPr="00A40646">
        <w:rPr>
          <w:rFonts w:ascii="Arial" w:hAnsi="Arial" w:cs="Arial"/>
          <w:noProof/>
        </w:rPr>
        <w:lastRenderedPageBreak/>
        <w:t xml:space="preserve">conceitos e </w:t>
      </w:r>
      <w:r w:rsidR="0073694C" w:rsidRPr="00A40646">
        <w:rPr>
          <w:rFonts w:ascii="Arial" w:hAnsi="Arial" w:cs="Arial"/>
          <w:noProof/>
        </w:rPr>
        <w:t>princí</w:t>
      </w:r>
      <w:r w:rsidR="009A1448">
        <w:rPr>
          <w:rFonts w:ascii="Arial" w:hAnsi="Arial" w:cs="Arial"/>
          <w:noProof/>
        </w:rPr>
        <w:t xml:space="preserve">pios </w:t>
      </w:r>
      <w:r w:rsidR="00F11C97">
        <w:rPr>
          <w:rFonts w:ascii="Arial" w:hAnsi="Arial" w:cs="Arial"/>
          <w:noProof/>
        </w:rPr>
        <w:t>aí apresentados</w:t>
      </w:r>
      <w:r w:rsidR="006158BB">
        <w:rPr>
          <w:rFonts w:ascii="Arial" w:hAnsi="Arial" w:cs="Arial"/>
          <w:noProof/>
        </w:rPr>
        <w:t>,</w:t>
      </w:r>
      <w:r w:rsidR="008D755F" w:rsidRPr="00A40646">
        <w:rPr>
          <w:rFonts w:ascii="Arial" w:hAnsi="Arial" w:cs="Arial"/>
          <w:noProof/>
        </w:rPr>
        <w:t xml:space="preserve"> considerando</w:t>
      </w:r>
      <w:r w:rsidR="0094100D" w:rsidRPr="00A40646">
        <w:rPr>
          <w:rFonts w:ascii="Arial" w:hAnsi="Arial" w:cs="Arial"/>
          <w:noProof/>
        </w:rPr>
        <w:t xml:space="preserve"> que </w:t>
      </w:r>
      <w:r w:rsidR="008D755F" w:rsidRPr="00A40646">
        <w:rPr>
          <w:rFonts w:ascii="Arial" w:hAnsi="Arial" w:cs="Arial"/>
          <w:noProof/>
        </w:rPr>
        <w:t xml:space="preserve">a </w:t>
      </w:r>
      <w:r w:rsidR="00A90DD7">
        <w:rPr>
          <w:rFonts w:ascii="Arial" w:hAnsi="Arial" w:cs="Arial"/>
          <w:noProof/>
        </w:rPr>
        <w:t xml:space="preserve">valorização da </w:t>
      </w:r>
      <w:r w:rsidR="006158BB" w:rsidRPr="00A40646">
        <w:rPr>
          <w:rFonts w:ascii="Arial" w:hAnsi="Arial" w:cs="Arial"/>
          <w:noProof/>
        </w:rPr>
        <w:t>rota marítima</w:t>
      </w:r>
      <w:r w:rsidR="006158BB">
        <w:rPr>
          <w:rFonts w:ascii="Arial" w:hAnsi="Arial" w:cs="Arial"/>
          <w:noProof/>
        </w:rPr>
        <w:t xml:space="preserve"> romana</w:t>
      </w:r>
      <w:r w:rsidR="006158BB" w:rsidRPr="00A40646">
        <w:rPr>
          <w:rFonts w:ascii="Arial" w:hAnsi="Arial" w:cs="Arial"/>
          <w:noProof/>
        </w:rPr>
        <w:t xml:space="preserve"> </w:t>
      </w:r>
      <w:r w:rsidR="006158BB">
        <w:rPr>
          <w:rFonts w:ascii="Arial" w:hAnsi="Arial" w:cs="Arial"/>
          <w:noProof/>
        </w:rPr>
        <w:t xml:space="preserve">se </w:t>
      </w:r>
      <w:r w:rsidR="00603A40" w:rsidRPr="00A40646">
        <w:rPr>
          <w:rFonts w:ascii="Arial" w:hAnsi="Arial" w:cs="Arial"/>
          <w:noProof/>
        </w:rPr>
        <w:t>encaixa perfeitamente n</w:t>
      </w:r>
      <w:r w:rsidR="00F61BD8" w:rsidRPr="00A40646">
        <w:rPr>
          <w:rFonts w:ascii="Arial" w:hAnsi="Arial" w:cs="Arial"/>
          <w:noProof/>
        </w:rPr>
        <w:t>os objectivos da</w:t>
      </w:r>
      <w:r w:rsidR="00D4703B">
        <w:rPr>
          <w:rFonts w:ascii="Arial" w:hAnsi="Arial" w:cs="Arial"/>
          <w:noProof/>
        </w:rPr>
        <w:t xml:space="preserve"> </w:t>
      </w:r>
      <w:r w:rsidR="000901C3">
        <w:rPr>
          <w:rFonts w:ascii="Arial" w:hAnsi="Arial" w:cs="Arial"/>
          <w:noProof/>
        </w:rPr>
        <w:t>Carta.</w:t>
      </w:r>
      <w:r w:rsidR="0073694C" w:rsidRPr="00A40646">
        <w:rPr>
          <w:rFonts w:ascii="Arial" w:hAnsi="Arial" w:cs="Arial"/>
          <w:noProof/>
        </w:rPr>
        <w:t xml:space="preserve"> </w:t>
      </w:r>
      <w:r w:rsidR="00CC31E8" w:rsidRPr="00A40646">
        <w:rPr>
          <w:rFonts w:ascii="Arial" w:hAnsi="Arial" w:cs="Arial"/>
          <w:noProof/>
        </w:rPr>
        <w:t xml:space="preserve">Tendo em conta que o </w:t>
      </w:r>
      <w:r w:rsidR="0073694C" w:rsidRPr="00A40646">
        <w:rPr>
          <w:rFonts w:ascii="Arial" w:hAnsi="Arial" w:cs="Arial"/>
          <w:noProof/>
        </w:rPr>
        <w:t>conceito de Itinerário Cultural exige uma metodologia especifica</w:t>
      </w:r>
      <w:r w:rsidR="00120C60">
        <w:rPr>
          <w:rFonts w:ascii="Arial" w:hAnsi="Arial" w:cs="Arial"/>
          <w:noProof/>
        </w:rPr>
        <w:t xml:space="preserve">, aos níveis da </w:t>
      </w:r>
      <w:r w:rsidR="0073694C" w:rsidRPr="00A40646">
        <w:rPr>
          <w:rFonts w:ascii="Arial" w:hAnsi="Arial" w:cs="Arial"/>
          <w:noProof/>
        </w:rPr>
        <w:t>investig</w:t>
      </w:r>
      <w:r w:rsidR="00CC31E8" w:rsidRPr="00A40646">
        <w:rPr>
          <w:rFonts w:ascii="Arial" w:hAnsi="Arial" w:cs="Arial"/>
          <w:noProof/>
        </w:rPr>
        <w:t>aç</w:t>
      </w:r>
      <w:r w:rsidR="0073694C" w:rsidRPr="00A40646">
        <w:rPr>
          <w:rFonts w:ascii="Arial" w:hAnsi="Arial" w:cs="Arial"/>
          <w:noProof/>
        </w:rPr>
        <w:t>ão, valorização, preserva</w:t>
      </w:r>
      <w:r w:rsidR="00120C60">
        <w:rPr>
          <w:rFonts w:ascii="Arial" w:hAnsi="Arial" w:cs="Arial"/>
          <w:noProof/>
        </w:rPr>
        <w:t>ção e</w:t>
      </w:r>
      <w:r w:rsidR="00CC31E8" w:rsidRPr="00A40646">
        <w:rPr>
          <w:rFonts w:ascii="Arial" w:hAnsi="Arial" w:cs="Arial"/>
          <w:noProof/>
        </w:rPr>
        <w:t xml:space="preserve"> c</w:t>
      </w:r>
      <w:r w:rsidR="000230EB">
        <w:rPr>
          <w:rFonts w:ascii="Arial" w:hAnsi="Arial" w:cs="Arial"/>
          <w:noProof/>
        </w:rPr>
        <w:t>onservação</w:t>
      </w:r>
      <w:r w:rsidR="00120C60">
        <w:rPr>
          <w:rFonts w:ascii="Arial" w:hAnsi="Arial" w:cs="Arial"/>
          <w:noProof/>
        </w:rPr>
        <w:t>,</w:t>
      </w:r>
      <w:r w:rsidR="00CC31E8" w:rsidRPr="00A40646">
        <w:rPr>
          <w:rFonts w:ascii="Arial" w:hAnsi="Arial" w:cs="Arial"/>
          <w:noProof/>
        </w:rPr>
        <w:t xml:space="preserve"> </w:t>
      </w:r>
      <w:r w:rsidR="00D91E84">
        <w:rPr>
          <w:rFonts w:ascii="Arial" w:hAnsi="Arial" w:cs="Arial"/>
          <w:noProof/>
        </w:rPr>
        <w:t>projectámos o nosso</w:t>
      </w:r>
      <w:r w:rsidR="00C25617" w:rsidRPr="00A40646">
        <w:rPr>
          <w:rFonts w:ascii="Arial" w:hAnsi="Arial" w:cs="Arial"/>
          <w:noProof/>
        </w:rPr>
        <w:t xml:space="preserve"> </w:t>
      </w:r>
      <w:r w:rsidR="00D91E84">
        <w:rPr>
          <w:rFonts w:ascii="Arial" w:hAnsi="Arial" w:cs="Arial"/>
          <w:noProof/>
        </w:rPr>
        <w:t>plano t</w:t>
      </w:r>
      <w:r w:rsidR="00C25617" w:rsidRPr="00A40646">
        <w:rPr>
          <w:rFonts w:ascii="Arial" w:hAnsi="Arial" w:cs="Arial"/>
          <w:noProof/>
        </w:rPr>
        <w:t xml:space="preserve">endo em consideração que </w:t>
      </w:r>
      <w:r w:rsidR="0073694C" w:rsidRPr="005C0D86">
        <w:rPr>
          <w:rFonts w:ascii="Arial" w:hAnsi="Arial" w:cs="Arial"/>
          <w:i/>
          <w:noProof/>
        </w:rPr>
        <w:t>“</w:t>
      </w:r>
      <w:r w:rsidR="00C25617" w:rsidRPr="005C0D86">
        <w:rPr>
          <w:rFonts w:ascii="Arial" w:hAnsi="Arial" w:cs="Arial"/>
          <w:i/>
          <w:noProof/>
        </w:rPr>
        <w:t>c</w:t>
      </w:r>
      <w:r w:rsidR="0073694C" w:rsidRPr="005C0D86">
        <w:rPr>
          <w:rFonts w:ascii="Arial" w:hAnsi="Arial" w:cs="Arial"/>
          <w:i/>
          <w:noProof/>
        </w:rPr>
        <w:t>ompreender o significado dos Itinerários culturais é o princípio fundamental sobre o qual deve repousar a sua gestão”</w:t>
      </w:r>
      <w:r w:rsidR="007D06D9" w:rsidRPr="00A40646">
        <w:rPr>
          <w:rStyle w:val="Refdenotaderodap"/>
          <w:rFonts w:ascii="Arial" w:hAnsi="Arial" w:cs="Arial"/>
          <w:noProof/>
        </w:rPr>
        <w:footnoteReference w:id="4"/>
      </w:r>
    </w:p>
    <w:p w:rsidR="00AD3723" w:rsidRPr="00265685" w:rsidRDefault="00AD3723" w:rsidP="00B0150A">
      <w:pPr>
        <w:spacing w:line="360" w:lineRule="auto"/>
        <w:jc w:val="both"/>
        <w:rPr>
          <w:rFonts w:ascii="Arial" w:hAnsi="Arial" w:cs="Arial"/>
          <w:noProof/>
        </w:rPr>
      </w:pPr>
    </w:p>
    <w:p w:rsidR="00EB275F" w:rsidRPr="00E65316" w:rsidRDefault="00EB275F" w:rsidP="000D6D82">
      <w:pPr>
        <w:pStyle w:val="PargrafodaLista"/>
        <w:numPr>
          <w:ilvl w:val="1"/>
          <w:numId w:val="2"/>
        </w:numPr>
        <w:spacing w:line="360" w:lineRule="auto"/>
        <w:ind w:left="0" w:firstLine="0"/>
        <w:rPr>
          <w:rFonts w:ascii="Arial" w:hAnsi="Arial" w:cs="Arial"/>
          <w:b/>
        </w:rPr>
      </w:pPr>
      <w:r w:rsidRPr="00E65316">
        <w:rPr>
          <w:rFonts w:ascii="Arial" w:hAnsi="Arial" w:cs="Arial"/>
          <w:b/>
        </w:rPr>
        <w:t>Tipos Patrimoniais Abrangidos</w:t>
      </w:r>
    </w:p>
    <w:p w:rsidR="00983BB7" w:rsidRDefault="00430A1D" w:rsidP="00B0150A">
      <w:pPr>
        <w:spacing w:line="360" w:lineRule="auto"/>
        <w:jc w:val="both"/>
        <w:rPr>
          <w:rFonts w:ascii="Arial" w:hAnsi="Arial" w:cs="Arial"/>
          <w:noProof/>
        </w:rPr>
      </w:pPr>
      <w:r>
        <w:rPr>
          <w:rFonts w:ascii="Arial" w:hAnsi="Arial" w:cs="Arial"/>
          <w:noProof/>
        </w:rPr>
        <w:t>Revimos e sintetizámos</w:t>
      </w:r>
      <w:r w:rsidR="00983BB7">
        <w:rPr>
          <w:rFonts w:ascii="Arial" w:hAnsi="Arial" w:cs="Arial"/>
          <w:noProof/>
        </w:rPr>
        <w:t xml:space="preserve"> </w:t>
      </w:r>
      <w:r w:rsidRPr="00A40646">
        <w:rPr>
          <w:rFonts w:ascii="Arial" w:hAnsi="Arial" w:cs="Arial"/>
          <w:noProof/>
        </w:rPr>
        <w:t xml:space="preserve">os </w:t>
      </w:r>
      <w:r>
        <w:rPr>
          <w:rFonts w:ascii="Arial" w:hAnsi="Arial" w:cs="Arial"/>
          <w:noProof/>
        </w:rPr>
        <w:t xml:space="preserve">diversos tipos </w:t>
      </w:r>
      <w:r w:rsidRPr="00A40646">
        <w:rPr>
          <w:rFonts w:ascii="Arial" w:hAnsi="Arial" w:cs="Arial"/>
          <w:noProof/>
        </w:rPr>
        <w:t>patrimoniais</w:t>
      </w:r>
      <w:r w:rsidR="00983BB7">
        <w:rPr>
          <w:rFonts w:ascii="Arial" w:hAnsi="Arial" w:cs="Arial"/>
          <w:noProof/>
        </w:rPr>
        <w:t xml:space="preserve"> </w:t>
      </w:r>
      <w:r>
        <w:rPr>
          <w:rFonts w:ascii="Arial" w:hAnsi="Arial" w:cs="Arial"/>
          <w:noProof/>
        </w:rPr>
        <w:t xml:space="preserve">que </w:t>
      </w:r>
      <w:r w:rsidRPr="00A40646">
        <w:rPr>
          <w:rFonts w:ascii="Arial" w:hAnsi="Arial" w:cs="Arial"/>
          <w:noProof/>
        </w:rPr>
        <w:t>um itinerário mar</w:t>
      </w:r>
      <w:r>
        <w:rPr>
          <w:rFonts w:ascii="Arial" w:hAnsi="Arial" w:cs="Arial"/>
          <w:noProof/>
        </w:rPr>
        <w:t>í</w:t>
      </w:r>
      <w:r w:rsidRPr="00A40646">
        <w:rPr>
          <w:rFonts w:ascii="Arial" w:hAnsi="Arial" w:cs="Arial"/>
          <w:noProof/>
        </w:rPr>
        <w:t>timo encerra. Consideramos, efectivamente, que</w:t>
      </w:r>
      <w:r>
        <w:rPr>
          <w:rFonts w:ascii="Arial" w:hAnsi="Arial" w:cs="Arial"/>
          <w:noProof/>
        </w:rPr>
        <w:t xml:space="preserve"> esta exigência integradora da análise </w:t>
      </w:r>
      <w:r w:rsidRPr="00A40646">
        <w:rPr>
          <w:rFonts w:ascii="Arial" w:hAnsi="Arial" w:cs="Arial"/>
          <w:noProof/>
        </w:rPr>
        <w:t>se refle</w:t>
      </w:r>
      <w:r>
        <w:rPr>
          <w:rFonts w:ascii="Arial" w:hAnsi="Arial" w:cs="Arial"/>
          <w:noProof/>
        </w:rPr>
        <w:t>c</w:t>
      </w:r>
      <w:r w:rsidRPr="00A40646">
        <w:rPr>
          <w:rFonts w:ascii="Arial" w:hAnsi="Arial" w:cs="Arial"/>
          <w:noProof/>
        </w:rPr>
        <w:t>te numa visão plural, mais completa e justa da realidade histórica</w:t>
      </w:r>
      <w:r w:rsidR="00983BB7">
        <w:rPr>
          <w:rFonts w:ascii="Arial" w:hAnsi="Arial" w:cs="Arial"/>
          <w:noProof/>
        </w:rPr>
        <w:t xml:space="preserve">. </w:t>
      </w:r>
    </w:p>
    <w:p w:rsidR="009D2EC6" w:rsidRPr="00A40646" w:rsidRDefault="009A034B" w:rsidP="00B0150A">
      <w:pPr>
        <w:spacing w:line="360" w:lineRule="auto"/>
        <w:jc w:val="both"/>
        <w:rPr>
          <w:rFonts w:ascii="Arial" w:hAnsi="Arial" w:cs="Arial"/>
        </w:rPr>
      </w:pPr>
      <w:r w:rsidRPr="00A40646">
        <w:rPr>
          <w:rFonts w:ascii="Arial" w:hAnsi="Arial" w:cs="Arial"/>
        </w:rPr>
        <w:t xml:space="preserve">O meio aquático é constituído por um conjunto de realidades espaciais, geográficas e </w:t>
      </w:r>
      <w:r w:rsidR="00430A1D">
        <w:rPr>
          <w:rFonts w:ascii="Arial" w:hAnsi="Arial" w:cs="Arial"/>
        </w:rPr>
        <w:t>ambientais diferenciada</w:t>
      </w:r>
      <w:r w:rsidRPr="00A40646">
        <w:rPr>
          <w:rFonts w:ascii="Arial" w:hAnsi="Arial" w:cs="Arial"/>
        </w:rPr>
        <w:t xml:space="preserve">s, tais como: o Oceano, as lagoas costeiras, as zonas de estuários e Ria, os cursos fluviais (rios e ribeiras) e lagos interiores. Estes espaços </w:t>
      </w:r>
      <w:r w:rsidR="00DF69E8">
        <w:rPr>
          <w:rFonts w:ascii="Arial" w:hAnsi="Arial" w:cs="Arial"/>
        </w:rPr>
        <w:t xml:space="preserve">contemplam </w:t>
      </w:r>
      <w:r w:rsidRPr="00A40646">
        <w:rPr>
          <w:rFonts w:ascii="Arial" w:hAnsi="Arial" w:cs="Arial"/>
        </w:rPr>
        <w:t>um conjunto de realidades e práticas patrimoniais diversificadas, cuja origem advêm das ancestrais actividades económicas (trocas comerciais, pesca e transportes), sociais (</w:t>
      </w:r>
      <w:r w:rsidR="00CE3670">
        <w:rPr>
          <w:rFonts w:ascii="Arial" w:hAnsi="Arial" w:cs="Arial"/>
        </w:rPr>
        <w:t>personificadas n</w:t>
      </w:r>
      <w:r w:rsidRPr="00A40646">
        <w:rPr>
          <w:rFonts w:ascii="Arial" w:hAnsi="Arial" w:cs="Arial"/>
        </w:rPr>
        <w:t xml:space="preserve">o armador, </w:t>
      </w:r>
      <w:r w:rsidR="00CE3670">
        <w:rPr>
          <w:rFonts w:ascii="Arial" w:hAnsi="Arial" w:cs="Arial"/>
        </w:rPr>
        <w:t>n</w:t>
      </w:r>
      <w:r w:rsidRPr="00A40646">
        <w:rPr>
          <w:rFonts w:ascii="Arial" w:hAnsi="Arial" w:cs="Arial"/>
        </w:rPr>
        <w:t xml:space="preserve">o pescador e </w:t>
      </w:r>
      <w:r w:rsidR="00CE3670">
        <w:rPr>
          <w:rFonts w:ascii="Arial" w:hAnsi="Arial" w:cs="Arial"/>
        </w:rPr>
        <w:t>n</w:t>
      </w:r>
      <w:r w:rsidRPr="00A40646">
        <w:rPr>
          <w:rFonts w:ascii="Arial" w:hAnsi="Arial" w:cs="Arial"/>
        </w:rPr>
        <w:t xml:space="preserve">o marinheiro) e das tecnologias, técnicas construtivas e artesanais (técnicas de navegação, construção naval e </w:t>
      </w:r>
      <w:r w:rsidR="00BF11F6">
        <w:rPr>
          <w:rFonts w:ascii="Arial" w:hAnsi="Arial" w:cs="Arial"/>
        </w:rPr>
        <w:t xml:space="preserve">portuária e artes piscatórias). </w:t>
      </w:r>
      <w:r w:rsidRPr="00A40646">
        <w:rPr>
          <w:rFonts w:ascii="Arial" w:hAnsi="Arial" w:cs="Arial"/>
        </w:rPr>
        <w:t>O estabelecimento de it</w:t>
      </w:r>
      <w:r w:rsidR="006425F9">
        <w:rPr>
          <w:rFonts w:ascii="Arial" w:hAnsi="Arial" w:cs="Arial"/>
        </w:rPr>
        <w:t xml:space="preserve">inerários marítimos e o </w:t>
      </w:r>
      <w:r w:rsidR="006425F9" w:rsidRPr="006A0A97">
        <w:rPr>
          <w:rFonts w:ascii="Arial" w:hAnsi="Arial" w:cs="Arial"/>
        </w:rPr>
        <w:t>tráfego</w:t>
      </w:r>
      <w:r w:rsidRPr="00A40646">
        <w:rPr>
          <w:rFonts w:ascii="Arial" w:hAnsi="Arial" w:cs="Arial"/>
        </w:rPr>
        <w:t xml:space="preserve"> desenvolvido ao longo destes encerra em si, inevitavelmente, todas estas realidades</w:t>
      </w:r>
      <w:r w:rsidR="000901C3">
        <w:rPr>
          <w:rFonts w:ascii="Arial" w:hAnsi="Arial" w:cs="Arial"/>
        </w:rPr>
        <w:t>,</w:t>
      </w:r>
      <w:r w:rsidRPr="00A40646">
        <w:rPr>
          <w:rFonts w:ascii="Arial" w:hAnsi="Arial" w:cs="Arial"/>
        </w:rPr>
        <w:t xml:space="preserve"> pelo que o seu estudo terá de incluir um conjunto de patrimónios específicos.</w:t>
      </w:r>
      <w:r w:rsidR="003F337A" w:rsidRPr="00A40646">
        <w:rPr>
          <w:rFonts w:ascii="Arial" w:hAnsi="Arial" w:cs="Arial"/>
        </w:rPr>
        <w:t xml:space="preserve"> Estes não são mais do que elementos directamente associados à razão de ser do Itinerário Cultural estabelecido.</w:t>
      </w:r>
      <w:r w:rsidRPr="00A40646">
        <w:rPr>
          <w:rFonts w:ascii="Arial" w:hAnsi="Arial" w:cs="Arial"/>
        </w:rPr>
        <w:t xml:space="preserve"> </w:t>
      </w:r>
    </w:p>
    <w:p w:rsidR="00E94F13" w:rsidRPr="00A40646" w:rsidRDefault="00EE0B1D" w:rsidP="00B0150A">
      <w:pPr>
        <w:spacing w:line="360" w:lineRule="auto"/>
        <w:jc w:val="both"/>
        <w:rPr>
          <w:rFonts w:ascii="Arial" w:hAnsi="Arial" w:cs="Arial"/>
        </w:rPr>
      </w:pPr>
      <w:r>
        <w:rPr>
          <w:rFonts w:ascii="Arial" w:hAnsi="Arial" w:cs="Arial"/>
        </w:rPr>
        <w:t xml:space="preserve">Em época romana, </w:t>
      </w:r>
      <w:r w:rsidR="009872BE" w:rsidRPr="00A40646">
        <w:rPr>
          <w:rFonts w:ascii="Arial" w:hAnsi="Arial" w:cs="Arial"/>
        </w:rPr>
        <w:t>o meio de transporte (</w:t>
      </w:r>
      <w:r w:rsidR="009A034B" w:rsidRPr="00A40646">
        <w:rPr>
          <w:rFonts w:ascii="Arial" w:hAnsi="Arial" w:cs="Arial"/>
        </w:rPr>
        <w:t>embarcação</w:t>
      </w:r>
      <w:r w:rsidR="009872BE" w:rsidRPr="00A40646">
        <w:rPr>
          <w:rFonts w:ascii="Arial" w:hAnsi="Arial" w:cs="Arial"/>
        </w:rPr>
        <w:t>)</w:t>
      </w:r>
      <w:r>
        <w:rPr>
          <w:rFonts w:ascii="Arial" w:hAnsi="Arial" w:cs="Arial"/>
        </w:rPr>
        <w:t xml:space="preserve"> e </w:t>
      </w:r>
      <w:r w:rsidR="009A034B" w:rsidRPr="00A40646">
        <w:rPr>
          <w:rFonts w:ascii="Arial" w:hAnsi="Arial" w:cs="Arial"/>
        </w:rPr>
        <w:t>os materiai</w:t>
      </w:r>
      <w:r>
        <w:rPr>
          <w:rFonts w:ascii="Arial" w:hAnsi="Arial" w:cs="Arial"/>
        </w:rPr>
        <w:t xml:space="preserve">s constituintes da carga </w:t>
      </w:r>
      <w:r w:rsidR="009A034B" w:rsidRPr="00A40646">
        <w:rPr>
          <w:rFonts w:ascii="Arial" w:hAnsi="Arial" w:cs="Arial"/>
        </w:rPr>
        <w:t xml:space="preserve">apresentam um </w:t>
      </w:r>
      <w:r w:rsidR="004C52D1">
        <w:rPr>
          <w:rFonts w:ascii="Arial" w:eastAsia="Calibri" w:hAnsi="Arial" w:cs="Arial"/>
        </w:rPr>
        <w:t>carácter transnacional</w:t>
      </w:r>
      <w:r w:rsidR="009A034B" w:rsidRPr="00A40646">
        <w:rPr>
          <w:rFonts w:ascii="Arial" w:eastAsia="Calibri" w:hAnsi="Arial" w:cs="Arial"/>
        </w:rPr>
        <w:t>,</w:t>
      </w:r>
      <w:r w:rsidR="009A034B" w:rsidRPr="00A40646">
        <w:rPr>
          <w:rFonts w:ascii="Arial" w:hAnsi="Arial" w:cs="Arial"/>
        </w:rPr>
        <w:t xml:space="preserve"> tendo em conta que são fruto de</w:t>
      </w:r>
      <w:r w:rsidR="009A034B" w:rsidRPr="00A40646">
        <w:rPr>
          <w:rFonts w:ascii="Arial" w:eastAsia="Calibri" w:hAnsi="Arial" w:cs="Arial"/>
        </w:rPr>
        <w:t xml:space="preserve"> relações e trocas entre </w:t>
      </w:r>
      <w:r w:rsidR="009A034B" w:rsidRPr="00A40646">
        <w:rPr>
          <w:rFonts w:ascii="Arial" w:hAnsi="Arial" w:cs="Arial"/>
        </w:rPr>
        <w:t xml:space="preserve">diferentes </w:t>
      </w:r>
      <w:r w:rsidR="00E20590" w:rsidRPr="00A40646">
        <w:rPr>
          <w:rFonts w:ascii="Arial" w:eastAsia="Calibri" w:hAnsi="Arial" w:cs="Arial"/>
        </w:rPr>
        <w:t>populações</w:t>
      </w:r>
      <w:r w:rsidR="009A034B" w:rsidRPr="00A40646">
        <w:rPr>
          <w:rFonts w:ascii="Arial" w:eastAsia="Calibri" w:hAnsi="Arial" w:cs="Arial"/>
        </w:rPr>
        <w:t xml:space="preserve"> e territórios</w:t>
      </w:r>
      <w:r w:rsidR="00BF11F6">
        <w:rPr>
          <w:rFonts w:ascii="Arial" w:eastAsia="Calibri" w:hAnsi="Arial" w:cs="Arial"/>
        </w:rPr>
        <w:t>. Trocas</w:t>
      </w:r>
      <w:r w:rsidR="00447084" w:rsidRPr="00A40646">
        <w:rPr>
          <w:rFonts w:ascii="Arial" w:hAnsi="Arial" w:cs="Arial"/>
        </w:rPr>
        <w:t xml:space="preserve"> que </w:t>
      </w:r>
      <w:r w:rsidR="00E10CC7" w:rsidRPr="00A40646">
        <w:rPr>
          <w:rFonts w:ascii="Arial" w:hAnsi="Arial" w:cs="Arial"/>
        </w:rPr>
        <w:t xml:space="preserve">terão contribuído </w:t>
      </w:r>
      <w:r w:rsidR="00F3384F" w:rsidRPr="00A40646">
        <w:rPr>
          <w:rFonts w:ascii="Arial" w:hAnsi="Arial" w:cs="Arial"/>
        </w:rPr>
        <w:t>para a integração cultural das várias províncias</w:t>
      </w:r>
      <w:r w:rsidR="00E20590" w:rsidRPr="00A40646">
        <w:rPr>
          <w:rFonts w:ascii="Arial" w:hAnsi="Arial" w:cs="Arial"/>
        </w:rPr>
        <w:t xml:space="preserve"> sob</w:t>
      </w:r>
      <w:r w:rsidR="001B2399" w:rsidRPr="00A40646">
        <w:rPr>
          <w:rFonts w:ascii="Arial" w:hAnsi="Arial" w:cs="Arial"/>
        </w:rPr>
        <w:t xml:space="preserve"> um modelo </w:t>
      </w:r>
      <w:r w:rsidR="00447084" w:rsidRPr="00A40646">
        <w:rPr>
          <w:rFonts w:ascii="Arial" w:hAnsi="Arial" w:cs="Arial"/>
        </w:rPr>
        <w:t xml:space="preserve">económico e </w:t>
      </w:r>
      <w:r w:rsidR="001B2399" w:rsidRPr="00A40646">
        <w:rPr>
          <w:rFonts w:ascii="Arial" w:hAnsi="Arial" w:cs="Arial"/>
        </w:rPr>
        <w:t xml:space="preserve">cultural unificador, o </w:t>
      </w:r>
      <w:r w:rsidR="00A73F9C" w:rsidRPr="00A40646">
        <w:rPr>
          <w:rFonts w:ascii="Arial" w:hAnsi="Arial" w:cs="Arial"/>
        </w:rPr>
        <w:t>I</w:t>
      </w:r>
      <w:r w:rsidR="001B2399" w:rsidRPr="00A40646">
        <w:rPr>
          <w:rFonts w:ascii="Arial" w:hAnsi="Arial" w:cs="Arial"/>
        </w:rPr>
        <w:t xml:space="preserve">mpério </w:t>
      </w:r>
      <w:r w:rsidR="00A73F9C" w:rsidRPr="00A40646">
        <w:rPr>
          <w:rFonts w:ascii="Arial" w:hAnsi="Arial" w:cs="Arial"/>
        </w:rPr>
        <w:t>R</w:t>
      </w:r>
      <w:r w:rsidR="001B2399" w:rsidRPr="00A40646">
        <w:rPr>
          <w:rFonts w:ascii="Arial" w:hAnsi="Arial" w:cs="Arial"/>
        </w:rPr>
        <w:t>omano.</w:t>
      </w:r>
      <w:r w:rsidR="004D2BD4" w:rsidRPr="00A40646">
        <w:rPr>
          <w:rFonts w:ascii="Arial" w:hAnsi="Arial" w:cs="Arial"/>
        </w:rPr>
        <w:t xml:space="preserve"> </w:t>
      </w:r>
    </w:p>
    <w:p w:rsidR="00B02B86" w:rsidRDefault="009D2EC6" w:rsidP="00B0150A">
      <w:pPr>
        <w:spacing w:line="360" w:lineRule="auto"/>
        <w:jc w:val="both"/>
        <w:rPr>
          <w:rFonts w:ascii="Arial" w:hAnsi="Arial" w:cs="Arial"/>
        </w:rPr>
      </w:pPr>
      <w:r w:rsidRPr="00A40646">
        <w:rPr>
          <w:rFonts w:ascii="Arial" w:hAnsi="Arial" w:cs="Arial"/>
        </w:rPr>
        <w:t>O</w:t>
      </w:r>
      <w:r w:rsidRPr="00A40646">
        <w:rPr>
          <w:rFonts w:ascii="Arial" w:eastAsia="Calibri" w:hAnsi="Arial" w:cs="Arial"/>
          <w:noProof/>
        </w:rPr>
        <w:t xml:space="preserve">s Itinerários Culturais </w:t>
      </w:r>
      <w:r w:rsidR="00EA40C4">
        <w:rPr>
          <w:rFonts w:ascii="Arial" w:eastAsia="Calibri" w:hAnsi="Arial" w:cs="Arial"/>
          <w:noProof/>
        </w:rPr>
        <w:t xml:space="preserve">Históricos </w:t>
      </w:r>
      <w:r w:rsidR="00FF22AF">
        <w:rPr>
          <w:rFonts w:ascii="Arial" w:eastAsia="Calibri" w:hAnsi="Arial" w:cs="Arial"/>
          <w:noProof/>
        </w:rPr>
        <w:t>surgiram, essenci</w:t>
      </w:r>
      <w:r w:rsidRPr="00A40646">
        <w:rPr>
          <w:rFonts w:ascii="Arial" w:eastAsia="Calibri" w:hAnsi="Arial" w:cs="Arial"/>
          <w:noProof/>
        </w:rPr>
        <w:t>a</w:t>
      </w:r>
      <w:r w:rsidR="00FF22AF">
        <w:rPr>
          <w:rFonts w:ascii="Arial" w:eastAsia="Calibri" w:hAnsi="Arial" w:cs="Arial"/>
          <w:noProof/>
        </w:rPr>
        <w:t>l</w:t>
      </w:r>
      <w:r w:rsidRPr="00A40646">
        <w:rPr>
          <w:rFonts w:ascii="Arial" w:eastAsia="Calibri" w:hAnsi="Arial" w:cs="Arial"/>
          <w:noProof/>
        </w:rPr>
        <w:t xml:space="preserve">mente, como um projecto traçado </w:t>
      </w:r>
      <w:r w:rsidRPr="00A40646">
        <w:rPr>
          <w:rFonts w:ascii="Arial" w:eastAsia="Calibri" w:hAnsi="Arial" w:cs="Arial"/>
          <w:i/>
          <w:noProof/>
        </w:rPr>
        <w:t>a priori</w:t>
      </w:r>
      <w:r w:rsidRPr="00A40646">
        <w:rPr>
          <w:rFonts w:ascii="Arial" w:eastAsia="Calibri" w:hAnsi="Arial" w:cs="Arial"/>
          <w:noProof/>
        </w:rPr>
        <w:t xml:space="preserve"> pela vontade humana que contou com um poder suficiente para atingir um fim determinado (por exemplo, o Caminho dos Incas ou as Estradas do Império Romano). </w:t>
      </w:r>
      <w:r w:rsidR="00EE0B1D">
        <w:rPr>
          <w:rFonts w:ascii="Arial" w:eastAsia="Calibri" w:hAnsi="Arial" w:cs="Arial"/>
          <w:noProof/>
        </w:rPr>
        <w:t>Por outro lado, podem ser</w:t>
      </w:r>
      <w:r w:rsidRPr="00A40646">
        <w:rPr>
          <w:rFonts w:ascii="Arial" w:eastAsia="Calibri" w:hAnsi="Arial" w:cs="Arial"/>
          <w:noProof/>
        </w:rPr>
        <w:t xml:space="preserve"> o resultado d</w:t>
      </w:r>
      <w:r w:rsidR="004905F8">
        <w:rPr>
          <w:rFonts w:ascii="Arial" w:eastAsia="Calibri" w:hAnsi="Arial" w:cs="Arial"/>
          <w:noProof/>
        </w:rPr>
        <w:t xml:space="preserve">e </w:t>
      </w:r>
      <w:r w:rsidRPr="00A40646">
        <w:rPr>
          <w:rFonts w:ascii="Arial" w:eastAsia="Calibri" w:hAnsi="Arial" w:cs="Arial"/>
          <w:noProof/>
        </w:rPr>
        <w:t>um longo processo evolutivo</w:t>
      </w:r>
      <w:r w:rsidR="00833CF8">
        <w:rPr>
          <w:rFonts w:ascii="Arial" w:eastAsia="Calibri" w:hAnsi="Arial" w:cs="Arial"/>
          <w:noProof/>
        </w:rPr>
        <w:t>,</w:t>
      </w:r>
      <w:r w:rsidRPr="00A40646">
        <w:rPr>
          <w:rFonts w:ascii="Arial" w:eastAsia="Calibri" w:hAnsi="Arial" w:cs="Arial"/>
          <w:noProof/>
        </w:rPr>
        <w:t xml:space="preserve"> no qual </w:t>
      </w:r>
      <w:r w:rsidRPr="00A40646">
        <w:rPr>
          <w:rFonts w:ascii="Arial" w:eastAsia="Calibri" w:hAnsi="Arial" w:cs="Arial"/>
          <w:noProof/>
        </w:rPr>
        <w:lastRenderedPageBreak/>
        <w:t xml:space="preserve">intervêm de forma colectiva diferentes factores humanos que coincidem e se dirigem para um mesmo fim (caso do Caminho de Santiago, das rotas das caravanas comerciais de África ou da Rota da Seda). </w:t>
      </w:r>
      <w:r w:rsidR="00E01984" w:rsidRPr="00A40646">
        <w:rPr>
          <w:rFonts w:ascii="Arial" w:eastAsia="Calibri" w:hAnsi="Arial" w:cs="Arial"/>
          <w:noProof/>
        </w:rPr>
        <w:t xml:space="preserve">De uma forma ou de outra, </w:t>
      </w:r>
      <w:r w:rsidRPr="00A40646">
        <w:rPr>
          <w:rFonts w:ascii="Arial" w:eastAsia="Calibri" w:hAnsi="Arial" w:cs="Arial"/>
          <w:noProof/>
        </w:rPr>
        <w:t>trata</w:t>
      </w:r>
      <w:r w:rsidR="00E01984" w:rsidRPr="00A40646">
        <w:rPr>
          <w:rFonts w:ascii="Arial" w:eastAsia="Calibri" w:hAnsi="Arial" w:cs="Arial"/>
          <w:noProof/>
        </w:rPr>
        <w:t>m</w:t>
      </w:r>
      <w:r w:rsidRPr="00A40646">
        <w:rPr>
          <w:rFonts w:ascii="Arial" w:eastAsia="Calibri" w:hAnsi="Arial" w:cs="Arial"/>
          <w:noProof/>
        </w:rPr>
        <w:t xml:space="preserve">-se de processos </w:t>
      </w:r>
      <w:r w:rsidR="003F7538">
        <w:rPr>
          <w:rFonts w:ascii="Arial" w:eastAsia="Calibri" w:hAnsi="Arial" w:cs="Arial"/>
          <w:noProof/>
        </w:rPr>
        <w:t xml:space="preserve">que </w:t>
      </w:r>
      <w:r w:rsidR="00833CF8" w:rsidRPr="00A40646">
        <w:rPr>
          <w:rFonts w:ascii="Arial" w:eastAsia="Calibri" w:hAnsi="Arial" w:cs="Arial"/>
          <w:noProof/>
        </w:rPr>
        <w:t>emerg</w:t>
      </w:r>
      <w:r w:rsidR="00833CF8">
        <w:rPr>
          <w:rFonts w:ascii="Arial" w:eastAsia="Calibri" w:hAnsi="Arial" w:cs="Arial"/>
          <w:noProof/>
        </w:rPr>
        <w:t>iram</w:t>
      </w:r>
      <w:r w:rsidR="003F7538">
        <w:rPr>
          <w:rFonts w:ascii="Arial" w:eastAsia="Calibri" w:hAnsi="Arial" w:cs="Arial"/>
          <w:noProof/>
        </w:rPr>
        <w:t xml:space="preserve"> </w:t>
      </w:r>
      <w:r w:rsidRPr="00A40646">
        <w:rPr>
          <w:rFonts w:ascii="Arial" w:eastAsia="Calibri" w:hAnsi="Arial" w:cs="Arial"/>
          <w:noProof/>
        </w:rPr>
        <w:t xml:space="preserve">deliberadamente da vontade humana para </w:t>
      </w:r>
      <w:r w:rsidR="00D607D3" w:rsidRPr="00A40646">
        <w:rPr>
          <w:rFonts w:ascii="Arial" w:eastAsia="Calibri" w:hAnsi="Arial" w:cs="Arial"/>
          <w:noProof/>
        </w:rPr>
        <w:t>alcançar</w:t>
      </w:r>
      <w:r w:rsidRPr="00A40646">
        <w:rPr>
          <w:rFonts w:ascii="Arial" w:eastAsia="Calibri" w:hAnsi="Arial" w:cs="Arial"/>
          <w:noProof/>
        </w:rPr>
        <w:t xml:space="preserve"> um objectivo específico.</w:t>
      </w:r>
      <w:r w:rsidR="00E94F13" w:rsidRPr="00A40646">
        <w:rPr>
          <w:rStyle w:val="Refdenotaderodap"/>
          <w:rFonts w:ascii="Arial" w:eastAsia="Calibri" w:hAnsi="Arial" w:cs="Arial"/>
          <w:noProof/>
        </w:rPr>
        <w:footnoteReference w:id="5"/>
      </w:r>
      <w:r w:rsidR="00E94F13" w:rsidRPr="00A40646">
        <w:rPr>
          <w:rFonts w:ascii="Arial" w:hAnsi="Arial" w:cs="Arial"/>
        </w:rPr>
        <w:t xml:space="preserve"> </w:t>
      </w:r>
      <w:r w:rsidR="00486F1C" w:rsidRPr="00A40646">
        <w:rPr>
          <w:rFonts w:ascii="Arial" w:hAnsi="Arial" w:cs="Arial"/>
        </w:rPr>
        <w:t xml:space="preserve">Tendo em conta esta dualidade, </w:t>
      </w:r>
      <w:r w:rsidR="00E94F13" w:rsidRPr="00A40646">
        <w:rPr>
          <w:rFonts w:ascii="Arial" w:hAnsi="Arial" w:cs="Arial"/>
        </w:rPr>
        <w:t>parecemos que o</w:t>
      </w:r>
      <w:r w:rsidR="00CB1D18" w:rsidRPr="00A40646">
        <w:rPr>
          <w:rFonts w:ascii="Arial" w:hAnsi="Arial" w:cs="Arial"/>
        </w:rPr>
        <w:t>s</w:t>
      </w:r>
      <w:r w:rsidR="00E94F13" w:rsidRPr="00A40646">
        <w:rPr>
          <w:rFonts w:ascii="Arial" w:hAnsi="Arial" w:cs="Arial"/>
        </w:rPr>
        <w:t xml:space="preserve"> Itinerário</w:t>
      </w:r>
      <w:r w:rsidR="00CB1D18" w:rsidRPr="00A40646">
        <w:rPr>
          <w:rFonts w:ascii="Arial" w:hAnsi="Arial" w:cs="Arial"/>
        </w:rPr>
        <w:t>s</w:t>
      </w:r>
      <w:r w:rsidR="00E94F13" w:rsidRPr="00A40646">
        <w:rPr>
          <w:rFonts w:ascii="Arial" w:hAnsi="Arial" w:cs="Arial"/>
        </w:rPr>
        <w:t xml:space="preserve"> Marítimo</w:t>
      </w:r>
      <w:r w:rsidR="00CB1D18" w:rsidRPr="00A40646">
        <w:rPr>
          <w:rFonts w:ascii="Arial" w:hAnsi="Arial" w:cs="Arial"/>
        </w:rPr>
        <w:t>s</w:t>
      </w:r>
      <w:r w:rsidR="00E94F13" w:rsidRPr="00A40646">
        <w:rPr>
          <w:rFonts w:ascii="Arial" w:hAnsi="Arial" w:cs="Arial"/>
        </w:rPr>
        <w:t xml:space="preserve"> Romano</w:t>
      </w:r>
      <w:r w:rsidR="00CB1D18" w:rsidRPr="00A40646">
        <w:rPr>
          <w:rFonts w:ascii="Arial" w:hAnsi="Arial" w:cs="Arial"/>
        </w:rPr>
        <w:t>s</w:t>
      </w:r>
      <w:r w:rsidR="00E94F13" w:rsidRPr="00A40646">
        <w:rPr>
          <w:rFonts w:ascii="Arial" w:hAnsi="Arial" w:cs="Arial"/>
        </w:rPr>
        <w:t xml:space="preserve"> no Atlântico </w:t>
      </w:r>
      <w:r w:rsidR="00CB1D18" w:rsidRPr="00A40646">
        <w:rPr>
          <w:rFonts w:ascii="Arial" w:hAnsi="Arial" w:cs="Arial"/>
        </w:rPr>
        <w:t>terão</w:t>
      </w:r>
      <w:r w:rsidR="00170654" w:rsidRPr="00A40646">
        <w:rPr>
          <w:rFonts w:ascii="Arial" w:hAnsi="Arial" w:cs="Arial"/>
        </w:rPr>
        <w:t xml:space="preserve"> um carácter misto. P</w:t>
      </w:r>
      <w:r w:rsidR="007A6363" w:rsidRPr="00A40646">
        <w:rPr>
          <w:rFonts w:ascii="Arial" w:hAnsi="Arial" w:cs="Arial"/>
        </w:rPr>
        <w:t>or um lado podemos distinguir</w:t>
      </w:r>
      <w:r w:rsidR="0076792B" w:rsidRPr="00A40646">
        <w:rPr>
          <w:rFonts w:ascii="Arial" w:hAnsi="Arial" w:cs="Arial"/>
        </w:rPr>
        <w:t xml:space="preserve"> características de um p</w:t>
      </w:r>
      <w:r w:rsidR="004D2BD4" w:rsidRPr="00A40646">
        <w:rPr>
          <w:rFonts w:ascii="Arial" w:hAnsi="Arial" w:cs="Arial"/>
        </w:rPr>
        <w:t xml:space="preserve">rojecto traçado </w:t>
      </w:r>
      <w:r w:rsidR="004D2BD4" w:rsidRPr="00A40646">
        <w:rPr>
          <w:rFonts w:ascii="Arial" w:hAnsi="Arial" w:cs="Arial"/>
          <w:i/>
        </w:rPr>
        <w:t>a priori</w:t>
      </w:r>
      <w:r w:rsidR="004D2BD4" w:rsidRPr="00A40646">
        <w:rPr>
          <w:rFonts w:ascii="Arial" w:hAnsi="Arial" w:cs="Arial"/>
        </w:rPr>
        <w:t xml:space="preserve"> pela vontade humana</w:t>
      </w:r>
      <w:r w:rsidR="00170654" w:rsidRPr="00A40646">
        <w:rPr>
          <w:rFonts w:ascii="Arial" w:hAnsi="Arial" w:cs="Arial"/>
        </w:rPr>
        <w:t>,</w:t>
      </w:r>
      <w:r w:rsidR="0076792B" w:rsidRPr="00A40646">
        <w:rPr>
          <w:rFonts w:ascii="Arial" w:hAnsi="Arial" w:cs="Arial"/>
        </w:rPr>
        <w:t xml:space="preserve"> estabelecido para atingir </w:t>
      </w:r>
      <w:r w:rsidR="004D2BD4" w:rsidRPr="00A40646">
        <w:rPr>
          <w:rFonts w:ascii="Arial" w:hAnsi="Arial" w:cs="Arial"/>
        </w:rPr>
        <w:t>um fim determinado</w:t>
      </w:r>
      <w:r w:rsidR="00170654" w:rsidRPr="00A40646">
        <w:rPr>
          <w:rFonts w:ascii="Arial" w:hAnsi="Arial" w:cs="Arial"/>
        </w:rPr>
        <w:t xml:space="preserve"> ao serviço de </w:t>
      </w:r>
      <w:r w:rsidR="006455F3" w:rsidRPr="00A40646">
        <w:rPr>
          <w:rFonts w:ascii="Arial" w:hAnsi="Arial" w:cs="Arial"/>
        </w:rPr>
        <w:t>R</w:t>
      </w:r>
      <w:r w:rsidR="00170654" w:rsidRPr="00A40646">
        <w:rPr>
          <w:rFonts w:ascii="Arial" w:hAnsi="Arial" w:cs="Arial"/>
        </w:rPr>
        <w:t>oma</w:t>
      </w:r>
      <w:r w:rsidR="007F552E" w:rsidRPr="00A40646">
        <w:rPr>
          <w:rFonts w:ascii="Arial" w:hAnsi="Arial" w:cs="Arial"/>
        </w:rPr>
        <w:t>, visível nos transportes</w:t>
      </w:r>
      <w:r w:rsidR="001D76D7" w:rsidRPr="00A40646">
        <w:rPr>
          <w:rFonts w:ascii="Arial" w:hAnsi="Arial" w:cs="Arial"/>
        </w:rPr>
        <w:t xml:space="preserve"> promovido</w:t>
      </w:r>
      <w:r w:rsidR="007F552E" w:rsidRPr="00A40646">
        <w:rPr>
          <w:rFonts w:ascii="Arial" w:hAnsi="Arial" w:cs="Arial"/>
        </w:rPr>
        <w:t>s</w:t>
      </w:r>
      <w:r w:rsidR="001D76D7" w:rsidRPr="00A40646">
        <w:rPr>
          <w:rFonts w:ascii="Arial" w:hAnsi="Arial" w:cs="Arial"/>
        </w:rPr>
        <w:t xml:space="preserve"> pelo Estado e destinado</w:t>
      </w:r>
      <w:r w:rsidR="007F552E" w:rsidRPr="00A40646">
        <w:rPr>
          <w:rFonts w:ascii="Arial" w:hAnsi="Arial" w:cs="Arial"/>
        </w:rPr>
        <w:t>s</w:t>
      </w:r>
      <w:r w:rsidR="001D76D7" w:rsidRPr="00A40646">
        <w:rPr>
          <w:rFonts w:ascii="Arial" w:hAnsi="Arial" w:cs="Arial"/>
        </w:rPr>
        <w:t xml:space="preserve"> ao </w:t>
      </w:r>
      <w:r w:rsidR="007F552E" w:rsidRPr="00A40646">
        <w:rPr>
          <w:rFonts w:ascii="Arial" w:hAnsi="Arial" w:cs="Arial"/>
          <w:color w:val="000000"/>
        </w:rPr>
        <w:t>abastecimento da metrópole e dos exércitos.</w:t>
      </w:r>
      <w:r w:rsidR="00170654" w:rsidRPr="00A40646">
        <w:rPr>
          <w:rFonts w:ascii="Arial" w:hAnsi="Arial" w:cs="Arial"/>
          <w:color w:val="000000"/>
        </w:rPr>
        <w:t xml:space="preserve"> Por outro </w:t>
      </w:r>
      <w:r w:rsidR="00983BB7">
        <w:rPr>
          <w:rFonts w:ascii="Arial" w:hAnsi="Arial" w:cs="Arial"/>
          <w:color w:val="000000"/>
        </w:rPr>
        <w:t xml:space="preserve">lado, reconhecemos </w:t>
      </w:r>
      <w:r w:rsidR="00170654" w:rsidRPr="00A40646">
        <w:rPr>
          <w:rFonts w:ascii="Arial" w:hAnsi="Arial" w:cs="Arial"/>
          <w:color w:val="000000"/>
        </w:rPr>
        <w:t>n</w:t>
      </w:r>
      <w:r w:rsidR="0022205F">
        <w:rPr>
          <w:rFonts w:ascii="Arial" w:hAnsi="Arial" w:cs="Arial"/>
          <w:color w:val="000000"/>
        </w:rPr>
        <w:t xml:space="preserve">essas </w:t>
      </w:r>
      <w:r w:rsidR="00170654" w:rsidRPr="00A40646">
        <w:rPr>
          <w:rFonts w:ascii="Arial" w:hAnsi="Arial" w:cs="Arial"/>
          <w:color w:val="000000"/>
        </w:rPr>
        <w:t>trocas</w:t>
      </w:r>
      <w:r w:rsidR="00A24318">
        <w:rPr>
          <w:rFonts w:ascii="Arial" w:hAnsi="Arial" w:cs="Arial"/>
          <w:color w:val="000000"/>
        </w:rPr>
        <w:t xml:space="preserve"> </w:t>
      </w:r>
      <w:r w:rsidR="00170654" w:rsidRPr="00A40646">
        <w:rPr>
          <w:rFonts w:ascii="Arial" w:hAnsi="Arial" w:cs="Arial"/>
          <w:color w:val="000000"/>
        </w:rPr>
        <w:t>mecanismos e práticas aplicáveis à economia de escala, baseada num comércio de interdependência provincial.</w:t>
      </w:r>
      <w:r w:rsidR="007F552E" w:rsidRPr="00A40646">
        <w:rPr>
          <w:rFonts w:ascii="Arial" w:hAnsi="Arial" w:cs="Arial"/>
          <w:color w:val="000000"/>
        </w:rPr>
        <w:t xml:space="preserve"> </w:t>
      </w:r>
      <w:r w:rsidR="007F552E" w:rsidRPr="00A40646">
        <w:rPr>
          <w:rFonts w:ascii="Arial" w:hAnsi="Arial" w:cs="Arial"/>
        </w:rPr>
        <w:t xml:space="preserve"> </w:t>
      </w:r>
    </w:p>
    <w:p w:rsidR="002F2C13" w:rsidRPr="00A40646" w:rsidRDefault="002F2C13" w:rsidP="00B0150A">
      <w:pPr>
        <w:spacing w:line="360" w:lineRule="auto"/>
        <w:jc w:val="both"/>
        <w:rPr>
          <w:rFonts w:ascii="Arial" w:hAnsi="Arial" w:cs="Arial"/>
        </w:rPr>
      </w:pPr>
    </w:p>
    <w:p w:rsidR="005E6721" w:rsidRDefault="005E6721" w:rsidP="000A5077">
      <w:pPr>
        <w:autoSpaceDE w:val="0"/>
        <w:autoSpaceDN w:val="0"/>
        <w:adjustRightInd w:val="0"/>
        <w:spacing w:line="360" w:lineRule="auto"/>
        <w:jc w:val="both"/>
        <w:rPr>
          <w:rFonts w:ascii="Arial" w:hAnsi="Arial" w:cs="Arial"/>
        </w:rPr>
      </w:pPr>
      <w:r w:rsidRPr="00A40646">
        <w:rPr>
          <w:rFonts w:ascii="Arial" w:hAnsi="Arial" w:cs="Arial"/>
        </w:rPr>
        <w:t xml:space="preserve">A legislação Portuguesa contempla duas leis referentes ao Património Cultural, </w:t>
      </w:r>
      <w:r w:rsidR="007A7883" w:rsidRPr="00A40646">
        <w:rPr>
          <w:rFonts w:ascii="Arial" w:hAnsi="Arial" w:cs="Arial"/>
        </w:rPr>
        <w:t xml:space="preserve">a </w:t>
      </w:r>
      <w:r w:rsidRPr="00A40646">
        <w:rPr>
          <w:rFonts w:ascii="Arial" w:hAnsi="Arial" w:cs="Arial"/>
        </w:rPr>
        <w:t>antiga Lei nº 13/85 de 6 de Julho e a mais recente Lei do Património Cultural</w:t>
      </w:r>
      <w:r w:rsidR="007A7883" w:rsidRPr="00A40646">
        <w:rPr>
          <w:rFonts w:ascii="Arial" w:hAnsi="Arial" w:cs="Arial"/>
        </w:rPr>
        <w:t xml:space="preserve"> </w:t>
      </w:r>
      <w:r w:rsidRPr="00A40646">
        <w:rPr>
          <w:rFonts w:ascii="Arial" w:hAnsi="Arial" w:cs="Arial"/>
        </w:rPr>
        <w:t>Português, Lei nº 107/01 de 8 de Setembro, definindo</w:t>
      </w:r>
      <w:r w:rsidR="00205EA3" w:rsidRPr="00A40646">
        <w:rPr>
          <w:rFonts w:ascii="Arial" w:hAnsi="Arial" w:cs="Arial"/>
        </w:rPr>
        <w:t xml:space="preserve">-o nos seguintes </w:t>
      </w:r>
      <w:r w:rsidR="005A4AD8" w:rsidRPr="00A40646">
        <w:rPr>
          <w:rFonts w:ascii="Arial" w:hAnsi="Arial" w:cs="Arial"/>
        </w:rPr>
        <w:t>conceitos:</w:t>
      </w:r>
      <w:r w:rsidR="00205EA3" w:rsidRPr="00A40646">
        <w:rPr>
          <w:rFonts w:ascii="Arial" w:hAnsi="Arial" w:cs="Arial"/>
        </w:rPr>
        <w:t xml:space="preserve"> </w:t>
      </w:r>
      <w:r w:rsidRPr="00A40646">
        <w:rPr>
          <w:rFonts w:ascii="Arial" w:hAnsi="Arial" w:cs="Arial"/>
        </w:rPr>
        <w:t xml:space="preserve"> </w:t>
      </w:r>
    </w:p>
    <w:p w:rsidR="000A5077" w:rsidRPr="00A40646" w:rsidRDefault="000A5077" w:rsidP="000A5077">
      <w:pPr>
        <w:autoSpaceDE w:val="0"/>
        <w:autoSpaceDN w:val="0"/>
        <w:adjustRightInd w:val="0"/>
        <w:spacing w:line="360" w:lineRule="auto"/>
        <w:jc w:val="both"/>
        <w:rPr>
          <w:rFonts w:ascii="Arial" w:hAnsi="Arial" w:cs="Arial"/>
        </w:rPr>
      </w:pPr>
    </w:p>
    <w:p w:rsidR="009A034B" w:rsidRPr="00A40646" w:rsidRDefault="009A034B" w:rsidP="00B0150A">
      <w:pPr>
        <w:spacing w:line="360" w:lineRule="auto"/>
        <w:jc w:val="both"/>
        <w:rPr>
          <w:rFonts w:ascii="Arial" w:hAnsi="Arial" w:cs="Arial"/>
        </w:rPr>
      </w:pPr>
      <w:r w:rsidRPr="00A40646">
        <w:rPr>
          <w:rFonts w:ascii="Arial" w:hAnsi="Arial" w:cs="Arial"/>
        </w:rPr>
        <w:t>“</w:t>
      </w:r>
      <w:r w:rsidRPr="00A40646">
        <w:rPr>
          <w:rFonts w:ascii="Arial" w:hAnsi="Arial" w:cs="Arial"/>
          <w:i/>
          <w:iCs/>
        </w:rPr>
        <w:t>O Património é constituído por todos os bens materiais e imateriais que, pelo seu reconhecido valor próprio, devam ser considerados como de interesse relevante para a permanência e a identidade da cultura portuguesa através do tempo”</w:t>
      </w:r>
    </w:p>
    <w:p w:rsidR="009A034B" w:rsidRDefault="009A034B" w:rsidP="000A5077">
      <w:pPr>
        <w:spacing w:line="360" w:lineRule="auto"/>
        <w:jc w:val="right"/>
        <w:rPr>
          <w:rFonts w:ascii="Arial" w:hAnsi="Arial" w:cs="Arial"/>
        </w:rPr>
      </w:pPr>
      <w:r w:rsidRPr="00A40646">
        <w:rPr>
          <w:rFonts w:ascii="Arial" w:hAnsi="Arial" w:cs="Arial"/>
        </w:rPr>
        <w:t>(Diário da República, Decreto-lei nº 13/1985 de 6 de Julho)</w:t>
      </w:r>
    </w:p>
    <w:p w:rsidR="000A5077" w:rsidRPr="00A40646" w:rsidRDefault="000A5077" w:rsidP="000A5077">
      <w:pPr>
        <w:spacing w:line="360" w:lineRule="auto"/>
        <w:jc w:val="right"/>
        <w:rPr>
          <w:rFonts w:ascii="Arial" w:hAnsi="Arial" w:cs="Arial"/>
        </w:rPr>
      </w:pPr>
    </w:p>
    <w:p w:rsidR="009A034B" w:rsidRPr="00A40646" w:rsidRDefault="009A034B" w:rsidP="00B0150A">
      <w:pPr>
        <w:spacing w:line="360" w:lineRule="auto"/>
        <w:jc w:val="both"/>
        <w:rPr>
          <w:rFonts w:ascii="Arial" w:hAnsi="Arial" w:cs="Arial"/>
        </w:rPr>
      </w:pPr>
      <w:r w:rsidRPr="00A40646">
        <w:rPr>
          <w:rFonts w:ascii="Arial" w:hAnsi="Arial" w:cs="Arial"/>
        </w:rPr>
        <w:t>“</w:t>
      </w:r>
      <w:r w:rsidRPr="00A40646">
        <w:rPr>
          <w:rFonts w:ascii="Arial" w:hAnsi="Arial" w:cs="Arial"/>
          <w:i/>
          <w:iCs/>
        </w:rPr>
        <w:t>Integram o património cultural todos os bens que, sendo testemunhos com valor de civilização ou de cultura portadores de interesse cultural relevante, devam ser objecto de especial protecção e valorização”.</w:t>
      </w:r>
    </w:p>
    <w:p w:rsidR="009A034B" w:rsidRPr="00A40646" w:rsidRDefault="009A034B" w:rsidP="00B0150A">
      <w:pPr>
        <w:spacing w:line="360" w:lineRule="auto"/>
        <w:jc w:val="right"/>
        <w:rPr>
          <w:rFonts w:ascii="Arial" w:hAnsi="Arial" w:cs="Arial"/>
        </w:rPr>
      </w:pPr>
      <w:r w:rsidRPr="00A40646">
        <w:rPr>
          <w:rFonts w:ascii="Arial" w:hAnsi="Arial" w:cs="Arial"/>
        </w:rPr>
        <w:t>(Diário da República, Decreto-lei nº 107/2001 de 8 de Setembro)</w:t>
      </w:r>
    </w:p>
    <w:p w:rsidR="009A034B" w:rsidRPr="00A40646" w:rsidRDefault="005A4AD8" w:rsidP="00B0150A">
      <w:pPr>
        <w:spacing w:line="360" w:lineRule="auto"/>
        <w:jc w:val="both"/>
        <w:rPr>
          <w:rFonts w:ascii="Arial" w:hAnsi="Arial" w:cs="Arial"/>
        </w:rPr>
      </w:pPr>
      <w:r w:rsidRPr="00A40646">
        <w:rPr>
          <w:rFonts w:ascii="Arial" w:hAnsi="Arial" w:cs="Arial"/>
        </w:rPr>
        <w:tab/>
      </w:r>
    </w:p>
    <w:p w:rsidR="00706EFD" w:rsidRPr="00A40646" w:rsidRDefault="005A4AD8" w:rsidP="00B0150A">
      <w:pPr>
        <w:autoSpaceDE w:val="0"/>
        <w:autoSpaceDN w:val="0"/>
        <w:adjustRightInd w:val="0"/>
        <w:spacing w:line="360" w:lineRule="auto"/>
        <w:jc w:val="both"/>
        <w:rPr>
          <w:rFonts w:ascii="Arial" w:hAnsi="Arial" w:cs="Arial"/>
        </w:rPr>
      </w:pPr>
      <w:r w:rsidRPr="00A40646">
        <w:rPr>
          <w:rFonts w:ascii="Arial" w:hAnsi="Arial" w:cs="Arial"/>
        </w:rPr>
        <w:t xml:space="preserve">Poderemos dizer que evoluímos de um notório interesse pelo </w:t>
      </w:r>
      <w:r w:rsidR="00974F58" w:rsidRPr="00A40646">
        <w:rPr>
          <w:rFonts w:ascii="Arial" w:hAnsi="Arial" w:cs="Arial"/>
        </w:rPr>
        <w:t>património,</w:t>
      </w:r>
      <w:r w:rsidRPr="00A40646">
        <w:rPr>
          <w:rFonts w:ascii="Arial" w:hAnsi="Arial" w:cs="Arial"/>
        </w:rPr>
        <w:t xml:space="preserve"> registado na década de oitenta, </w:t>
      </w:r>
      <w:r w:rsidR="00490AC7">
        <w:rPr>
          <w:rFonts w:ascii="Arial" w:hAnsi="Arial" w:cs="Arial"/>
        </w:rPr>
        <w:t>para uma necessidade efectiva da sua</w:t>
      </w:r>
      <w:r w:rsidRPr="00A40646">
        <w:rPr>
          <w:rFonts w:ascii="Arial" w:hAnsi="Arial" w:cs="Arial"/>
        </w:rPr>
        <w:t xml:space="preserve"> protecção e valorização</w:t>
      </w:r>
      <w:r w:rsidR="00B84223" w:rsidRPr="00A40646">
        <w:rPr>
          <w:rFonts w:ascii="Arial" w:hAnsi="Arial" w:cs="Arial"/>
        </w:rPr>
        <w:t>,</w:t>
      </w:r>
      <w:r w:rsidRPr="00A40646">
        <w:rPr>
          <w:rFonts w:ascii="Arial" w:hAnsi="Arial" w:cs="Arial"/>
        </w:rPr>
        <w:t xml:space="preserve"> presente na </w:t>
      </w:r>
      <w:r w:rsidR="00C97AC1" w:rsidRPr="00A40646">
        <w:rPr>
          <w:rFonts w:ascii="Arial" w:hAnsi="Arial" w:cs="Arial"/>
        </w:rPr>
        <w:t xml:space="preserve">actual </w:t>
      </w:r>
      <w:r w:rsidRPr="00A40646">
        <w:rPr>
          <w:rFonts w:ascii="Arial" w:hAnsi="Arial" w:cs="Arial"/>
        </w:rPr>
        <w:t>Lei do Património Cultural</w:t>
      </w:r>
      <w:r w:rsidR="00B84223" w:rsidRPr="00A40646">
        <w:rPr>
          <w:rFonts w:ascii="Arial" w:hAnsi="Arial" w:cs="Arial"/>
        </w:rPr>
        <w:t xml:space="preserve">. Estas definições e necessidades </w:t>
      </w:r>
      <w:r w:rsidR="00B84223" w:rsidRPr="00A40646">
        <w:rPr>
          <w:rFonts w:ascii="Arial" w:hAnsi="Arial" w:cs="Arial"/>
        </w:rPr>
        <w:lastRenderedPageBreak/>
        <w:t>deverão ser transpostas e aplicadas a</w:t>
      </w:r>
      <w:r w:rsidR="00B84223" w:rsidRPr="00A40646">
        <w:rPr>
          <w:rFonts w:ascii="Arial" w:hAnsi="Arial" w:cs="Arial"/>
          <w:noProof/>
        </w:rPr>
        <w:t xml:space="preserve">o conceito de Itinerário Cultural, tendo em conta que este nos </w:t>
      </w:r>
      <w:r w:rsidR="006926FF">
        <w:rPr>
          <w:rFonts w:ascii="Arial" w:hAnsi="Arial" w:cs="Arial"/>
          <w:noProof/>
        </w:rPr>
        <w:t>revela o conteúdo patrimonial de um fenómeno específico de mobilidade</w:t>
      </w:r>
      <w:r w:rsidR="00B84223" w:rsidRPr="00A40646">
        <w:rPr>
          <w:rFonts w:ascii="Arial" w:hAnsi="Arial" w:cs="Arial"/>
          <w:noProof/>
        </w:rPr>
        <w:t xml:space="preserve"> que se desenvolveu através das vias de comunicação que facilitaram a sua expansão</w:t>
      </w:r>
      <w:r w:rsidR="003B39E3" w:rsidRPr="00A40646">
        <w:rPr>
          <w:rFonts w:ascii="Arial" w:hAnsi="Arial" w:cs="Arial"/>
          <w:noProof/>
        </w:rPr>
        <w:t>.</w:t>
      </w:r>
      <w:r w:rsidR="00B84223" w:rsidRPr="00A40646">
        <w:rPr>
          <w:rFonts w:ascii="Arial" w:hAnsi="Arial" w:cs="Arial"/>
          <w:noProof/>
        </w:rPr>
        <w:t xml:space="preserve"> </w:t>
      </w:r>
      <w:r w:rsidR="00706EFD" w:rsidRPr="00A40646">
        <w:rPr>
          <w:rFonts w:ascii="Arial" w:hAnsi="Arial" w:cs="Arial"/>
          <w:noProof/>
        </w:rPr>
        <w:t xml:space="preserve">Considerando </w:t>
      </w:r>
      <w:r w:rsidR="007602B9" w:rsidRPr="00A40646">
        <w:rPr>
          <w:rFonts w:ascii="Arial" w:hAnsi="Arial" w:cs="Arial"/>
          <w:noProof/>
        </w:rPr>
        <w:t>que, no caso de um</w:t>
      </w:r>
      <w:r w:rsidR="00706EFD" w:rsidRPr="00A40646">
        <w:rPr>
          <w:rFonts w:ascii="Arial" w:hAnsi="Arial" w:cs="Arial"/>
          <w:noProof/>
        </w:rPr>
        <w:t xml:space="preserve"> itinerário marítimo</w:t>
      </w:r>
      <w:r w:rsidR="007602B9" w:rsidRPr="00A40646">
        <w:rPr>
          <w:rFonts w:ascii="Arial" w:hAnsi="Arial" w:cs="Arial"/>
          <w:noProof/>
        </w:rPr>
        <w:t>,</w:t>
      </w:r>
      <w:r w:rsidR="00706EFD" w:rsidRPr="00A40646">
        <w:rPr>
          <w:rFonts w:ascii="Arial" w:hAnsi="Arial" w:cs="Arial"/>
          <w:noProof/>
        </w:rPr>
        <w:t xml:space="preserve"> a via</w:t>
      </w:r>
      <w:r w:rsidR="007602B9" w:rsidRPr="00A40646">
        <w:rPr>
          <w:rFonts w:ascii="Arial" w:hAnsi="Arial" w:cs="Arial"/>
          <w:noProof/>
        </w:rPr>
        <w:t xml:space="preserve"> de comunicação utilizada é o mar, ou de </w:t>
      </w:r>
      <w:r w:rsidR="00B0340D" w:rsidRPr="00A40646">
        <w:rPr>
          <w:rFonts w:ascii="Arial" w:hAnsi="Arial" w:cs="Arial"/>
          <w:noProof/>
        </w:rPr>
        <w:t xml:space="preserve">uma </w:t>
      </w:r>
      <w:r w:rsidR="007602B9" w:rsidRPr="00A40646">
        <w:rPr>
          <w:rFonts w:ascii="Arial" w:hAnsi="Arial" w:cs="Arial"/>
          <w:noProof/>
        </w:rPr>
        <w:t>forma mais genérica o meio aquático, deveremos te</w:t>
      </w:r>
      <w:r w:rsidR="00B0340D" w:rsidRPr="00A40646">
        <w:rPr>
          <w:rFonts w:ascii="Arial" w:hAnsi="Arial" w:cs="Arial"/>
          <w:noProof/>
        </w:rPr>
        <w:t>r em conta</w:t>
      </w:r>
      <w:r w:rsidR="007602B9" w:rsidRPr="00A40646">
        <w:rPr>
          <w:rFonts w:ascii="Arial" w:hAnsi="Arial" w:cs="Arial"/>
          <w:noProof/>
        </w:rPr>
        <w:t xml:space="preserve">, também, a </w:t>
      </w:r>
      <w:r w:rsidR="007602B9" w:rsidRPr="00A40646">
        <w:rPr>
          <w:rFonts w:ascii="Arial" w:hAnsi="Arial" w:cs="Arial"/>
        </w:rPr>
        <w:t>Legislação do Património</w:t>
      </w:r>
      <w:r w:rsidR="00B0340D" w:rsidRPr="00A40646">
        <w:rPr>
          <w:rFonts w:ascii="Arial" w:hAnsi="Arial" w:cs="Arial"/>
        </w:rPr>
        <w:t xml:space="preserve"> </w:t>
      </w:r>
      <w:r w:rsidR="007602B9" w:rsidRPr="00A40646">
        <w:rPr>
          <w:rFonts w:ascii="Arial" w:hAnsi="Arial" w:cs="Arial"/>
        </w:rPr>
        <w:t xml:space="preserve">Cultural Subaquático – Decreto-Lei nº 164/97 de 27 de Junho. </w:t>
      </w:r>
    </w:p>
    <w:p w:rsidR="009A034B" w:rsidRPr="00A40646" w:rsidRDefault="00B0340D" w:rsidP="00B0150A">
      <w:pPr>
        <w:spacing w:line="360" w:lineRule="auto"/>
        <w:jc w:val="both"/>
        <w:rPr>
          <w:rFonts w:ascii="Arial" w:hAnsi="Arial" w:cs="Arial"/>
        </w:rPr>
      </w:pPr>
      <w:r w:rsidRPr="00A40646">
        <w:rPr>
          <w:rFonts w:ascii="Arial" w:hAnsi="Arial" w:cs="Arial"/>
        </w:rPr>
        <w:t>Desta forma, p</w:t>
      </w:r>
      <w:r w:rsidR="00087678" w:rsidRPr="00A40646">
        <w:rPr>
          <w:rFonts w:ascii="Arial" w:hAnsi="Arial" w:cs="Arial"/>
        </w:rPr>
        <w:t>erante o u</w:t>
      </w:r>
      <w:r w:rsidR="009A034B" w:rsidRPr="00A40646">
        <w:rPr>
          <w:rFonts w:ascii="Arial" w:hAnsi="Arial" w:cs="Arial"/>
        </w:rPr>
        <w:t>nive</w:t>
      </w:r>
      <w:r w:rsidR="00087678" w:rsidRPr="00A40646">
        <w:rPr>
          <w:rFonts w:ascii="Arial" w:hAnsi="Arial" w:cs="Arial"/>
        </w:rPr>
        <w:t>rso cultural que a frente aquática</w:t>
      </w:r>
      <w:r w:rsidR="009A034B" w:rsidRPr="00A40646">
        <w:rPr>
          <w:rFonts w:ascii="Arial" w:hAnsi="Arial" w:cs="Arial"/>
        </w:rPr>
        <w:t xml:space="preserve"> abarca</w:t>
      </w:r>
      <w:r w:rsidR="00595EB0" w:rsidRPr="00A40646">
        <w:rPr>
          <w:rFonts w:ascii="Arial" w:hAnsi="Arial" w:cs="Arial"/>
        </w:rPr>
        <w:t>,</w:t>
      </w:r>
      <w:r w:rsidRPr="00A40646">
        <w:rPr>
          <w:rFonts w:ascii="Arial" w:hAnsi="Arial" w:cs="Arial"/>
        </w:rPr>
        <w:t xml:space="preserve"> deveremos considerar</w:t>
      </w:r>
      <w:r w:rsidR="00F741F4">
        <w:rPr>
          <w:rFonts w:ascii="Arial" w:hAnsi="Arial" w:cs="Arial"/>
        </w:rPr>
        <w:t xml:space="preserve"> e distinguir uma sé</w:t>
      </w:r>
      <w:r w:rsidR="009872BE" w:rsidRPr="00A40646">
        <w:rPr>
          <w:rFonts w:ascii="Arial" w:hAnsi="Arial" w:cs="Arial"/>
        </w:rPr>
        <w:t>rie</w:t>
      </w:r>
      <w:r w:rsidR="009A034B" w:rsidRPr="00A40646">
        <w:rPr>
          <w:rFonts w:ascii="Arial" w:hAnsi="Arial" w:cs="Arial"/>
        </w:rPr>
        <w:t xml:space="preserve"> de “patrimónios” de cariz diversificado. Assim</w:t>
      </w:r>
      <w:r w:rsidR="00595EB0" w:rsidRPr="00A40646">
        <w:rPr>
          <w:rFonts w:ascii="Arial" w:hAnsi="Arial" w:cs="Arial"/>
        </w:rPr>
        <w:t>,</w:t>
      </w:r>
      <w:r w:rsidR="009A034B" w:rsidRPr="00A40646">
        <w:rPr>
          <w:rFonts w:ascii="Arial" w:hAnsi="Arial" w:cs="Arial"/>
        </w:rPr>
        <w:t xml:space="preserve"> te</w:t>
      </w:r>
      <w:r w:rsidR="00F559C1">
        <w:rPr>
          <w:rFonts w:ascii="Arial" w:hAnsi="Arial" w:cs="Arial"/>
        </w:rPr>
        <w:t>re</w:t>
      </w:r>
      <w:r w:rsidR="009A034B" w:rsidRPr="00A40646">
        <w:rPr>
          <w:rFonts w:ascii="Arial" w:hAnsi="Arial" w:cs="Arial"/>
        </w:rPr>
        <w:t xml:space="preserve">mos: </w:t>
      </w:r>
      <w:r w:rsidR="009A034B" w:rsidRPr="00A40646">
        <w:rPr>
          <w:rFonts w:ascii="Arial" w:hAnsi="Arial" w:cs="Arial"/>
          <w:b/>
          <w:bCs/>
        </w:rPr>
        <w:t>Patrimó</w:t>
      </w:r>
      <w:r w:rsidR="00684BE6">
        <w:rPr>
          <w:rFonts w:ascii="Arial" w:hAnsi="Arial" w:cs="Arial"/>
          <w:b/>
          <w:bCs/>
        </w:rPr>
        <w:t>nio Marítimo</w:t>
      </w:r>
      <w:r w:rsidR="009A034B" w:rsidRPr="00A40646">
        <w:rPr>
          <w:rFonts w:ascii="Arial" w:hAnsi="Arial" w:cs="Arial"/>
          <w:b/>
          <w:bCs/>
        </w:rPr>
        <w:t xml:space="preserve">, Património Cultural Subaquático </w:t>
      </w:r>
      <w:r w:rsidR="00F60B1D" w:rsidRPr="00A40646">
        <w:rPr>
          <w:rFonts w:ascii="Arial" w:hAnsi="Arial" w:cs="Arial"/>
          <w:bCs/>
        </w:rPr>
        <w:t>(n</w:t>
      </w:r>
      <w:r w:rsidR="009A034B" w:rsidRPr="00A40646">
        <w:rPr>
          <w:rFonts w:ascii="Arial" w:hAnsi="Arial" w:cs="Arial"/>
          <w:bCs/>
        </w:rPr>
        <w:t xml:space="preserve">aufrágios, </w:t>
      </w:r>
      <w:r w:rsidR="00F60B1D" w:rsidRPr="00A40646">
        <w:rPr>
          <w:rFonts w:ascii="Arial" w:hAnsi="Arial" w:cs="Arial"/>
          <w:bCs/>
        </w:rPr>
        <w:t>vestígios de estruturas portuárias</w:t>
      </w:r>
      <w:r w:rsidR="00FA4B9D" w:rsidRPr="00A40646">
        <w:rPr>
          <w:rFonts w:ascii="Arial" w:hAnsi="Arial" w:cs="Arial"/>
          <w:bCs/>
        </w:rPr>
        <w:t xml:space="preserve"> e </w:t>
      </w:r>
      <w:r w:rsidR="009A034B" w:rsidRPr="00A40646">
        <w:rPr>
          <w:rFonts w:ascii="Arial" w:hAnsi="Arial" w:cs="Arial"/>
          <w:bCs/>
        </w:rPr>
        <w:t xml:space="preserve">artefactos arqueológicos submersos), </w:t>
      </w:r>
      <w:r w:rsidR="009A034B" w:rsidRPr="00A40646">
        <w:rPr>
          <w:rFonts w:ascii="Arial" w:hAnsi="Arial" w:cs="Arial"/>
          <w:b/>
          <w:bCs/>
        </w:rPr>
        <w:t xml:space="preserve">Património Naval </w:t>
      </w:r>
      <w:r w:rsidR="00FA4B9D" w:rsidRPr="00A40646">
        <w:rPr>
          <w:rFonts w:ascii="Arial" w:hAnsi="Arial" w:cs="Arial"/>
          <w:bCs/>
        </w:rPr>
        <w:t>(t</w:t>
      </w:r>
      <w:r w:rsidR="009A034B" w:rsidRPr="00A40646">
        <w:rPr>
          <w:rFonts w:ascii="Arial" w:hAnsi="Arial" w:cs="Arial"/>
          <w:bCs/>
        </w:rPr>
        <w:t>ipologias de navio</w:t>
      </w:r>
      <w:r w:rsidR="003B0137">
        <w:rPr>
          <w:rFonts w:ascii="Arial" w:hAnsi="Arial" w:cs="Arial"/>
          <w:bCs/>
        </w:rPr>
        <w:t>s</w:t>
      </w:r>
      <w:r w:rsidR="009A034B" w:rsidRPr="00A40646">
        <w:rPr>
          <w:rFonts w:ascii="Arial" w:hAnsi="Arial" w:cs="Arial"/>
          <w:bCs/>
        </w:rPr>
        <w:t xml:space="preserve">/embarcações e técnicas de construção naval), </w:t>
      </w:r>
      <w:r w:rsidR="009A034B" w:rsidRPr="00A40646">
        <w:rPr>
          <w:rFonts w:ascii="Arial" w:hAnsi="Arial" w:cs="Arial"/>
          <w:b/>
          <w:bCs/>
        </w:rPr>
        <w:t xml:space="preserve">Património Náutico </w:t>
      </w:r>
      <w:r w:rsidR="00FA4B9D" w:rsidRPr="00A40646">
        <w:rPr>
          <w:rFonts w:ascii="Arial" w:hAnsi="Arial" w:cs="Arial"/>
          <w:bCs/>
        </w:rPr>
        <w:t>(i</w:t>
      </w:r>
      <w:r w:rsidR="009A034B" w:rsidRPr="00A40646">
        <w:rPr>
          <w:rFonts w:ascii="Arial" w:hAnsi="Arial" w:cs="Arial"/>
          <w:bCs/>
        </w:rPr>
        <w:t xml:space="preserve">nstrumentos e técnicas de navegação, cartografia náutica, </w:t>
      </w:r>
      <w:r w:rsidR="004B5BF5" w:rsidRPr="00A40646">
        <w:rPr>
          <w:rFonts w:ascii="Arial" w:hAnsi="Arial" w:cs="Arial"/>
          <w:bCs/>
        </w:rPr>
        <w:t>portu</w:t>
      </w:r>
      <w:r w:rsidR="00595EB0" w:rsidRPr="00A40646">
        <w:rPr>
          <w:rFonts w:ascii="Arial" w:hAnsi="Arial" w:cs="Arial"/>
          <w:bCs/>
        </w:rPr>
        <w:t xml:space="preserve">lanos e </w:t>
      </w:r>
      <w:r w:rsidR="009A034B" w:rsidRPr="00A40646">
        <w:rPr>
          <w:rFonts w:ascii="Arial" w:hAnsi="Arial" w:cs="Arial"/>
          <w:bCs/>
        </w:rPr>
        <w:t xml:space="preserve">roteiros), </w:t>
      </w:r>
      <w:r w:rsidR="009A034B" w:rsidRPr="00A40646">
        <w:rPr>
          <w:rFonts w:ascii="Arial" w:hAnsi="Arial" w:cs="Arial"/>
          <w:b/>
          <w:bCs/>
        </w:rPr>
        <w:t>Património Construído e Arquitectónico costeiro e/ou ribeirinho</w:t>
      </w:r>
      <w:r w:rsidR="00FA4B9D" w:rsidRPr="00A40646">
        <w:rPr>
          <w:rFonts w:ascii="Arial" w:hAnsi="Arial" w:cs="Arial"/>
          <w:bCs/>
        </w:rPr>
        <w:t xml:space="preserve"> (faróis, fortes, fortalezas, m</w:t>
      </w:r>
      <w:r w:rsidR="009A034B" w:rsidRPr="00A40646">
        <w:rPr>
          <w:rFonts w:ascii="Arial" w:hAnsi="Arial" w:cs="Arial"/>
          <w:bCs/>
        </w:rPr>
        <w:t>oinhos de maré, etc.),</w:t>
      </w:r>
      <w:r w:rsidR="009A034B" w:rsidRPr="00A40646">
        <w:rPr>
          <w:rFonts w:ascii="Arial" w:hAnsi="Arial" w:cs="Arial"/>
          <w:b/>
          <w:bCs/>
        </w:rPr>
        <w:t xml:space="preserve"> Património Histórico-Portuário</w:t>
      </w:r>
      <w:r w:rsidR="009A034B" w:rsidRPr="00A40646">
        <w:rPr>
          <w:rFonts w:ascii="Arial" w:hAnsi="Arial" w:cs="Arial"/>
          <w:bCs/>
        </w:rPr>
        <w:t xml:space="preserve"> (estruturas portuárias, ancoradouros,</w:t>
      </w:r>
      <w:r w:rsidR="003B0137">
        <w:rPr>
          <w:rFonts w:ascii="Arial" w:hAnsi="Arial" w:cs="Arial"/>
          <w:bCs/>
        </w:rPr>
        <w:t xml:space="preserve"> molhes, cais, edifícios de alfâ</w:t>
      </w:r>
      <w:r w:rsidR="009A034B" w:rsidRPr="00A40646">
        <w:rPr>
          <w:rFonts w:ascii="Arial" w:hAnsi="Arial" w:cs="Arial"/>
          <w:bCs/>
        </w:rPr>
        <w:t>ndega, estaleiros, etc.),</w:t>
      </w:r>
      <w:r w:rsidR="009A034B" w:rsidRPr="00A40646">
        <w:rPr>
          <w:rFonts w:ascii="Arial" w:hAnsi="Arial" w:cs="Arial"/>
          <w:b/>
          <w:bCs/>
        </w:rPr>
        <w:t xml:space="preserve"> Património Arqueológico e Etnográfico</w:t>
      </w:r>
      <w:r w:rsidR="009A034B" w:rsidRPr="00A40646">
        <w:rPr>
          <w:rFonts w:ascii="Arial" w:hAnsi="Arial" w:cs="Arial"/>
          <w:bCs/>
        </w:rPr>
        <w:t xml:space="preserve"> (artefactos e vestígios de actividades piscatórias e de exploração dos recursos marinhos,</w:t>
      </w:r>
      <w:r w:rsidR="00DC415A" w:rsidRPr="00A40646">
        <w:rPr>
          <w:rFonts w:ascii="Arial" w:hAnsi="Arial" w:cs="Arial"/>
          <w:bCs/>
        </w:rPr>
        <w:t xml:space="preserve"> como por exemplo: </w:t>
      </w:r>
      <w:r w:rsidR="009A034B" w:rsidRPr="00A40646">
        <w:rPr>
          <w:rFonts w:ascii="Arial" w:hAnsi="Arial" w:cs="Arial"/>
          <w:bCs/>
        </w:rPr>
        <w:t>anzóis, âncoras,</w:t>
      </w:r>
      <w:r w:rsidR="00FA4B9D" w:rsidRPr="00A40646">
        <w:rPr>
          <w:rFonts w:ascii="Arial" w:hAnsi="Arial" w:cs="Arial"/>
          <w:bCs/>
        </w:rPr>
        <w:t xml:space="preserve"> ânforas, pesos de rede, fáb</w:t>
      </w:r>
      <w:r w:rsidR="008B1A06" w:rsidRPr="00A40646">
        <w:rPr>
          <w:rFonts w:ascii="Arial" w:hAnsi="Arial" w:cs="Arial"/>
          <w:bCs/>
        </w:rPr>
        <w:t xml:space="preserve">ricas de preparados piscícolas, </w:t>
      </w:r>
      <w:r w:rsidR="009A034B" w:rsidRPr="00A40646">
        <w:rPr>
          <w:rFonts w:ascii="Arial" w:hAnsi="Arial" w:cs="Arial"/>
          <w:bCs/>
        </w:rPr>
        <w:t xml:space="preserve">etc.). </w:t>
      </w:r>
    </w:p>
    <w:p w:rsidR="009A034B" w:rsidRPr="00A40646" w:rsidRDefault="00C3121E" w:rsidP="00B0150A">
      <w:pPr>
        <w:spacing w:line="360" w:lineRule="auto"/>
        <w:jc w:val="both"/>
        <w:rPr>
          <w:rFonts w:ascii="Arial" w:hAnsi="Arial" w:cs="Arial"/>
        </w:rPr>
      </w:pPr>
      <w:r w:rsidRPr="00A40646">
        <w:rPr>
          <w:rFonts w:ascii="Arial" w:hAnsi="Arial" w:cs="Arial"/>
        </w:rPr>
        <w:t>No que concerne à época romana, p</w:t>
      </w:r>
      <w:r w:rsidR="005A300F">
        <w:rPr>
          <w:rFonts w:ascii="Arial" w:hAnsi="Arial" w:cs="Arial"/>
        </w:rPr>
        <w:t>odemos identificar</w:t>
      </w:r>
      <w:r w:rsidR="00D209D9" w:rsidRPr="00A40646">
        <w:rPr>
          <w:rFonts w:ascii="Arial" w:hAnsi="Arial" w:cs="Arial"/>
        </w:rPr>
        <w:t xml:space="preserve"> três tipos de v</w:t>
      </w:r>
      <w:r w:rsidR="005A300F">
        <w:rPr>
          <w:rFonts w:ascii="Arial" w:hAnsi="Arial" w:cs="Arial"/>
        </w:rPr>
        <w:t>estígios culturais subaquáticos</w:t>
      </w:r>
      <w:r w:rsidR="00D209D9" w:rsidRPr="00A40646">
        <w:rPr>
          <w:rFonts w:ascii="Arial" w:hAnsi="Arial" w:cs="Arial"/>
        </w:rPr>
        <w:t>:</w:t>
      </w:r>
      <w:r w:rsidR="009A034B" w:rsidRPr="00A40646">
        <w:rPr>
          <w:rFonts w:ascii="Arial" w:hAnsi="Arial" w:cs="Arial"/>
        </w:rPr>
        <w:t xml:space="preserve"> sítios de naufrágio</w:t>
      </w:r>
      <w:r w:rsidR="00D209D9" w:rsidRPr="00A40646">
        <w:rPr>
          <w:rFonts w:ascii="Arial" w:hAnsi="Arial" w:cs="Arial"/>
        </w:rPr>
        <w:t>;</w:t>
      </w:r>
      <w:r w:rsidR="00FE6F4E" w:rsidRPr="00A40646">
        <w:rPr>
          <w:rFonts w:ascii="Arial" w:hAnsi="Arial" w:cs="Arial"/>
        </w:rPr>
        <w:t xml:space="preserve"> </w:t>
      </w:r>
      <w:r w:rsidR="009A034B" w:rsidRPr="00A40646">
        <w:rPr>
          <w:rFonts w:ascii="Arial" w:hAnsi="Arial" w:cs="Arial"/>
        </w:rPr>
        <w:t>achados isolados</w:t>
      </w:r>
      <w:r w:rsidR="00FE6F4E" w:rsidRPr="00A40646">
        <w:rPr>
          <w:rFonts w:ascii="Arial" w:hAnsi="Arial" w:cs="Arial"/>
        </w:rPr>
        <w:t xml:space="preserve"> ou materiais de fundeadouro, como </w:t>
      </w:r>
      <w:r w:rsidR="009A034B" w:rsidRPr="00A40646">
        <w:rPr>
          <w:rFonts w:ascii="Arial" w:hAnsi="Arial" w:cs="Arial"/>
        </w:rPr>
        <w:t>ânforas e</w:t>
      </w:r>
      <w:r w:rsidR="00FE6F4E" w:rsidRPr="00A40646">
        <w:rPr>
          <w:rFonts w:ascii="Arial" w:hAnsi="Arial" w:cs="Arial"/>
        </w:rPr>
        <w:t>/ou</w:t>
      </w:r>
      <w:r w:rsidR="009A034B" w:rsidRPr="00A40646">
        <w:rPr>
          <w:rFonts w:ascii="Arial" w:hAnsi="Arial" w:cs="Arial"/>
        </w:rPr>
        <w:t xml:space="preserve"> cepos de âncora; </w:t>
      </w:r>
      <w:r w:rsidR="00D209D9" w:rsidRPr="00A40646">
        <w:rPr>
          <w:rFonts w:ascii="Arial" w:hAnsi="Arial" w:cs="Arial"/>
        </w:rPr>
        <w:t>e vestígios arqueológico</w:t>
      </w:r>
      <w:r w:rsidR="00DA563E" w:rsidRPr="00A40646">
        <w:rPr>
          <w:rFonts w:ascii="Arial" w:hAnsi="Arial" w:cs="Arial"/>
        </w:rPr>
        <w:t>s</w:t>
      </w:r>
      <w:r w:rsidR="00D209D9" w:rsidRPr="00A40646">
        <w:rPr>
          <w:rFonts w:ascii="Arial" w:hAnsi="Arial" w:cs="Arial"/>
        </w:rPr>
        <w:t xml:space="preserve"> portuários</w:t>
      </w:r>
      <w:r w:rsidR="00DA563E" w:rsidRPr="00A40646">
        <w:rPr>
          <w:rFonts w:ascii="Arial" w:hAnsi="Arial" w:cs="Arial"/>
        </w:rPr>
        <w:t>.</w:t>
      </w:r>
      <w:r w:rsidR="00657659" w:rsidRPr="00A40646">
        <w:rPr>
          <w:rFonts w:ascii="Arial" w:hAnsi="Arial" w:cs="Arial"/>
        </w:rPr>
        <w:t xml:space="preserve"> No </w:t>
      </w:r>
      <w:r w:rsidR="00275A80" w:rsidRPr="00A40646">
        <w:rPr>
          <w:rFonts w:ascii="Arial" w:hAnsi="Arial" w:cs="Arial"/>
        </w:rPr>
        <w:t>entanto, deveremos</w:t>
      </w:r>
      <w:r w:rsidR="002153E1" w:rsidRPr="00A40646">
        <w:rPr>
          <w:rFonts w:ascii="Arial" w:hAnsi="Arial" w:cs="Arial"/>
        </w:rPr>
        <w:t xml:space="preserve"> ainda ter em conta </w:t>
      </w:r>
      <w:r w:rsidR="00DA563E" w:rsidRPr="00A40646">
        <w:rPr>
          <w:rFonts w:ascii="Arial" w:hAnsi="Arial" w:cs="Arial"/>
        </w:rPr>
        <w:t xml:space="preserve">um património paralelo aos tipos referidos, </w:t>
      </w:r>
      <w:r w:rsidR="003D72F2" w:rsidRPr="00A40646">
        <w:rPr>
          <w:rFonts w:ascii="Arial" w:hAnsi="Arial" w:cs="Arial"/>
        </w:rPr>
        <w:t>d</w:t>
      </w:r>
      <w:r w:rsidR="002153E1" w:rsidRPr="00A40646">
        <w:rPr>
          <w:rFonts w:ascii="Arial" w:hAnsi="Arial" w:cs="Arial"/>
        </w:rPr>
        <w:t>o</w:t>
      </w:r>
      <w:r w:rsidR="00C820EF" w:rsidRPr="00A40646">
        <w:rPr>
          <w:rFonts w:ascii="Arial" w:hAnsi="Arial" w:cs="Arial"/>
        </w:rPr>
        <w:t xml:space="preserve"> qual se destacam</w:t>
      </w:r>
      <w:r w:rsidR="002153E1" w:rsidRPr="00A40646">
        <w:rPr>
          <w:rFonts w:ascii="Arial" w:hAnsi="Arial" w:cs="Arial"/>
        </w:rPr>
        <w:t xml:space="preserve"> </w:t>
      </w:r>
      <w:r w:rsidR="00DA563E" w:rsidRPr="00A40646">
        <w:rPr>
          <w:rFonts w:ascii="Arial" w:hAnsi="Arial" w:cs="Arial"/>
        </w:rPr>
        <w:t xml:space="preserve">os </w:t>
      </w:r>
      <w:r w:rsidR="00EB7D9D" w:rsidRPr="00A40646">
        <w:rPr>
          <w:rFonts w:ascii="Arial" w:hAnsi="Arial" w:cs="Arial"/>
        </w:rPr>
        <w:t xml:space="preserve">vestígios arqueológicos das zonas industriais e </w:t>
      </w:r>
      <w:r w:rsidR="00DA563E" w:rsidRPr="00A40646">
        <w:rPr>
          <w:rFonts w:ascii="Arial" w:hAnsi="Arial" w:cs="Arial"/>
        </w:rPr>
        <w:t>portuári</w:t>
      </w:r>
      <w:r w:rsidR="00275A80" w:rsidRPr="00A40646">
        <w:rPr>
          <w:rFonts w:ascii="Arial" w:hAnsi="Arial" w:cs="Arial"/>
        </w:rPr>
        <w:t>as das cidades marítimas</w:t>
      </w:r>
      <w:r w:rsidR="00407C25">
        <w:rPr>
          <w:rFonts w:ascii="Arial" w:hAnsi="Arial" w:cs="Arial"/>
        </w:rPr>
        <w:t>, que podem surgir igualmente em contextos submersos,</w:t>
      </w:r>
      <w:r w:rsidR="00275A80" w:rsidRPr="00A40646">
        <w:rPr>
          <w:rFonts w:ascii="Arial" w:hAnsi="Arial" w:cs="Arial"/>
        </w:rPr>
        <w:t xml:space="preserve"> </w:t>
      </w:r>
      <w:r w:rsidR="00EB7D9D" w:rsidRPr="00A40646">
        <w:rPr>
          <w:rFonts w:ascii="Arial" w:hAnsi="Arial" w:cs="Arial"/>
        </w:rPr>
        <w:t xml:space="preserve">e </w:t>
      </w:r>
      <w:r w:rsidR="00DA563E" w:rsidRPr="00A40646">
        <w:rPr>
          <w:rFonts w:ascii="Arial" w:hAnsi="Arial" w:cs="Arial"/>
        </w:rPr>
        <w:t>as técnicas de construção naval da Antiguidade</w:t>
      </w:r>
      <w:r w:rsidR="00C820EF" w:rsidRPr="00A40646">
        <w:rPr>
          <w:rFonts w:ascii="Arial" w:hAnsi="Arial" w:cs="Arial"/>
        </w:rPr>
        <w:t>,</w:t>
      </w:r>
      <w:r w:rsidR="00EB7D9D" w:rsidRPr="00A40646">
        <w:rPr>
          <w:rFonts w:ascii="Arial" w:hAnsi="Arial" w:cs="Arial"/>
        </w:rPr>
        <w:t xml:space="preserve"> </w:t>
      </w:r>
      <w:r w:rsidR="0081630D" w:rsidRPr="00A40646">
        <w:rPr>
          <w:rFonts w:ascii="Arial" w:hAnsi="Arial" w:cs="Arial"/>
        </w:rPr>
        <w:t>implícitas</w:t>
      </w:r>
      <w:r w:rsidR="00EB7D9D" w:rsidRPr="00A40646">
        <w:rPr>
          <w:rFonts w:ascii="Arial" w:hAnsi="Arial" w:cs="Arial"/>
        </w:rPr>
        <w:t xml:space="preserve"> nos </w:t>
      </w:r>
      <w:r w:rsidR="009A034B" w:rsidRPr="00A40646">
        <w:rPr>
          <w:rFonts w:ascii="Arial" w:hAnsi="Arial" w:cs="Arial"/>
        </w:rPr>
        <w:t>ves</w:t>
      </w:r>
      <w:r w:rsidR="00EB7D9D" w:rsidRPr="00A40646">
        <w:rPr>
          <w:rFonts w:ascii="Arial" w:hAnsi="Arial" w:cs="Arial"/>
        </w:rPr>
        <w:t xml:space="preserve">tígios materiais de embarcações de época romana. </w:t>
      </w:r>
      <w:r w:rsidR="009A034B" w:rsidRPr="00A40646">
        <w:rPr>
          <w:rFonts w:ascii="Arial" w:hAnsi="Arial" w:cs="Arial"/>
        </w:rPr>
        <w:t xml:space="preserve">  </w:t>
      </w:r>
    </w:p>
    <w:p w:rsidR="00EB275F" w:rsidRPr="00A40646" w:rsidRDefault="00EB275F" w:rsidP="00B0150A">
      <w:pPr>
        <w:spacing w:line="360" w:lineRule="auto"/>
        <w:rPr>
          <w:rFonts w:ascii="Arial" w:hAnsi="Arial" w:cs="Arial"/>
          <w:sz w:val="24"/>
          <w:szCs w:val="24"/>
        </w:rPr>
      </w:pPr>
    </w:p>
    <w:p w:rsidR="00027B79" w:rsidRPr="00E65316" w:rsidRDefault="00EB275F" w:rsidP="000D6D82">
      <w:pPr>
        <w:pStyle w:val="PargrafodaLista"/>
        <w:numPr>
          <w:ilvl w:val="1"/>
          <w:numId w:val="2"/>
        </w:numPr>
        <w:spacing w:line="360" w:lineRule="auto"/>
        <w:ind w:left="0" w:firstLine="0"/>
        <w:rPr>
          <w:rFonts w:ascii="Arial" w:hAnsi="Arial" w:cs="Arial"/>
          <w:b/>
        </w:rPr>
      </w:pPr>
      <w:r w:rsidRPr="00E65316">
        <w:rPr>
          <w:rFonts w:ascii="Arial" w:hAnsi="Arial" w:cs="Arial"/>
          <w:b/>
        </w:rPr>
        <w:t>O Naufrágio – Fonte Arqueológica Directa</w:t>
      </w:r>
    </w:p>
    <w:p w:rsidR="00162AB3" w:rsidRPr="00A40646" w:rsidRDefault="00162AB3" w:rsidP="00B0150A">
      <w:pPr>
        <w:autoSpaceDE w:val="0"/>
        <w:autoSpaceDN w:val="0"/>
        <w:adjustRightInd w:val="0"/>
        <w:spacing w:line="360" w:lineRule="auto"/>
        <w:jc w:val="both"/>
        <w:rPr>
          <w:rFonts w:ascii="Arial" w:hAnsi="Arial" w:cs="Arial"/>
        </w:rPr>
      </w:pPr>
      <w:r w:rsidRPr="00A40646">
        <w:rPr>
          <w:rFonts w:ascii="Arial" w:hAnsi="Arial" w:cs="Arial"/>
        </w:rPr>
        <w:t>Um naufrágio apresenta um espectro cronológico muito restrito, uma vez que representa um acontecimento pontual.</w:t>
      </w:r>
      <w:r w:rsidR="00DB1055" w:rsidRPr="00A40646">
        <w:rPr>
          <w:rFonts w:ascii="Arial" w:hAnsi="Arial" w:cs="Arial"/>
        </w:rPr>
        <w:t xml:space="preserve"> A isocronia é </w:t>
      </w:r>
      <w:r w:rsidR="004F763C" w:rsidRPr="00A40646">
        <w:rPr>
          <w:rFonts w:ascii="Arial" w:hAnsi="Arial" w:cs="Arial"/>
        </w:rPr>
        <w:t>uma das características essenciais dos bens transportados por um navio e enc</w:t>
      </w:r>
      <w:r w:rsidR="00AA7B87" w:rsidRPr="00A40646">
        <w:rPr>
          <w:rFonts w:ascii="Arial" w:hAnsi="Arial" w:cs="Arial"/>
        </w:rPr>
        <w:t>ontrados numa carga naufragada.</w:t>
      </w:r>
      <w:r w:rsidR="004F763C" w:rsidRPr="00A40646">
        <w:rPr>
          <w:rFonts w:ascii="Arial" w:hAnsi="Arial" w:cs="Arial"/>
        </w:rPr>
        <w:t xml:space="preserve"> (</w:t>
      </w:r>
      <w:r w:rsidR="00E31F20" w:rsidRPr="00A40646">
        <w:rPr>
          <w:rFonts w:ascii="Arial" w:hAnsi="Arial" w:cs="Arial"/>
        </w:rPr>
        <w:t>BLOT</w:t>
      </w:r>
      <w:r w:rsidR="004F763C" w:rsidRPr="00A40646">
        <w:rPr>
          <w:rFonts w:ascii="Arial" w:hAnsi="Arial" w:cs="Arial"/>
        </w:rPr>
        <w:t>,</w:t>
      </w:r>
      <w:r w:rsidR="00E31F20" w:rsidRPr="00E31F20">
        <w:rPr>
          <w:rFonts w:ascii="Arial" w:hAnsi="Arial" w:cs="Arial"/>
        </w:rPr>
        <w:t xml:space="preserve"> </w:t>
      </w:r>
      <w:r w:rsidR="00E31F20" w:rsidRPr="00A40646">
        <w:rPr>
          <w:rFonts w:ascii="Arial" w:hAnsi="Arial" w:cs="Arial"/>
        </w:rPr>
        <w:t>J-Y</w:t>
      </w:r>
      <w:r w:rsidR="00E31F20">
        <w:rPr>
          <w:rFonts w:ascii="Arial" w:hAnsi="Arial" w:cs="Arial"/>
        </w:rPr>
        <w:t xml:space="preserve">, 1998, </w:t>
      </w:r>
      <w:r w:rsidR="004F763C" w:rsidRPr="00A40646">
        <w:rPr>
          <w:rFonts w:ascii="Arial" w:hAnsi="Arial" w:cs="Arial"/>
        </w:rPr>
        <w:t xml:space="preserve">118) </w:t>
      </w:r>
      <w:r w:rsidR="002E29D4" w:rsidRPr="00A40646">
        <w:rPr>
          <w:rFonts w:ascii="Arial" w:hAnsi="Arial" w:cs="Arial"/>
        </w:rPr>
        <w:t xml:space="preserve">Isto significa que </w:t>
      </w:r>
      <w:r w:rsidR="004F763C" w:rsidRPr="00A40646">
        <w:rPr>
          <w:rFonts w:ascii="Arial" w:hAnsi="Arial" w:cs="Arial"/>
        </w:rPr>
        <w:t>o</w:t>
      </w:r>
      <w:r w:rsidRPr="00A40646">
        <w:rPr>
          <w:rFonts w:ascii="Arial" w:hAnsi="Arial" w:cs="Arial"/>
        </w:rPr>
        <w:t xml:space="preserve">s materiais associados à perda do navio, nomeadamente a respectiva carga comercial, correspondem a um período </w:t>
      </w:r>
      <w:r w:rsidRPr="00A40646">
        <w:rPr>
          <w:rFonts w:ascii="Arial" w:hAnsi="Arial" w:cs="Arial"/>
        </w:rPr>
        <w:lastRenderedPageBreak/>
        <w:t>relativamente curto, que se situa entre o carregamento da embarcação e a perda da mesma.</w:t>
      </w:r>
      <w:r w:rsidR="004F763C" w:rsidRPr="00A40646">
        <w:rPr>
          <w:rFonts w:ascii="Arial" w:hAnsi="Arial" w:cs="Arial"/>
        </w:rPr>
        <w:t xml:space="preserve"> </w:t>
      </w:r>
    </w:p>
    <w:p w:rsidR="00162AB3" w:rsidRPr="00A40646" w:rsidRDefault="007F381D" w:rsidP="00B0150A">
      <w:pPr>
        <w:autoSpaceDE w:val="0"/>
        <w:autoSpaceDN w:val="0"/>
        <w:adjustRightInd w:val="0"/>
        <w:spacing w:line="360" w:lineRule="auto"/>
        <w:jc w:val="both"/>
        <w:rPr>
          <w:rFonts w:ascii="Arial" w:hAnsi="Arial" w:cs="Arial"/>
        </w:rPr>
      </w:pPr>
      <w:r w:rsidRPr="00A40646">
        <w:rPr>
          <w:rFonts w:ascii="Arial" w:hAnsi="Arial" w:cs="Arial"/>
        </w:rPr>
        <w:t xml:space="preserve">Desta forma, os naufrágios possuem uma elevada importância para o estudo do comércio romano. Segundo Robert Étienne </w:t>
      </w:r>
      <w:r w:rsidR="00D53D08" w:rsidRPr="00AC4B5D">
        <w:rPr>
          <w:rFonts w:ascii="Arial" w:hAnsi="Arial" w:cs="Arial"/>
          <w:i/>
        </w:rPr>
        <w:t>“o</w:t>
      </w:r>
      <w:r w:rsidR="00162AB3" w:rsidRPr="00AC4B5D">
        <w:rPr>
          <w:rFonts w:ascii="Arial" w:hAnsi="Arial" w:cs="Arial"/>
          <w:i/>
        </w:rPr>
        <w:t xml:space="preserve"> sucesso, para a história económica da Antiguidade, só pode vir do mar”</w:t>
      </w:r>
      <w:r w:rsidR="00162AB3" w:rsidRPr="00A40646">
        <w:rPr>
          <w:rFonts w:ascii="Arial" w:hAnsi="Arial" w:cs="Arial"/>
        </w:rPr>
        <w:t xml:space="preserve"> (</w:t>
      </w:r>
      <w:r w:rsidR="00E31F20" w:rsidRPr="00A40646">
        <w:rPr>
          <w:rFonts w:ascii="Arial" w:hAnsi="Arial" w:cs="Arial"/>
        </w:rPr>
        <w:t>ÉTIENNE</w:t>
      </w:r>
      <w:r w:rsidR="00162AB3" w:rsidRPr="00A40646">
        <w:rPr>
          <w:rFonts w:ascii="Arial" w:hAnsi="Arial" w:cs="Arial"/>
        </w:rPr>
        <w:t xml:space="preserve"> </w:t>
      </w:r>
      <w:r w:rsidR="00162AB3" w:rsidRPr="00AC4B5D">
        <w:rPr>
          <w:rFonts w:ascii="Arial" w:hAnsi="Arial" w:cs="Arial"/>
          <w:i/>
        </w:rPr>
        <w:t>apud</w:t>
      </w:r>
      <w:r w:rsidR="00E31F20">
        <w:rPr>
          <w:rFonts w:ascii="Arial" w:hAnsi="Arial" w:cs="Arial"/>
        </w:rPr>
        <w:t xml:space="preserve"> MAYET, 1998, </w:t>
      </w:r>
      <w:r w:rsidR="00162AB3" w:rsidRPr="00A40646">
        <w:rPr>
          <w:rFonts w:ascii="Arial" w:hAnsi="Arial" w:cs="Arial"/>
        </w:rPr>
        <w:t>87)</w:t>
      </w:r>
    </w:p>
    <w:p w:rsidR="00232B40" w:rsidRDefault="00162AB3" w:rsidP="00B0150A">
      <w:pPr>
        <w:autoSpaceDE w:val="0"/>
        <w:autoSpaceDN w:val="0"/>
        <w:adjustRightInd w:val="0"/>
        <w:spacing w:line="360" w:lineRule="auto"/>
        <w:jc w:val="both"/>
        <w:rPr>
          <w:rFonts w:ascii="Arial" w:hAnsi="Arial" w:cs="Arial"/>
        </w:rPr>
      </w:pPr>
      <w:r w:rsidRPr="00AC4B5D">
        <w:rPr>
          <w:rFonts w:ascii="Arial" w:hAnsi="Arial" w:cs="Arial"/>
          <w:i/>
        </w:rPr>
        <w:t>“Cada sítio de naufrágio submerso, escavado e posteriormente alvo de uma publicação, é um “instantâneo” sobre o comércio da sua época, pois podemos deduzir que todos os objectos transportados eram contemporâneos; se não produzidos no mesmo ano, eles eram pelo menos vendidos ao mesmo tempo. Cada escavação pode não esclarecer da mesma maneira a economia antiga, mas cada uma delas faz avançar esse estudo mais rapidamente do que uma escavação terrestre.”</w:t>
      </w:r>
      <w:r w:rsidR="002D6838">
        <w:rPr>
          <w:rFonts w:ascii="Arial" w:hAnsi="Arial" w:cs="Arial"/>
        </w:rPr>
        <w:t xml:space="preserve"> (MAYET, 1998, </w:t>
      </w:r>
      <w:r w:rsidRPr="00A40646">
        <w:rPr>
          <w:rFonts w:ascii="Arial" w:hAnsi="Arial" w:cs="Arial"/>
        </w:rPr>
        <w:t>83)</w:t>
      </w:r>
    </w:p>
    <w:p w:rsidR="00B66864" w:rsidRPr="00A40646" w:rsidRDefault="00554BB3" w:rsidP="00B0150A">
      <w:pPr>
        <w:autoSpaceDE w:val="0"/>
        <w:autoSpaceDN w:val="0"/>
        <w:adjustRightInd w:val="0"/>
        <w:spacing w:line="360" w:lineRule="auto"/>
        <w:jc w:val="both"/>
        <w:rPr>
          <w:rFonts w:ascii="Arial" w:hAnsi="Arial" w:cs="Arial"/>
        </w:rPr>
      </w:pPr>
      <w:r>
        <w:rPr>
          <w:rFonts w:ascii="Arial" w:hAnsi="Arial" w:cs="Arial"/>
        </w:rPr>
        <w:t>E</w:t>
      </w:r>
      <w:r w:rsidR="00B66864">
        <w:rPr>
          <w:rFonts w:ascii="Arial" w:hAnsi="Arial" w:cs="Arial"/>
        </w:rPr>
        <w:t xml:space="preserve">nquanto </w:t>
      </w:r>
      <w:r>
        <w:rPr>
          <w:rFonts w:ascii="Arial" w:hAnsi="Arial" w:cs="Arial"/>
        </w:rPr>
        <w:t>sítio</w:t>
      </w:r>
      <w:r w:rsidR="00B66864">
        <w:rPr>
          <w:rFonts w:ascii="Arial" w:hAnsi="Arial" w:cs="Arial"/>
        </w:rPr>
        <w:t xml:space="preserve"> arqueológico subaquático, </w:t>
      </w:r>
      <w:r>
        <w:rPr>
          <w:rFonts w:ascii="Arial" w:hAnsi="Arial" w:cs="Arial"/>
        </w:rPr>
        <w:t>um naufrágio romano constitui uma</w:t>
      </w:r>
      <w:r w:rsidR="00B66864">
        <w:rPr>
          <w:rFonts w:ascii="Arial" w:hAnsi="Arial" w:cs="Arial"/>
        </w:rPr>
        <w:t xml:space="preserve"> fonte directa para o estudo da economia romana.</w:t>
      </w:r>
      <w:r w:rsidR="00F610E6">
        <w:rPr>
          <w:rFonts w:ascii="Arial" w:hAnsi="Arial" w:cs="Arial"/>
        </w:rPr>
        <w:t xml:space="preserve"> O naufrágio </w:t>
      </w:r>
      <w:r w:rsidR="00983BB7">
        <w:rPr>
          <w:rFonts w:ascii="Arial" w:hAnsi="Arial" w:cs="Arial"/>
        </w:rPr>
        <w:t xml:space="preserve">é </w:t>
      </w:r>
      <w:r w:rsidR="00F610E6">
        <w:rPr>
          <w:rFonts w:ascii="Arial" w:hAnsi="Arial" w:cs="Arial"/>
        </w:rPr>
        <w:t>o elemento de conexão entre</w:t>
      </w:r>
      <w:r w:rsidR="003E6A51">
        <w:rPr>
          <w:rFonts w:ascii="Arial" w:hAnsi="Arial" w:cs="Arial"/>
        </w:rPr>
        <w:t xml:space="preserve"> as</w:t>
      </w:r>
      <w:r w:rsidR="00F610E6">
        <w:rPr>
          <w:rFonts w:ascii="Arial" w:hAnsi="Arial" w:cs="Arial"/>
        </w:rPr>
        <w:t xml:space="preserve"> mercadorias (materiais arqueológicos</w:t>
      </w:r>
      <w:r w:rsidR="00983BB7">
        <w:rPr>
          <w:rFonts w:ascii="Arial" w:hAnsi="Arial" w:cs="Arial"/>
        </w:rPr>
        <w:t>) constituí</w:t>
      </w:r>
      <w:r w:rsidR="000043BC">
        <w:rPr>
          <w:rFonts w:ascii="Arial" w:hAnsi="Arial" w:cs="Arial"/>
        </w:rPr>
        <w:t>ndo</w:t>
      </w:r>
      <w:r w:rsidR="001D6671">
        <w:rPr>
          <w:rFonts w:ascii="Arial" w:hAnsi="Arial" w:cs="Arial"/>
        </w:rPr>
        <w:t xml:space="preserve"> o ponto de partida </w:t>
      </w:r>
      <w:r w:rsidR="00F610E6">
        <w:rPr>
          <w:rFonts w:ascii="Arial" w:hAnsi="Arial" w:cs="Arial"/>
        </w:rPr>
        <w:t>para a investigação. Estas mercadorias</w:t>
      </w:r>
      <w:r w:rsidR="000A272C">
        <w:rPr>
          <w:rFonts w:ascii="Arial" w:hAnsi="Arial" w:cs="Arial"/>
        </w:rPr>
        <w:t>,</w:t>
      </w:r>
      <w:r w:rsidR="00F610E6">
        <w:rPr>
          <w:rFonts w:ascii="Arial" w:hAnsi="Arial" w:cs="Arial"/>
        </w:rPr>
        <w:t xml:space="preserve"> </w:t>
      </w:r>
      <w:r w:rsidR="000A272C">
        <w:rPr>
          <w:rFonts w:ascii="Arial" w:hAnsi="Arial" w:cs="Arial"/>
        </w:rPr>
        <w:t>originária</w:t>
      </w:r>
      <w:r w:rsidR="00F610E6">
        <w:rPr>
          <w:rFonts w:ascii="Arial" w:hAnsi="Arial" w:cs="Arial"/>
        </w:rPr>
        <w:t>s de locais diversificados</w:t>
      </w:r>
      <w:r w:rsidR="000A272C">
        <w:rPr>
          <w:rFonts w:ascii="Arial" w:hAnsi="Arial" w:cs="Arial"/>
        </w:rPr>
        <w:t>,</w:t>
      </w:r>
      <w:r w:rsidR="00F610E6">
        <w:rPr>
          <w:rFonts w:ascii="Arial" w:hAnsi="Arial" w:cs="Arial"/>
        </w:rPr>
        <w:t xml:space="preserve"> converge</w:t>
      </w:r>
      <w:r w:rsidR="000A272C">
        <w:rPr>
          <w:rFonts w:ascii="Arial" w:hAnsi="Arial" w:cs="Arial"/>
        </w:rPr>
        <w:t>m</w:t>
      </w:r>
      <w:r w:rsidR="00F610E6">
        <w:rPr>
          <w:rFonts w:ascii="Arial" w:hAnsi="Arial" w:cs="Arial"/>
        </w:rPr>
        <w:t xml:space="preserve"> para um ponto comum, o porto, para serem consequentemente embarcadas a bo</w:t>
      </w:r>
      <w:r w:rsidR="000043BC">
        <w:rPr>
          <w:rFonts w:ascii="Arial" w:hAnsi="Arial" w:cs="Arial"/>
        </w:rPr>
        <w:t xml:space="preserve">rdo de um navio. Por seu lado, </w:t>
      </w:r>
      <w:r w:rsidR="00F610E6">
        <w:rPr>
          <w:rFonts w:ascii="Arial" w:hAnsi="Arial" w:cs="Arial"/>
        </w:rPr>
        <w:t>esse meio de transporte percorrerá um caminho (uma rota/um itinerário)</w:t>
      </w:r>
      <w:r w:rsidR="001D6671">
        <w:rPr>
          <w:rFonts w:ascii="Arial" w:hAnsi="Arial" w:cs="Arial"/>
        </w:rPr>
        <w:t>,</w:t>
      </w:r>
      <w:r w:rsidR="00F610E6">
        <w:rPr>
          <w:rFonts w:ascii="Arial" w:hAnsi="Arial" w:cs="Arial"/>
        </w:rPr>
        <w:t xml:space="preserve"> ao longo do qual poderão s</w:t>
      </w:r>
      <w:r w:rsidR="001D6671">
        <w:rPr>
          <w:rFonts w:ascii="Arial" w:hAnsi="Arial" w:cs="Arial"/>
        </w:rPr>
        <w:t>er identificados</w:t>
      </w:r>
      <w:r w:rsidR="00F610E6">
        <w:rPr>
          <w:rFonts w:ascii="Arial" w:hAnsi="Arial" w:cs="Arial"/>
        </w:rPr>
        <w:t xml:space="preserve"> vestígios materiais da sua passagem</w:t>
      </w:r>
      <w:r w:rsidR="000043BC">
        <w:rPr>
          <w:rFonts w:ascii="Arial" w:hAnsi="Arial" w:cs="Arial"/>
        </w:rPr>
        <w:t>. Estes vestígios são</w:t>
      </w:r>
      <w:r w:rsidR="001D6671">
        <w:rPr>
          <w:rFonts w:ascii="Arial" w:hAnsi="Arial" w:cs="Arial"/>
        </w:rPr>
        <w:t>,</w:t>
      </w:r>
      <w:r w:rsidR="000A272C">
        <w:rPr>
          <w:rFonts w:ascii="Arial" w:hAnsi="Arial" w:cs="Arial"/>
        </w:rPr>
        <w:t xml:space="preserve"> essencialmente</w:t>
      </w:r>
      <w:r w:rsidR="001D6671">
        <w:rPr>
          <w:rFonts w:ascii="Arial" w:hAnsi="Arial" w:cs="Arial"/>
        </w:rPr>
        <w:t>,</w:t>
      </w:r>
      <w:r w:rsidR="000A272C">
        <w:rPr>
          <w:rFonts w:ascii="Arial" w:hAnsi="Arial" w:cs="Arial"/>
        </w:rPr>
        <w:t xml:space="preserve"> </w:t>
      </w:r>
      <w:r w:rsidR="000043BC">
        <w:rPr>
          <w:rFonts w:ascii="Arial" w:hAnsi="Arial" w:cs="Arial"/>
        </w:rPr>
        <w:t xml:space="preserve">achados subaquáticos isolados </w:t>
      </w:r>
      <w:r w:rsidR="000A272C">
        <w:rPr>
          <w:rFonts w:ascii="Arial" w:hAnsi="Arial" w:cs="Arial"/>
        </w:rPr>
        <w:t>em locais de fun</w:t>
      </w:r>
      <w:r w:rsidR="00F610E6">
        <w:rPr>
          <w:rFonts w:ascii="Arial" w:hAnsi="Arial" w:cs="Arial"/>
        </w:rPr>
        <w:t>deado</w:t>
      </w:r>
      <w:r w:rsidR="000A272C">
        <w:rPr>
          <w:rFonts w:ascii="Arial" w:hAnsi="Arial" w:cs="Arial"/>
        </w:rPr>
        <w:t>u</w:t>
      </w:r>
      <w:r w:rsidR="00F610E6">
        <w:rPr>
          <w:rFonts w:ascii="Arial" w:hAnsi="Arial" w:cs="Arial"/>
        </w:rPr>
        <w:t>ro</w:t>
      </w:r>
      <w:r w:rsidR="000A272C">
        <w:rPr>
          <w:rFonts w:ascii="Arial" w:hAnsi="Arial" w:cs="Arial"/>
        </w:rPr>
        <w:t xml:space="preserve"> ou </w:t>
      </w:r>
      <w:r w:rsidR="00AF7CC2">
        <w:rPr>
          <w:rFonts w:ascii="Arial" w:hAnsi="Arial" w:cs="Arial"/>
        </w:rPr>
        <w:t xml:space="preserve">a presença de materiais </w:t>
      </w:r>
      <w:r w:rsidR="000A272C">
        <w:rPr>
          <w:rFonts w:ascii="Arial" w:hAnsi="Arial" w:cs="Arial"/>
        </w:rPr>
        <w:t>importa</w:t>
      </w:r>
      <w:r w:rsidR="00AF7CC2">
        <w:rPr>
          <w:rFonts w:ascii="Arial" w:hAnsi="Arial" w:cs="Arial"/>
        </w:rPr>
        <w:t>dos</w:t>
      </w:r>
      <w:r w:rsidR="000043BC">
        <w:rPr>
          <w:rFonts w:ascii="Arial" w:hAnsi="Arial" w:cs="Arial"/>
        </w:rPr>
        <w:t xml:space="preserve"> </w:t>
      </w:r>
      <w:r w:rsidR="008771E2">
        <w:rPr>
          <w:rFonts w:ascii="Arial" w:hAnsi="Arial" w:cs="Arial"/>
        </w:rPr>
        <w:t>n</w:t>
      </w:r>
      <w:r w:rsidR="000A272C">
        <w:rPr>
          <w:rFonts w:ascii="Arial" w:hAnsi="Arial" w:cs="Arial"/>
        </w:rPr>
        <w:t xml:space="preserve">os portos e centros populacionais </w:t>
      </w:r>
      <w:r w:rsidR="00052429">
        <w:rPr>
          <w:rFonts w:ascii="Arial" w:hAnsi="Arial" w:cs="Arial"/>
        </w:rPr>
        <w:t xml:space="preserve">do </w:t>
      </w:r>
      <w:r w:rsidR="000A272C">
        <w:rPr>
          <w:rFonts w:ascii="Arial" w:hAnsi="Arial" w:cs="Arial"/>
        </w:rPr>
        <w:t>litora</w:t>
      </w:r>
      <w:r w:rsidR="00052429">
        <w:rPr>
          <w:rFonts w:ascii="Arial" w:hAnsi="Arial" w:cs="Arial"/>
        </w:rPr>
        <w:t>l</w:t>
      </w:r>
      <w:r w:rsidR="000A272C">
        <w:rPr>
          <w:rFonts w:ascii="Arial" w:hAnsi="Arial" w:cs="Arial"/>
        </w:rPr>
        <w:t>. O percurso finaliza</w:t>
      </w:r>
      <w:r w:rsidR="00166BDD">
        <w:rPr>
          <w:rFonts w:ascii="Arial" w:hAnsi="Arial" w:cs="Arial"/>
        </w:rPr>
        <w:t>-se</w:t>
      </w:r>
      <w:r w:rsidR="000A272C">
        <w:rPr>
          <w:rFonts w:ascii="Arial" w:hAnsi="Arial" w:cs="Arial"/>
        </w:rPr>
        <w:t xml:space="preserve"> no principal ponto de consumo (grandes centros p</w:t>
      </w:r>
      <w:r w:rsidR="0024719A">
        <w:rPr>
          <w:rFonts w:ascii="Arial" w:hAnsi="Arial" w:cs="Arial"/>
        </w:rPr>
        <w:t>opulacionais ou acantonamentos mil</w:t>
      </w:r>
      <w:r w:rsidR="000A272C">
        <w:rPr>
          <w:rFonts w:ascii="Arial" w:hAnsi="Arial" w:cs="Arial"/>
        </w:rPr>
        <w:t>itares), ao qual aflui o grosso das mercadorias comercializadas.</w:t>
      </w:r>
      <w:r w:rsidR="00F610E6">
        <w:rPr>
          <w:rFonts w:ascii="Arial" w:hAnsi="Arial" w:cs="Arial"/>
        </w:rPr>
        <w:t xml:space="preserve"> </w:t>
      </w:r>
    </w:p>
    <w:p w:rsidR="00184FCD" w:rsidRDefault="005D1284" w:rsidP="005D14A5">
      <w:pPr>
        <w:autoSpaceDE w:val="0"/>
        <w:autoSpaceDN w:val="0"/>
        <w:adjustRightInd w:val="0"/>
        <w:spacing w:line="360" w:lineRule="auto"/>
        <w:jc w:val="both"/>
        <w:rPr>
          <w:rFonts w:ascii="Arial" w:hAnsi="Arial" w:cs="Arial"/>
        </w:rPr>
      </w:pPr>
      <w:r>
        <w:rPr>
          <w:rFonts w:ascii="Arial" w:hAnsi="Arial" w:cs="Arial"/>
        </w:rPr>
        <w:t>Os fó</w:t>
      </w:r>
      <w:r w:rsidR="00162AB3" w:rsidRPr="00A40646">
        <w:rPr>
          <w:rFonts w:ascii="Arial" w:hAnsi="Arial" w:cs="Arial"/>
        </w:rPr>
        <w:t xml:space="preserve">sseis directores por excelência para o </w:t>
      </w:r>
      <w:r w:rsidR="004B05AC" w:rsidRPr="00A40646">
        <w:rPr>
          <w:rFonts w:ascii="Arial" w:hAnsi="Arial" w:cs="Arial"/>
        </w:rPr>
        <w:t>comércio</w:t>
      </w:r>
      <w:r w:rsidR="00162AB3" w:rsidRPr="00A40646">
        <w:rPr>
          <w:rFonts w:ascii="Arial" w:hAnsi="Arial" w:cs="Arial"/>
        </w:rPr>
        <w:t xml:space="preserve"> marítimo de época romana são </w:t>
      </w:r>
      <w:r w:rsidR="00232B40">
        <w:rPr>
          <w:rFonts w:ascii="Arial" w:hAnsi="Arial" w:cs="Arial"/>
        </w:rPr>
        <w:t>as ânforas e os cepos de âncora. N</w:t>
      </w:r>
      <w:r w:rsidR="00162AB3" w:rsidRPr="00A40646">
        <w:rPr>
          <w:rFonts w:ascii="Arial" w:hAnsi="Arial" w:cs="Arial"/>
        </w:rPr>
        <w:t>o entanto</w:t>
      </w:r>
      <w:r w:rsidR="00232B40">
        <w:rPr>
          <w:rFonts w:ascii="Arial" w:hAnsi="Arial" w:cs="Arial"/>
        </w:rPr>
        <w:t>, surgem “naufragados”</w:t>
      </w:r>
      <w:r w:rsidR="00162AB3" w:rsidRPr="00A40646">
        <w:rPr>
          <w:rFonts w:ascii="Arial" w:hAnsi="Arial" w:cs="Arial"/>
        </w:rPr>
        <w:t xml:space="preserve"> um conjunto de outros materiais </w:t>
      </w:r>
      <w:r w:rsidR="00D36A48">
        <w:rPr>
          <w:rFonts w:ascii="Arial" w:hAnsi="Arial" w:cs="Arial"/>
        </w:rPr>
        <w:t>cerâmicos e minerais (</w:t>
      </w:r>
      <w:r w:rsidR="00162AB3" w:rsidRPr="00A40646">
        <w:rPr>
          <w:rFonts w:ascii="Arial" w:hAnsi="Arial" w:cs="Arial"/>
        </w:rPr>
        <w:t>lingotes</w:t>
      </w:r>
      <w:r w:rsidR="00D51156" w:rsidRPr="00A40646">
        <w:rPr>
          <w:rFonts w:ascii="Arial" w:hAnsi="Arial" w:cs="Arial"/>
        </w:rPr>
        <w:t>, por exemplo</w:t>
      </w:r>
      <w:r w:rsidR="00162AB3" w:rsidRPr="00A40646">
        <w:rPr>
          <w:rFonts w:ascii="Arial" w:hAnsi="Arial" w:cs="Arial"/>
        </w:rPr>
        <w:t>)</w:t>
      </w:r>
      <w:r w:rsidR="00FB7224">
        <w:rPr>
          <w:rFonts w:ascii="Arial" w:hAnsi="Arial" w:cs="Arial"/>
        </w:rPr>
        <w:t xml:space="preserve"> que se revelam </w:t>
      </w:r>
      <w:r w:rsidR="00162AB3" w:rsidRPr="00A40646">
        <w:rPr>
          <w:rFonts w:ascii="Arial" w:hAnsi="Arial" w:cs="Arial"/>
        </w:rPr>
        <w:t>igualmente importantes para</w:t>
      </w:r>
      <w:r w:rsidR="00D51156" w:rsidRPr="00A40646">
        <w:rPr>
          <w:rFonts w:ascii="Arial" w:hAnsi="Arial" w:cs="Arial"/>
        </w:rPr>
        <w:t xml:space="preserve"> a compreensão das trocas e dos “caminhos” do </w:t>
      </w:r>
      <w:r w:rsidR="00162AB3" w:rsidRPr="00A40646">
        <w:rPr>
          <w:rFonts w:ascii="Arial" w:hAnsi="Arial" w:cs="Arial"/>
        </w:rPr>
        <w:t xml:space="preserve">comércio </w:t>
      </w:r>
      <w:r w:rsidR="00D51156" w:rsidRPr="00A40646">
        <w:rPr>
          <w:rFonts w:ascii="Arial" w:hAnsi="Arial" w:cs="Arial"/>
        </w:rPr>
        <w:t xml:space="preserve">marítimo </w:t>
      </w:r>
      <w:r w:rsidR="00232B40">
        <w:rPr>
          <w:rFonts w:ascii="Arial" w:hAnsi="Arial" w:cs="Arial"/>
        </w:rPr>
        <w:t>romano</w:t>
      </w:r>
      <w:r w:rsidR="00FB7224">
        <w:rPr>
          <w:rFonts w:ascii="Arial" w:hAnsi="Arial" w:cs="Arial"/>
        </w:rPr>
        <w:t xml:space="preserve">. </w:t>
      </w:r>
    </w:p>
    <w:p w:rsidR="002D6838" w:rsidRDefault="002D6838" w:rsidP="005D14A5">
      <w:pPr>
        <w:autoSpaceDE w:val="0"/>
        <w:autoSpaceDN w:val="0"/>
        <w:adjustRightInd w:val="0"/>
        <w:spacing w:line="360" w:lineRule="auto"/>
        <w:jc w:val="both"/>
        <w:rPr>
          <w:rFonts w:ascii="Arial" w:hAnsi="Arial" w:cs="Arial"/>
        </w:rPr>
      </w:pPr>
    </w:p>
    <w:p w:rsidR="00705B16" w:rsidRDefault="00705B16" w:rsidP="005D14A5">
      <w:pPr>
        <w:autoSpaceDE w:val="0"/>
        <w:autoSpaceDN w:val="0"/>
        <w:adjustRightInd w:val="0"/>
        <w:spacing w:line="360" w:lineRule="auto"/>
        <w:jc w:val="both"/>
        <w:rPr>
          <w:rFonts w:ascii="Arial" w:hAnsi="Arial" w:cs="Arial"/>
        </w:rPr>
      </w:pPr>
    </w:p>
    <w:p w:rsidR="002F2C13" w:rsidRDefault="002F2C13" w:rsidP="005D14A5">
      <w:pPr>
        <w:autoSpaceDE w:val="0"/>
        <w:autoSpaceDN w:val="0"/>
        <w:adjustRightInd w:val="0"/>
        <w:spacing w:line="360" w:lineRule="auto"/>
        <w:jc w:val="both"/>
        <w:rPr>
          <w:rFonts w:ascii="Arial" w:hAnsi="Arial" w:cs="Arial"/>
        </w:rPr>
      </w:pPr>
    </w:p>
    <w:p w:rsidR="00983BB7" w:rsidRDefault="00983BB7" w:rsidP="005D14A5">
      <w:pPr>
        <w:autoSpaceDE w:val="0"/>
        <w:autoSpaceDN w:val="0"/>
        <w:adjustRightInd w:val="0"/>
        <w:spacing w:line="360" w:lineRule="auto"/>
        <w:jc w:val="both"/>
        <w:rPr>
          <w:rFonts w:ascii="Arial" w:hAnsi="Arial" w:cs="Arial"/>
        </w:rPr>
      </w:pPr>
    </w:p>
    <w:p w:rsidR="00950B28" w:rsidRDefault="00950B28" w:rsidP="005D14A5">
      <w:pPr>
        <w:autoSpaceDE w:val="0"/>
        <w:autoSpaceDN w:val="0"/>
        <w:adjustRightInd w:val="0"/>
        <w:spacing w:line="360" w:lineRule="auto"/>
        <w:jc w:val="both"/>
        <w:rPr>
          <w:rFonts w:ascii="Arial" w:hAnsi="Arial" w:cs="Arial"/>
        </w:rPr>
      </w:pPr>
    </w:p>
    <w:p w:rsidR="002F2C13" w:rsidRPr="005D14A5" w:rsidRDefault="002F2C13" w:rsidP="005D14A5">
      <w:pPr>
        <w:autoSpaceDE w:val="0"/>
        <w:autoSpaceDN w:val="0"/>
        <w:adjustRightInd w:val="0"/>
        <w:spacing w:line="360" w:lineRule="auto"/>
        <w:jc w:val="both"/>
        <w:rPr>
          <w:rFonts w:ascii="Arial" w:hAnsi="Arial" w:cs="Arial"/>
        </w:rPr>
      </w:pPr>
    </w:p>
    <w:tbl>
      <w:tblPr>
        <w:tblStyle w:val="ListaMdia2-Cor2"/>
        <w:tblW w:w="0" w:type="auto"/>
        <w:tblInd w:w="250" w:type="dxa"/>
        <w:tblLook w:val="04A0"/>
      </w:tblPr>
      <w:tblGrid>
        <w:gridCol w:w="1985"/>
        <w:gridCol w:w="6237"/>
      </w:tblGrid>
      <w:tr w:rsidR="00B553D5" w:rsidTr="00A24D8E">
        <w:trPr>
          <w:cnfStyle w:val="100000000000"/>
        </w:trPr>
        <w:tc>
          <w:tcPr>
            <w:cnfStyle w:val="001000000100"/>
            <w:tcW w:w="1985" w:type="dxa"/>
          </w:tcPr>
          <w:p w:rsidR="00B553D5" w:rsidRPr="00B553D5" w:rsidRDefault="00B553D5" w:rsidP="00A24D8E">
            <w:pPr>
              <w:jc w:val="center"/>
              <w:rPr>
                <w:rFonts w:ascii="Arial" w:hAnsi="Arial" w:cs="Arial"/>
                <w:b/>
                <w:sz w:val="32"/>
                <w:szCs w:val="32"/>
              </w:rPr>
            </w:pPr>
            <w:r w:rsidRPr="00B553D5">
              <w:rPr>
                <w:rFonts w:ascii="Arial" w:hAnsi="Arial" w:cs="Arial"/>
                <w:b/>
                <w:sz w:val="32"/>
                <w:szCs w:val="32"/>
              </w:rPr>
              <w:t xml:space="preserve">Capítulo </w:t>
            </w:r>
            <w:r>
              <w:rPr>
                <w:rFonts w:ascii="Arial" w:hAnsi="Arial" w:cs="Arial"/>
                <w:b/>
                <w:sz w:val="32"/>
                <w:szCs w:val="32"/>
              </w:rPr>
              <w:t>2</w:t>
            </w:r>
          </w:p>
        </w:tc>
        <w:tc>
          <w:tcPr>
            <w:tcW w:w="6237" w:type="dxa"/>
          </w:tcPr>
          <w:p w:rsidR="00B553D5" w:rsidRPr="00B553D5" w:rsidRDefault="00B553D5" w:rsidP="00A24D8E">
            <w:pPr>
              <w:cnfStyle w:val="100000000000"/>
              <w:rPr>
                <w:rFonts w:ascii="Arial" w:hAnsi="Arial" w:cs="Arial"/>
                <w:b/>
                <w:sz w:val="32"/>
                <w:szCs w:val="32"/>
              </w:rPr>
            </w:pPr>
          </w:p>
        </w:tc>
      </w:tr>
      <w:tr w:rsidR="00B553D5" w:rsidTr="00A24D8E">
        <w:trPr>
          <w:cnfStyle w:val="000000100000"/>
        </w:trPr>
        <w:tc>
          <w:tcPr>
            <w:cnfStyle w:val="001000000000"/>
            <w:tcW w:w="1985" w:type="dxa"/>
          </w:tcPr>
          <w:p w:rsidR="00B553D5" w:rsidRPr="00B553D5" w:rsidRDefault="00B553D5" w:rsidP="00A24D8E">
            <w:pPr>
              <w:rPr>
                <w:rFonts w:ascii="Arial" w:hAnsi="Arial" w:cs="Arial"/>
                <w:b/>
                <w:sz w:val="32"/>
                <w:szCs w:val="32"/>
              </w:rPr>
            </w:pPr>
          </w:p>
        </w:tc>
        <w:tc>
          <w:tcPr>
            <w:tcW w:w="6237" w:type="dxa"/>
          </w:tcPr>
          <w:p w:rsidR="00B553D5" w:rsidRPr="00B553D5" w:rsidRDefault="00B553D5" w:rsidP="00A24D8E">
            <w:pPr>
              <w:cnfStyle w:val="000000100000"/>
              <w:rPr>
                <w:rFonts w:ascii="Arial" w:hAnsi="Arial" w:cs="Arial"/>
                <w:b/>
                <w:sz w:val="32"/>
                <w:szCs w:val="32"/>
              </w:rPr>
            </w:pPr>
            <w:r>
              <w:rPr>
                <w:rFonts w:ascii="Arial" w:hAnsi="Arial" w:cs="Arial"/>
                <w:b/>
                <w:sz w:val="32"/>
                <w:szCs w:val="32"/>
              </w:rPr>
              <w:t>Metodologia</w:t>
            </w:r>
          </w:p>
        </w:tc>
      </w:tr>
    </w:tbl>
    <w:p w:rsidR="00184FCD" w:rsidRDefault="00184FCD" w:rsidP="00B0150A">
      <w:pPr>
        <w:spacing w:line="360" w:lineRule="auto"/>
        <w:rPr>
          <w:rFonts w:ascii="Times New Roman" w:hAnsi="Times New Roman" w:cs="Times New Roman"/>
          <w:sz w:val="24"/>
          <w:szCs w:val="24"/>
        </w:rPr>
      </w:pPr>
    </w:p>
    <w:p w:rsidR="007F4377" w:rsidRDefault="007F4377" w:rsidP="007F4377">
      <w:pPr>
        <w:spacing w:line="360" w:lineRule="auto"/>
        <w:rPr>
          <w:rFonts w:ascii="Arial" w:hAnsi="Arial" w:cs="Arial"/>
          <w:b/>
          <w:sz w:val="24"/>
          <w:szCs w:val="24"/>
        </w:rPr>
      </w:pPr>
    </w:p>
    <w:p w:rsidR="007F4377" w:rsidRDefault="007F4377" w:rsidP="007F4377">
      <w:pPr>
        <w:spacing w:line="360" w:lineRule="auto"/>
        <w:rPr>
          <w:rFonts w:ascii="Arial" w:hAnsi="Arial" w:cs="Arial"/>
          <w:b/>
          <w:sz w:val="24"/>
          <w:szCs w:val="24"/>
        </w:rPr>
      </w:pPr>
    </w:p>
    <w:p w:rsidR="007F4377" w:rsidRDefault="007F4377" w:rsidP="007F4377">
      <w:pPr>
        <w:spacing w:line="360" w:lineRule="auto"/>
        <w:rPr>
          <w:rFonts w:ascii="Arial" w:hAnsi="Arial" w:cs="Arial"/>
          <w:b/>
          <w:sz w:val="24"/>
          <w:szCs w:val="24"/>
        </w:rPr>
      </w:pPr>
    </w:p>
    <w:p w:rsidR="007F4377" w:rsidRDefault="007F4377" w:rsidP="007F4377">
      <w:pPr>
        <w:spacing w:line="360" w:lineRule="auto"/>
        <w:rPr>
          <w:rFonts w:ascii="Arial" w:hAnsi="Arial" w:cs="Arial"/>
          <w:b/>
          <w:sz w:val="24"/>
          <w:szCs w:val="24"/>
        </w:rPr>
      </w:pPr>
    </w:p>
    <w:p w:rsidR="007F4377" w:rsidRDefault="007F4377" w:rsidP="007F4377">
      <w:pPr>
        <w:spacing w:line="360" w:lineRule="auto"/>
        <w:rPr>
          <w:rFonts w:ascii="Arial" w:hAnsi="Arial" w:cs="Arial"/>
          <w:b/>
          <w:sz w:val="24"/>
          <w:szCs w:val="24"/>
        </w:rPr>
      </w:pPr>
    </w:p>
    <w:p w:rsidR="007F4377" w:rsidRDefault="007F4377" w:rsidP="007F4377">
      <w:pPr>
        <w:spacing w:line="360" w:lineRule="auto"/>
        <w:rPr>
          <w:rFonts w:ascii="Arial" w:hAnsi="Arial" w:cs="Arial"/>
          <w:b/>
          <w:sz w:val="24"/>
          <w:szCs w:val="24"/>
        </w:rPr>
      </w:pPr>
    </w:p>
    <w:p w:rsidR="007F4377" w:rsidRDefault="007F4377" w:rsidP="007F4377">
      <w:pPr>
        <w:spacing w:line="360" w:lineRule="auto"/>
        <w:rPr>
          <w:rFonts w:ascii="Arial" w:hAnsi="Arial" w:cs="Arial"/>
          <w:b/>
          <w:sz w:val="24"/>
          <w:szCs w:val="24"/>
        </w:rPr>
      </w:pPr>
    </w:p>
    <w:p w:rsidR="007F4377" w:rsidRDefault="007F4377" w:rsidP="007F4377">
      <w:pPr>
        <w:spacing w:line="360" w:lineRule="auto"/>
        <w:rPr>
          <w:rFonts w:ascii="Arial" w:hAnsi="Arial" w:cs="Arial"/>
          <w:b/>
          <w:sz w:val="24"/>
          <w:szCs w:val="24"/>
        </w:rPr>
      </w:pPr>
    </w:p>
    <w:p w:rsidR="007F4377" w:rsidRDefault="007F4377" w:rsidP="007F4377">
      <w:pPr>
        <w:spacing w:line="360" w:lineRule="auto"/>
        <w:rPr>
          <w:rFonts w:ascii="Arial" w:hAnsi="Arial" w:cs="Arial"/>
          <w:b/>
          <w:sz w:val="24"/>
          <w:szCs w:val="24"/>
        </w:rPr>
      </w:pPr>
    </w:p>
    <w:p w:rsidR="007F4377" w:rsidRDefault="007F4377" w:rsidP="007F4377">
      <w:pPr>
        <w:spacing w:line="360" w:lineRule="auto"/>
        <w:rPr>
          <w:rFonts w:ascii="Arial" w:hAnsi="Arial" w:cs="Arial"/>
          <w:b/>
          <w:sz w:val="24"/>
          <w:szCs w:val="24"/>
        </w:rPr>
      </w:pPr>
    </w:p>
    <w:p w:rsidR="007F4377" w:rsidRDefault="007F4377" w:rsidP="007F4377">
      <w:pPr>
        <w:spacing w:line="360" w:lineRule="auto"/>
        <w:rPr>
          <w:rFonts w:ascii="Arial" w:hAnsi="Arial" w:cs="Arial"/>
          <w:b/>
          <w:sz w:val="24"/>
          <w:szCs w:val="24"/>
        </w:rPr>
      </w:pPr>
    </w:p>
    <w:p w:rsidR="007F4377" w:rsidRDefault="007F4377" w:rsidP="007F4377">
      <w:pPr>
        <w:spacing w:line="360" w:lineRule="auto"/>
        <w:rPr>
          <w:rFonts w:ascii="Arial" w:hAnsi="Arial" w:cs="Arial"/>
          <w:b/>
          <w:sz w:val="24"/>
          <w:szCs w:val="24"/>
        </w:rPr>
      </w:pPr>
    </w:p>
    <w:p w:rsidR="007F4377" w:rsidRDefault="007F4377" w:rsidP="007F4377">
      <w:pPr>
        <w:spacing w:line="360" w:lineRule="auto"/>
        <w:rPr>
          <w:rFonts w:ascii="Arial" w:hAnsi="Arial" w:cs="Arial"/>
          <w:b/>
          <w:sz w:val="24"/>
          <w:szCs w:val="24"/>
        </w:rPr>
      </w:pPr>
    </w:p>
    <w:p w:rsidR="007F4377" w:rsidRDefault="007F4377" w:rsidP="007F4377">
      <w:pPr>
        <w:spacing w:line="360" w:lineRule="auto"/>
        <w:rPr>
          <w:rFonts w:ascii="Arial" w:hAnsi="Arial" w:cs="Arial"/>
          <w:b/>
          <w:sz w:val="24"/>
          <w:szCs w:val="24"/>
        </w:rPr>
      </w:pPr>
    </w:p>
    <w:p w:rsidR="007F4377" w:rsidRDefault="007F4377" w:rsidP="007F4377">
      <w:pPr>
        <w:spacing w:line="360" w:lineRule="auto"/>
        <w:rPr>
          <w:rFonts w:ascii="Arial" w:hAnsi="Arial" w:cs="Arial"/>
          <w:b/>
          <w:sz w:val="24"/>
          <w:szCs w:val="24"/>
        </w:rPr>
      </w:pPr>
    </w:p>
    <w:p w:rsidR="007F4377" w:rsidRDefault="007F4377" w:rsidP="007F4377">
      <w:pPr>
        <w:spacing w:line="360" w:lineRule="auto"/>
        <w:rPr>
          <w:rFonts w:ascii="Arial" w:hAnsi="Arial" w:cs="Arial"/>
          <w:b/>
          <w:sz w:val="24"/>
          <w:szCs w:val="24"/>
        </w:rPr>
      </w:pPr>
    </w:p>
    <w:p w:rsidR="007F4377" w:rsidRDefault="007F4377" w:rsidP="007F4377">
      <w:pPr>
        <w:spacing w:line="360" w:lineRule="auto"/>
        <w:rPr>
          <w:rFonts w:ascii="Arial" w:hAnsi="Arial" w:cs="Arial"/>
          <w:b/>
          <w:sz w:val="24"/>
          <w:szCs w:val="24"/>
        </w:rPr>
      </w:pPr>
    </w:p>
    <w:p w:rsidR="007F4377" w:rsidRDefault="007F4377" w:rsidP="007F4377">
      <w:pPr>
        <w:spacing w:line="360" w:lineRule="auto"/>
        <w:rPr>
          <w:rFonts w:ascii="Arial" w:hAnsi="Arial" w:cs="Arial"/>
          <w:b/>
          <w:sz w:val="24"/>
          <w:szCs w:val="24"/>
        </w:rPr>
      </w:pPr>
    </w:p>
    <w:p w:rsidR="00705B16" w:rsidRDefault="00705B16" w:rsidP="00B0150A">
      <w:pPr>
        <w:spacing w:line="360" w:lineRule="auto"/>
        <w:jc w:val="both"/>
        <w:rPr>
          <w:rFonts w:ascii="Arial" w:hAnsi="Arial" w:cs="Arial"/>
          <w:b/>
          <w:sz w:val="24"/>
          <w:szCs w:val="24"/>
        </w:rPr>
      </w:pPr>
    </w:p>
    <w:p w:rsidR="009758AC" w:rsidRPr="00CE5749" w:rsidRDefault="00B05750" w:rsidP="00B0150A">
      <w:pPr>
        <w:spacing w:line="360" w:lineRule="auto"/>
        <w:jc w:val="both"/>
        <w:rPr>
          <w:rFonts w:ascii="Arial" w:hAnsi="Arial" w:cs="Arial"/>
        </w:rPr>
      </w:pPr>
      <w:r w:rsidRPr="00CE5749">
        <w:rPr>
          <w:rFonts w:ascii="Arial" w:hAnsi="Arial" w:cs="Arial"/>
        </w:rPr>
        <w:lastRenderedPageBreak/>
        <w:t>Procurámos realizar um estudo descritivo, analítico e reconstrutivo que implicou uma análise dos dados da geografia histórica, geomorfológicos, arqueológicos e históricos</w:t>
      </w:r>
      <w:r w:rsidR="00BA3D94" w:rsidRPr="00CE5749">
        <w:rPr>
          <w:rFonts w:ascii="Arial" w:hAnsi="Arial" w:cs="Arial"/>
        </w:rPr>
        <w:t>.</w:t>
      </w:r>
      <w:r w:rsidRPr="00CE5749">
        <w:rPr>
          <w:rFonts w:ascii="Arial" w:hAnsi="Arial" w:cs="Arial"/>
        </w:rPr>
        <w:t xml:space="preserve"> </w:t>
      </w:r>
      <w:r w:rsidR="00BA3D94" w:rsidRPr="00CE5749">
        <w:rPr>
          <w:rFonts w:ascii="Arial" w:hAnsi="Arial" w:cs="Arial"/>
        </w:rPr>
        <w:t>P</w:t>
      </w:r>
      <w:r w:rsidRPr="00CE5749">
        <w:rPr>
          <w:rFonts w:ascii="Arial" w:hAnsi="Arial" w:cs="Arial"/>
        </w:rPr>
        <w:t>retende</w:t>
      </w:r>
      <w:r w:rsidR="00BA3D94" w:rsidRPr="00CE5749">
        <w:rPr>
          <w:rFonts w:ascii="Arial" w:hAnsi="Arial" w:cs="Arial"/>
        </w:rPr>
        <w:t>mos</w:t>
      </w:r>
      <w:r w:rsidRPr="00CE5749">
        <w:rPr>
          <w:rFonts w:ascii="Arial" w:hAnsi="Arial" w:cs="Arial"/>
        </w:rPr>
        <w:t xml:space="preserve"> despertar um itinerário cultural histórico</w:t>
      </w:r>
      <w:r w:rsidR="00983BB7">
        <w:rPr>
          <w:rFonts w:ascii="Arial" w:hAnsi="Arial" w:cs="Arial"/>
        </w:rPr>
        <w:t xml:space="preserve"> </w:t>
      </w:r>
      <w:r w:rsidR="009758AC" w:rsidRPr="00CE5749">
        <w:rPr>
          <w:rFonts w:ascii="Arial" w:hAnsi="Arial" w:cs="Arial"/>
        </w:rPr>
        <w:t xml:space="preserve">que se </w:t>
      </w:r>
      <w:r w:rsidRPr="00CE5749">
        <w:rPr>
          <w:rFonts w:ascii="Arial" w:hAnsi="Arial" w:cs="Arial"/>
        </w:rPr>
        <w:t>revela através dos vestígios arqueológicos</w:t>
      </w:r>
      <w:r w:rsidR="00BA3D94" w:rsidRPr="00CE5749">
        <w:rPr>
          <w:rFonts w:ascii="Arial" w:hAnsi="Arial" w:cs="Arial"/>
        </w:rPr>
        <w:t xml:space="preserve">, </w:t>
      </w:r>
      <w:r w:rsidR="009758AC" w:rsidRPr="00CE5749">
        <w:rPr>
          <w:rFonts w:ascii="Arial" w:hAnsi="Arial" w:cs="Arial"/>
        </w:rPr>
        <w:t xml:space="preserve">da </w:t>
      </w:r>
      <w:r w:rsidRPr="00CE5749">
        <w:rPr>
          <w:rFonts w:ascii="Arial" w:hAnsi="Arial" w:cs="Arial"/>
        </w:rPr>
        <w:t xml:space="preserve">herança cultural e da </w:t>
      </w:r>
      <w:r w:rsidR="00BA3D94" w:rsidRPr="00CE5749">
        <w:rPr>
          <w:rFonts w:ascii="Arial" w:hAnsi="Arial" w:cs="Arial"/>
        </w:rPr>
        <w:t>continuidade geográfica das funções</w:t>
      </w:r>
      <w:r w:rsidRPr="00CE5749">
        <w:rPr>
          <w:rFonts w:ascii="Arial" w:hAnsi="Arial" w:cs="Arial"/>
        </w:rPr>
        <w:t xml:space="preserve"> administrativa</w:t>
      </w:r>
      <w:r w:rsidR="009758AC" w:rsidRPr="00CE5749">
        <w:rPr>
          <w:rFonts w:ascii="Arial" w:hAnsi="Arial" w:cs="Arial"/>
        </w:rPr>
        <w:t>s</w:t>
      </w:r>
      <w:r w:rsidRPr="00CE5749">
        <w:rPr>
          <w:rFonts w:ascii="Arial" w:hAnsi="Arial" w:cs="Arial"/>
        </w:rPr>
        <w:t xml:space="preserve"> e económica</w:t>
      </w:r>
      <w:r w:rsidR="009758AC" w:rsidRPr="00CE5749">
        <w:rPr>
          <w:rFonts w:ascii="Arial" w:hAnsi="Arial" w:cs="Arial"/>
        </w:rPr>
        <w:t xml:space="preserve">s das principais zonas </w:t>
      </w:r>
      <w:r w:rsidR="00B05D69" w:rsidRPr="00CE5749">
        <w:rPr>
          <w:rFonts w:ascii="Arial" w:hAnsi="Arial" w:cs="Arial"/>
        </w:rPr>
        <w:t xml:space="preserve">citadas. </w:t>
      </w:r>
      <w:r w:rsidR="009758AC" w:rsidRPr="00CE5749">
        <w:rPr>
          <w:rFonts w:ascii="Arial" w:hAnsi="Arial" w:cs="Arial"/>
        </w:rPr>
        <w:t>Propomos a reconstrução de um cenário provável, tendo em consideração a relação entre o passado e o presente, quer em termos geomorfol</w:t>
      </w:r>
      <w:r w:rsidR="009421EA" w:rsidRPr="00CE5749">
        <w:rPr>
          <w:rFonts w:ascii="Arial" w:hAnsi="Arial" w:cs="Arial"/>
        </w:rPr>
        <w:t>ó</w:t>
      </w:r>
      <w:r w:rsidR="009758AC" w:rsidRPr="00CE5749">
        <w:rPr>
          <w:rFonts w:ascii="Arial" w:hAnsi="Arial" w:cs="Arial"/>
        </w:rPr>
        <w:t>gicos, quer no que concerne à realidade cultural</w:t>
      </w:r>
      <w:r w:rsidR="00B05D69" w:rsidRPr="00CE5749">
        <w:rPr>
          <w:rFonts w:ascii="Arial" w:hAnsi="Arial" w:cs="Arial"/>
        </w:rPr>
        <w:t>.</w:t>
      </w:r>
      <w:r w:rsidR="009758AC" w:rsidRPr="00CE5749">
        <w:rPr>
          <w:rFonts w:ascii="Arial" w:hAnsi="Arial" w:cs="Arial"/>
        </w:rPr>
        <w:t xml:space="preserve"> </w:t>
      </w:r>
      <w:r w:rsidR="00B05D69" w:rsidRPr="00CE5749">
        <w:rPr>
          <w:rFonts w:ascii="Arial" w:hAnsi="Arial" w:cs="Arial"/>
        </w:rPr>
        <w:t>Para isso, u</w:t>
      </w:r>
      <w:r w:rsidR="009758AC" w:rsidRPr="00CE5749">
        <w:rPr>
          <w:rFonts w:ascii="Arial" w:hAnsi="Arial" w:cs="Arial"/>
        </w:rPr>
        <w:t>tiliz</w:t>
      </w:r>
      <w:r w:rsidR="00B05D69" w:rsidRPr="00CE5749">
        <w:rPr>
          <w:rFonts w:ascii="Arial" w:hAnsi="Arial" w:cs="Arial"/>
        </w:rPr>
        <w:t>ámos</w:t>
      </w:r>
      <w:r w:rsidR="009758AC" w:rsidRPr="00CE5749">
        <w:rPr>
          <w:rFonts w:ascii="Arial" w:hAnsi="Arial" w:cs="Arial"/>
        </w:rPr>
        <w:t xml:space="preserve"> </w:t>
      </w:r>
      <w:r w:rsidR="00B05D69" w:rsidRPr="00CE5749">
        <w:rPr>
          <w:rFonts w:ascii="Arial" w:hAnsi="Arial" w:cs="Arial"/>
        </w:rPr>
        <w:t>como</w:t>
      </w:r>
      <w:r w:rsidR="009758AC" w:rsidRPr="00CE5749">
        <w:rPr>
          <w:rFonts w:ascii="Arial" w:hAnsi="Arial" w:cs="Arial"/>
        </w:rPr>
        <w:t xml:space="preserve"> linhas condutoras as normas para a valorização do património e o seu enquadramento fase à legislação do património português.   </w:t>
      </w:r>
    </w:p>
    <w:p w:rsidR="009758AC" w:rsidRPr="00EB6AF9" w:rsidRDefault="009758AC" w:rsidP="00B0150A">
      <w:pPr>
        <w:spacing w:line="360" w:lineRule="auto"/>
        <w:jc w:val="both"/>
        <w:rPr>
          <w:rFonts w:ascii="Arial" w:hAnsi="Arial" w:cs="Arial"/>
          <w:sz w:val="24"/>
          <w:szCs w:val="24"/>
        </w:rPr>
      </w:pPr>
    </w:p>
    <w:p w:rsidR="00184FCD" w:rsidRPr="00E65316" w:rsidRDefault="00012245" w:rsidP="000D6D82">
      <w:pPr>
        <w:pStyle w:val="PargrafodaLista"/>
        <w:numPr>
          <w:ilvl w:val="1"/>
          <w:numId w:val="12"/>
        </w:numPr>
        <w:spacing w:line="360" w:lineRule="auto"/>
        <w:rPr>
          <w:rFonts w:ascii="Arial" w:hAnsi="Arial" w:cs="Arial"/>
          <w:b/>
        </w:rPr>
      </w:pPr>
      <w:r w:rsidRPr="00E65316">
        <w:rPr>
          <w:rFonts w:ascii="Arial" w:hAnsi="Arial" w:cs="Arial"/>
          <w:b/>
        </w:rPr>
        <w:t xml:space="preserve">O marco Geográfico </w:t>
      </w:r>
      <w:r w:rsidR="007B6BE2" w:rsidRPr="00E65316">
        <w:rPr>
          <w:rFonts w:ascii="Arial" w:hAnsi="Arial" w:cs="Arial"/>
          <w:b/>
        </w:rPr>
        <w:t>–</w:t>
      </w:r>
      <w:r w:rsidRPr="00E65316">
        <w:rPr>
          <w:rFonts w:ascii="Arial" w:hAnsi="Arial" w:cs="Arial"/>
          <w:b/>
        </w:rPr>
        <w:t xml:space="preserve"> </w:t>
      </w:r>
      <w:r w:rsidR="00586638" w:rsidRPr="00E65316">
        <w:rPr>
          <w:rFonts w:ascii="Arial" w:hAnsi="Arial" w:cs="Arial"/>
          <w:b/>
        </w:rPr>
        <w:t>Temporal</w:t>
      </w:r>
    </w:p>
    <w:p w:rsidR="000E58E4" w:rsidRPr="001C69FC" w:rsidRDefault="00764248" w:rsidP="00B0150A">
      <w:pPr>
        <w:spacing w:line="360" w:lineRule="auto"/>
        <w:jc w:val="both"/>
        <w:rPr>
          <w:rFonts w:ascii="Arial" w:hAnsi="Arial" w:cs="Arial"/>
        </w:rPr>
      </w:pPr>
      <w:r w:rsidRPr="001C69FC">
        <w:rPr>
          <w:rFonts w:ascii="Arial" w:hAnsi="Arial" w:cs="Arial"/>
        </w:rPr>
        <w:t xml:space="preserve">O estudo e projecto </w:t>
      </w:r>
      <w:r w:rsidR="00EF17E9" w:rsidRPr="001C69FC">
        <w:rPr>
          <w:rFonts w:ascii="Arial" w:hAnsi="Arial" w:cs="Arial"/>
        </w:rPr>
        <w:t>que aqui apresentamos insere-se</w:t>
      </w:r>
      <w:r w:rsidR="00573E34">
        <w:rPr>
          <w:rFonts w:ascii="Arial" w:hAnsi="Arial" w:cs="Arial"/>
        </w:rPr>
        <w:t xml:space="preserve"> no espaço a</w:t>
      </w:r>
      <w:r w:rsidR="00586638" w:rsidRPr="001C69FC">
        <w:rPr>
          <w:rFonts w:ascii="Arial" w:hAnsi="Arial" w:cs="Arial"/>
        </w:rPr>
        <w:t xml:space="preserve">tlântico </w:t>
      </w:r>
      <w:r w:rsidR="00EF17E9" w:rsidRPr="001C69FC">
        <w:rPr>
          <w:rFonts w:ascii="Arial" w:hAnsi="Arial" w:cs="Arial"/>
        </w:rPr>
        <w:t>peninsular que integrou o</w:t>
      </w:r>
      <w:r w:rsidR="00586638" w:rsidRPr="001C69FC">
        <w:rPr>
          <w:rFonts w:ascii="Arial" w:hAnsi="Arial" w:cs="Arial"/>
        </w:rPr>
        <w:t xml:space="preserve"> Império Romano, ou seja, o território costeiro inscrito nas </w:t>
      </w:r>
      <w:r w:rsidR="00A7499D" w:rsidRPr="001C69FC">
        <w:rPr>
          <w:rFonts w:ascii="Arial" w:hAnsi="Arial" w:cs="Arial"/>
        </w:rPr>
        <w:t xml:space="preserve">antigas </w:t>
      </w:r>
      <w:r w:rsidR="00A65FF7" w:rsidRPr="001C69FC">
        <w:rPr>
          <w:rFonts w:ascii="Arial" w:hAnsi="Arial" w:cs="Arial"/>
        </w:rPr>
        <w:t>províncias da Lusitâ</w:t>
      </w:r>
      <w:r w:rsidR="00586638" w:rsidRPr="001C69FC">
        <w:rPr>
          <w:rFonts w:ascii="Arial" w:hAnsi="Arial" w:cs="Arial"/>
        </w:rPr>
        <w:t xml:space="preserve">nia e da </w:t>
      </w:r>
      <w:r w:rsidR="00586638" w:rsidRPr="00C34AB1">
        <w:rPr>
          <w:rFonts w:ascii="Arial" w:hAnsi="Arial" w:cs="Arial"/>
          <w:i/>
        </w:rPr>
        <w:t>Gallaecia</w:t>
      </w:r>
      <w:r w:rsidR="00C53196">
        <w:rPr>
          <w:rStyle w:val="Refdenotaderodap"/>
          <w:rFonts w:ascii="Arial" w:hAnsi="Arial" w:cs="Arial"/>
          <w:i/>
        </w:rPr>
        <w:footnoteReference w:id="6"/>
      </w:r>
      <w:r w:rsidR="00983BB7">
        <w:rPr>
          <w:rFonts w:ascii="Arial" w:hAnsi="Arial" w:cs="Arial"/>
        </w:rPr>
        <w:t xml:space="preserve"> </w:t>
      </w:r>
      <w:r w:rsidR="00A7499D" w:rsidRPr="001C69FC">
        <w:rPr>
          <w:rFonts w:ascii="Arial" w:hAnsi="Arial" w:cs="Arial"/>
        </w:rPr>
        <w:t>que constituem actualmente o território continental português</w:t>
      </w:r>
      <w:r w:rsidR="00A65FF7" w:rsidRPr="001C69FC">
        <w:rPr>
          <w:rFonts w:ascii="Arial" w:hAnsi="Arial" w:cs="Arial"/>
        </w:rPr>
        <w:t>. A</w:t>
      </w:r>
      <w:r w:rsidR="00A7499D" w:rsidRPr="001C69FC">
        <w:rPr>
          <w:rFonts w:ascii="Arial" w:hAnsi="Arial" w:cs="Arial"/>
        </w:rPr>
        <w:t>inda que</w:t>
      </w:r>
      <w:r w:rsidR="00467E50" w:rsidRPr="001C69FC">
        <w:rPr>
          <w:rFonts w:ascii="Arial" w:hAnsi="Arial" w:cs="Arial"/>
        </w:rPr>
        <w:t xml:space="preserve"> não d</w:t>
      </w:r>
      <w:r w:rsidR="00A65FF7" w:rsidRPr="001C69FC">
        <w:rPr>
          <w:rFonts w:ascii="Arial" w:hAnsi="Arial" w:cs="Arial"/>
        </w:rPr>
        <w:t>e forma sistemática, faremos igualmente ref</w:t>
      </w:r>
      <w:r w:rsidR="00DE3C68" w:rsidRPr="001C69FC">
        <w:rPr>
          <w:rFonts w:ascii="Arial" w:hAnsi="Arial" w:cs="Arial"/>
        </w:rPr>
        <w:t xml:space="preserve">erencia aos vestígios presentes na </w:t>
      </w:r>
      <w:r w:rsidR="00A65FF7" w:rsidRPr="001C69FC">
        <w:rPr>
          <w:rFonts w:ascii="Arial" w:hAnsi="Arial" w:cs="Arial"/>
        </w:rPr>
        <w:t xml:space="preserve">Galiza espanhola. </w:t>
      </w:r>
      <w:r w:rsidR="00A7499D" w:rsidRPr="001C69FC">
        <w:rPr>
          <w:rFonts w:ascii="Arial" w:hAnsi="Arial" w:cs="Arial"/>
        </w:rPr>
        <w:t xml:space="preserve"> </w:t>
      </w:r>
    </w:p>
    <w:p w:rsidR="00586638" w:rsidRPr="001C69FC" w:rsidRDefault="00DB1780" w:rsidP="00B0150A">
      <w:pPr>
        <w:spacing w:line="360" w:lineRule="auto"/>
        <w:jc w:val="both"/>
        <w:rPr>
          <w:rFonts w:ascii="Arial" w:hAnsi="Arial" w:cs="Arial"/>
        </w:rPr>
      </w:pPr>
      <w:r w:rsidRPr="001C69FC">
        <w:rPr>
          <w:rFonts w:ascii="Arial" w:hAnsi="Arial" w:cs="Arial"/>
        </w:rPr>
        <w:t>Muitas vezes</w:t>
      </w:r>
      <w:r w:rsidR="00983BB7">
        <w:rPr>
          <w:rFonts w:ascii="Arial" w:hAnsi="Arial" w:cs="Arial"/>
        </w:rPr>
        <w:t xml:space="preserve"> uma região natural corresponde também </w:t>
      </w:r>
      <w:r w:rsidR="002A55DC" w:rsidRPr="001C69FC">
        <w:rPr>
          <w:rFonts w:ascii="Arial" w:hAnsi="Arial" w:cs="Arial"/>
        </w:rPr>
        <w:t xml:space="preserve">a uma região cultural. No entanto, </w:t>
      </w:r>
      <w:r w:rsidRPr="001C69FC">
        <w:rPr>
          <w:rFonts w:ascii="Arial" w:hAnsi="Arial" w:cs="Arial"/>
        </w:rPr>
        <w:t>no caso particular da cos</w:t>
      </w:r>
      <w:r w:rsidR="002A55DC" w:rsidRPr="001C69FC">
        <w:rPr>
          <w:rFonts w:ascii="Arial" w:hAnsi="Arial" w:cs="Arial"/>
        </w:rPr>
        <w:t>ta atlântica, esta não constituí</w:t>
      </w:r>
      <w:r w:rsidRPr="001C69FC">
        <w:rPr>
          <w:rFonts w:ascii="Arial" w:hAnsi="Arial" w:cs="Arial"/>
        </w:rPr>
        <w:t xml:space="preserve"> uma região homogénea em termos naturais (</w:t>
      </w:r>
      <w:r w:rsidR="002D6838">
        <w:rPr>
          <w:rFonts w:ascii="Arial" w:hAnsi="Arial" w:cs="Arial"/>
        </w:rPr>
        <w:t xml:space="preserve">RIBEIRO, LAUTENSACH e DAVEAU, </w:t>
      </w:r>
      <w:r w:rsidR="00CD070D" w:rsidRPr="001C69FC">
        <w:rPr>
          <w:rFonts w:ascii="Arial" w:hAnsi="Arial" w:cs="Arial"/>
        </w:rPr>
        <w:t>1987-1991</w:t>
      </w:r>
      <w:r w:rsidR="009C2EB0" w:rsidRPr="001C69FC">
        <w:rPr>
          <w:rFonts w:ascii="Arial" w:hAnsi="Arial" w:cs="Arial"/>
        </w:rPr>
        <w:t xml:space="preserve">) </w:t>
      </w:r>
      <w:r w:rsidRPr="001C69FC">
        <w:rPr>
          <w:rFonts w:ascii="Arial" w:hAnsi="Arial" w:cs="Arial"/>
        </w:rPr>
        <w:t xml:space="preserve">e </w:t>
      </w:r>
      <w:r w:rsidR="009C2EB0" w:rsidRPr="001C69FC">
        <w:rPr>
          <w:rFonts w:ascii="Arial" w:hAnsi="Arial" w:cs="Arial"/>
        </w:rPr>
        <w:t xml:space="preserve">seguramente </w:t>
      </w:r>
      <w:r w:rsidRPr="001C69FC">
        <w:rPr>
          <w:rFonts w:ascii="Arial" w:hAnsi="Arial" w:cs="Arial"/>
        </w:rPr>
        <w:t>não terá constituído</w:t>
      </w:r>
      <w:r w:rsidR="00B608E0" w:rsidRPr="001C69FC">
        <w:rPr>
          <w:rFonts w:ascii="Arial" w:hAnsi="Arial" w:cs="Arial"/>
        </w:rPr>
        <w:t xml:space="preserve"> </w:t>
      </w:r>
      <w:r w:rsidR="002A55DC" w:rsidRPr="001C69FC">
        <w:rPr>
          <w:rFonts w:ascii="Arial" w:hAnsi="Arial" w:cs="Arial"/>
        </w:rPr>
        <w:t xml:space="preserve">uma região cultural homogénea </w:t>
      </w:r>
      <w:r w:rsidR="00B608E0" w:rsidRPr="001C69FC">
        <w:rPr>
          <w:rFonts w:ascii="Arial" w:hAnsi="Arial" w:cs="Arial"/>
        </w:rPr>
        <w:t>à época</w:t>
      </w:r>
      <w:r w:rsidR="002A55DC" w:rsidRPr="001C69FC">
        <w:rPr>
          <w:rFonts w:ascii="Arial" w:hAnsi="Arial" w:cs="Arial"/>
        </w:rPr>
        <w:t xml:space="preserve"> romana</w:t>
      </w:r>
      <w:r w:rsidR="00B608E0" w:rsidRPr="001C69FC">
        <w:rPr>
          <w:rFonts w:ascii="Arial" w:hAnsi="Arial" w:cs="Arial"/>
        </w:rPr>
        <w:t>,</w:t>
      </w:r>
      <w:r w:rsidR="009C2EB0" w:rsidRPr="001C69FC">
        <w:rPr>
          <w:rFonts w:ascii="Arial" w:hAnsi="Arial" w:cs="Arial"/>
        </w:rPr>
        <w:t xml:space="preserve"> </w:t>
      </w:r>
      <w:r w:rsidR="002A55DC" w:rsidRPr="001C69FC">
        <w:rPr>
          <w:rFonts w:ascii="Arial" w:hAnsi="Arial" w:cs="Arial"/>
        </w:rPr>
        <w:t xml:space="preserve">não obstante o processo de </w:t>
      </w:r>
      <w:r w:rsidR="009C2EB0" w:rsidRPr="001C69FC">
        <w:rPr>
          <w:rFonts w:ascii="Arial" w:hAnsi="Arial" w:cs="Arial"/>
        </w:rPr>
        <w:t>romanização</w:t>
      </w:r>
      <w:r w:rsidR="002A55DC" w:rsidRPr="001C69FC">
        <w:rPr>
          <w:rFonts w:ascii="Arial" w:hAnsi="Arial" w:cs="Arial"/>
        </w:rPr>
        <w:t xml:space="preserve">. </w:t>
      </w:r>
      <w:r w:rsidR="00B608E0" w:rsidRPr="001C69FC">
        <w:rPr>
          <w:rFonts w:ascii="Arial" w:hAnsi="Arial" w:cs="Arial"/>
        </w:rPr>
        <w:t>Porém, e tendo em conta as populações costeiras e a sua relação com o mar, incluindo aqui também as condições de navegação</w:t>
      </w:r>
      <w:r w:rsidR="003D35FE" w:rsidRPr="001C69FC">
        <w:rPr>
          <w:rFonts w:ascii="Arial" w:hAnsi="Arial" w:cs="Arial"/>
        </w:rPr>
        <w:t xml:space="preserve"> que se lhes apresentavam</w:t>
      </w:r>
      <w:r w:rsidR="00B608E0" w:rsidRPr="001C69FC">
        <w:rPr>
          <w:rFonts w:ascii="Arial" w:hAnsi="Arial" w:cs="Arial"/>
        </w:rPr>
        <w:t>, parece-nos q</w:t>
      </w:r>
      <w:r w:rsidR="00573E34">
        <w:rPr>
          <w:rFonts w:ascii="Arial" w:hAnsi="Arial" w:cs="Arial"/>
        </w:rPr>
        <w:t>ue toda a fachada atlântica da Península I</w:t>
      </w:r>
      <w:r w:rsidR="00B608E0" w:rsidRPr="001C69FC">
        <w:rPr>
          <w:rFonts w:ascii="Arial" w:hAnsi="Arial" w:cs="Arial"/>
        </w:rPr>
        <w:t xml:space="preserve">bérica terá </w:t>
      </w:r>
      <w:r w:rsidR="00B608E0" w:rsidRPr="001C69FC">
        <w:rPr>
          <w:rFonts w:ascii="Arial" w:hAnsi="Arial" w:cs="Arial"/>
          <w:i/>
        </w:rPr>
        <w:t>grosso modo</w:t>
      </w:r>
      <w:r w:rsidR="00B608E0" w:rsidRPr="001C69FC">
        <w:rPr>
          <w:rFonts w:ascii="Arial" w:hAnsi="Arial" w:cs="Arial"/>
        </w:rPr>
        <w:t xml:space="preserve"> beneficiado das mesmas </w:t>
      </w:r>
      <w:r w:rsidR="002A55DC" w:rsidRPr="001C69FC">
        <w:rPr>
          <w:rFonts w:ascii="Arial" w:hAnsi="Arial" w:cs="Arial"/>
        </w:rPr>
        <w:t>conjunturas</w:t>
      </w:r>
      <w:r w:rsidR="00983BB7">
        <w:rPr>
          <w:rFonts w:ascii="Arial" w:hAnsi="Arial" w:cs="Arial"/>
        </w:rPr>
        <w:t>.</w:t>
      </w:r>
      <w:r w:rsidR="00B608E0" w:rsidRPr="001C69FC">
        <w:rPr>
          <w:rFonts w:ascii="Arial" w:hAnsi="Arial" w:cs="Arial"/>
        </w:rPr>
        <w:t xml:space="preserve">    </w:t>
      </w:r>
    </w:p>
    <w:p w:rsidR="00841C7F" w:rsidRPr="00AA2C22" w:rsidRDefault="00573E34" w:rsidP="00B0150A">
      <w:pPr>
        <w:spacing w:line="360" w:lineRule="auto"/>
        <w:jc w:val="both"/>
        <w:rPr>
          <w:rFonts w:ascii="Arial" w:hAnsi="Arial" w:cs="Arial"/>
        </w:rPr>
      </w:pPr>
      <w:r w:rsidRPr="00AA2C22">
        <w:rPr>
          <w:rFonts w:ascii="Arial" w:hAnsi="Arial" w:cs="Arial"/>
        </w:rPr>
        <w:t>Aborda</w:t>
      </w:r>
      <w:r w:rsidR="001D6707" w:rsidRPr="00AA2C22">
        <w:rPr>
          <w:rFonts w:ascii="Arial" w:hAnsi="Arial" w:cs="Arial"/>
        </w:rPr>
        <w:t>mos o mar enquanto meio de comunicação e essencialmente como espaço privilegiado de trocas e comércio. Partindo deste pressuposto, diremos que o</w:t>
      </w:r>
      <w:r w:rsidR="00680624" w:rsidRPr="00AA2C22">
        <w:rPr>
          <w:rFonts w:ascii="Arial" w:hAnsi="Arial" w:cs="Arial"/>
        </w:rPr>
        <w:t xml:space="preserve"> obj</w:t>
      </w:r>
      <w:r w:rsidR="00E21EC8" w:rsidRPr="00AA2C22">
        <w:rPr>
          <w:rFonts w:ascii="Arial" w:hAnsi="Arial" w:cs="Arial"/>
        </w:rPr>
        <w:t xml:space="preserve">ectivo do nosso trabalho </w:t>
      </w:r>
      <w:r w:rsidR="001D6707" w:rsidRPr="00AA2C22">
        <w:rPr>
          <w:rFonts w:ascii="Arial" w:hAnsi="Arial" w:cs="Arial"/>
        </w:rPr>
        <w:t>se prende,</w:t>
      </w:r>
      <w:r w:rsidR="00680624" w:rsidRPr="00AA2C22">
        <w:rPr>
          <w:rFonts w:ascii="Arial" w:hAnsi="Arial" w:cs="Arial"/>
        </w:rPr>
        <w:t xml:space="preserve"> essencialmente</w:t>
      </w:r>
      <w:r w:rsidR="001D6707" w:rsidRPr="00AA2C22">
        <w:rPr>
          <w:rFonts w:ascii="Arial" w:hAnsi="Arial" w:cs="Arial"/>
        </w:rPr>
        <w:t>,</w:t>
      </w:r>
      <w:r w:rsidR="00680624" w:rsidRPr="00AA2C22">
        <w:rPr>
          <w:rFonts w:ascii="Arial" w:hAnsi="Arial" w:cs="Arial"/>
        </w:rPr>
        <w:t xml:space="preserve"> com o conhecimento e </w:t>
      </w:r>
      <w:r w:rsidR="001D6707" w:rsidRPr="00AA2C22">
        <w:rPr>
          <w:rFonts w:ascii="Arial" w:hAnsi="Arial" w:cs="Arial"/>
        </w:rPr>
        <w:t xml:space="preserve">a </w:t>
      </w:r>
      <w:r w:rsidR="00680624" w:rsidRPr="00AA2C22">
        <w:rPr>
          <w:rFonts w:ascii="Arial" w:hAnsi="Arial" w:cs="Arial"/>
        </w:rPr>
        <w:t>valorização do património</w:t>
      </w:r>
      <w:r w:rsidR="00841C7F" w:rsidRPr="00AA2C22">
        <w:rPr>
          <w:rFonts w:ascii="Arial" w:hAnsi="Arial" w:cs="Arial"/>
        </w:rPr>
        <w:t>,</w:t>
      </w:r>
      <w:r w:rsidR="00680624" w:rsidRPr="00AA2C22">
        <w:rPr>
          <w:rFonts w:ascii="Arial" w:hAnsi="Arial" w:cs="Arial"/>
        </w:rPr>
        <w:t xml:space="preserve"> </w:t>
      </w:r>
      <w:r w:rsidR="0060502C" w:rsidRPr="00AA2C22">
        <w:rPr>
          <w:rFonts w:ascii="Arial" w:hAnsi="Arial" w:cs="Arial"/>
        </w:rPr>
        <w:t>passível de ser incluído</w:t>
      </w:r>
      <w:r w:rsidR="00146B90" w:rsidRPr="00AA2C22">
        <w:rPr>
          <w:rFonts w:ascii="Arial" w:hAnsi="Arial" w:cs="Arial"/>
        </w:rPr>
        <w:t xml:space="preserve"> num itinerário cultural</w:t>
      </w:r>
      <w:r w:rsidR="00841C7F" w:rsidRPr="00AA2C22">
        <w:rPr>
          <w:rFonts w:ascii="Arial" w:hAnsi="Arial" w:cs="Arial"/>
        </w:rPr>
        <w:t>,</w:t>
      </w:r>
      <w:r w:rsidR="00146B90" w:rsidRPr="00AA2C22">
        <w:rPr>
          <w:rFonts w:ascii="Arial" w:hAnsi="Arial" w:cs="Arial"/>
        </w:rPr>
        <w:t xml:space="preserve"> que reflicta as rotas marítima</w:t>
      </w:r>
      <w:r w:rsidR="00680624" w:rsidRPr="00AA2C22">
        <w:rPr>
          <w:rFonts w:ascii="Arial" w:hAnsi="Arial" w:cs="Arial"/>
        </w:rPr>
        <w:t>s</w:t>
      </w:r>
      <w:r w:rsidR="00866332" w:rsidRPr="00AA2C22">
        <w:rPr>
          <w:rFonts w:ascii="Arial" w:hAnsi="Arial" w:cs="Arial"/>
        </w:rPr>
        <w:t xml:space="preserve"> de época</w:t>
      </w:r>
      <w:r w:rsidR="00C34AB1">
        <w:rPr>
          <w:rFonts w:ascii="Arial" w:hAnsi="Arial" w:cs="Arial"/>
        </w:rPr>
        <w:t xml:space="preserve"> alto </w:t>
      </w:r>
      <w:r w:rsidR="00146B90" w:rsidRPr="00AA2C22">
        <w:rPr>
          <w:rFonts w:ascii="Arial" w:hAnsi="Arial" w:cs="Arial"/>
        </w:rPr>
        <w:t>imperial</w:t>
      </w:r>
      <w:r w:rsidR="00866332" w:rsidRPr="00AA2C22">
        <w:rPr>
          <w:rFonts w:ascii="Arial" w:hAnsi="Arial" w:cs="Arial"/>
        </w:rPr>
        <w:t xml:space="preserve"> romana</w:t>
      </w:r>
      <w:r w:rsidR="00A43199" w:rsidRPr="00AA2C22">
        <w:rPr>
          <w:rFonts w:ascii="Arial" w:hAnsi="Arial" w:cs="Arial"/>
        </w:rPr>
        <w:t xml:space="preserve"> do</w:t>
      </w:r>
      <w:r w:rsidR="00680624" w:rsidRPr="00AA2C22">
        <w:rPr>
          <w:rFonts w:ascii="Arial" w:hAnsi="Arial" w:cs="Arial"/>
        </w:rPr>
        <w:t xml:space="preserve"> actual território português</w:t>
      </w:r>
      <w:r w:rsidR="0033286B" w:rsidRPr="00AA2C22">
        <w:rPr>
          <w:rFonts w:ascii="Arial" w:hAnsi="Arial" w:cs="Arial"/>
        </w:rPr>
        <w:t>.</w:t>
      </w:r>
      <w:r w:rsidR="00841C7F" w:rsidRPr="00AA2C22">
        <w:rPr>
          <w:rFonts w:ascii="Arial" w:hAnsi="Arial" w:cs="Arial"/>
        </w:rPr>
        <w:t xml:space="preserve"> </w:t>
      </w:r>
    </w:p>
    <w:p w:rsidR="00412B5D" w:rsidRDefault="00D41FA7" w:rsidP="00B0150A">
      <w:pPr>
        <w:autoSpaceDE w:val="0"/>
        <w:autoSpaceDN w:val="0"/>
        <w:adjustRightInd w:val="0"/>
        <w:spacing w:line="360" w:lineRule="auto"/>
        <w:jc w:val="both"/>
        <w:rPr>
          <w:rFonts w:ascii="Arial" w:hAnsi="Arial" w:cs="Arial"/>
        </w:rPr>
      </w:pPr>
      <w:r>
        <w:rPr>
          <w:rFonts w:ascii="Arial" w:hAnsi="Arial" w:cs="Arial"/>
        </w:rPr>
        <w:t>A inclusão da província</w:t>
      </w:r>
      <w:r w:rsidR="00ED45C7" w:rsidRPr="00AA2C22">
        <w:rPr>
          <w:rFonts w:ascii="Arial" w:hAnsi="Arial" w:cs="Arial"/>
        </w:rPr>
        <w:t xml:space="preserve"> da </w:t>
      </w:r>
      <w:r>
        <w:rPr>
          <w:rFonts w:ascii="Arial" w:hAnsi="Arial" w:cs="Arial"/>
        </w:rPr>
        <w:t>Lusitânia e do Noroeste Peninsular</w:t>
      </w:r>
      <w:r w:rsidR="00ED45C7" w:rsidRPr="00AA2C22">
        <w:rPr>
          <w:rFonts w:ascii="Arial" w:hAnsi="Arial" w:cs="Arial"/>
        </w:rPr>
        <w:t xml:space="preserve"> no </w:t>
      </w:r>
      <w:r w:rsidR="00E21EC8" w:rsidRPr="00AA2C22">
        <w:rPr>
          <w:rFonts w:ascii="Arial" w:hAnsi="Arial" w:cs="Arial"/>
        </w:rPr>
        <w:t>Império Romano</w:t>
      </w:r>
      <w:r w:rsidR="00ED45C7" w:rsidRPr="00AA2C22">
        <w:rPr>
          <w:rFonts w:ascii="Arial" w:hAnsi="Arial" w:cs="Arial"/>
        </w:rPr>
        <w:t xml:space="preserve"> possibilitou a existência de contactos de longa </w:t>
      </w:r>
      <w:r w:rsidR="00444D38" w:rsidRPr="00AA2C22">
        <w:rPr>
          <w:rFonts w:ascii="Arial" w:hAnsi="Arial" w:cs="Arial"/>
        </w:rPr>
        <w:t>distância</w:t>
      </w:r>
      <w:r w:rsidR="00ED45C7" w:rsidRPr="00AA2C22">
        <w:rPr>
          <w:rFonts w:ascii="Arial" w:hAnsi="Arial" w:cs="Arial"/>
        </w:rPr>
        <w:t xml:space="preserve"> regulares com </w:t>
      </w:r>
      <w:r w:rsidR="00444D38" w:rsidRPr="00AA2C22">
        <w:rPr>
          <w:rFonts w:ascii="Arial" w:hAnsi="Arial" w:cs="Arial"/>
        </w:rPr>
        <w:t>outras províncias e em es</w:t>
      </w:r>
      <w:r w:rsidR="00841C7F" w:rsidRPr="00AA2C22">
        <w:rPr>
          <w:rFonts w:ascii="Arial" w:hAnsi="Arial" w:cs="Arial"/>
        </w:rPr>
        <w:t>pecial com o M</w:t>
      </w:r>
      <w:r w:rsidR="00444D38" w:rsidRPr="00AA2C22">
        <w:rPr>
          <w:rFonts w:ascii="Arial" w:hAnsi="Arial" w:cs="Arial"/>
        </w:rPr>
        <w:t>editerrâneo.</w:t>
      </w:r>
      <w:r w:rsidR="00841C7F" w:rsidRPr="00AA2C22">
        <w:rPr>
          <w:rFonts w:ascii="Arial" w:hAnsi="Arial" w:cs="Arial"/>
        </w:rPr>
        <w:t xml:space="preserve"> </w:t>
      </w:r>
      <w:r w:rsidR="00C35F8D" w:rsidRPr="00AA2C22">
        <w:rPr>
          <w:rFonts w:ascii="Arial" w:hAnsi="Arial" w:cs="Arial"/>
        </w:rPr>
        <w:t xml:space="preserve">O alargamento do poderio romano à </w:t>
      </w:r>
      <w:r w:rsidR="00C35F8D" w:rsidRPr="00AA2C22">
        <w:rPr>
          <w:rFonts w:ascii="Arial" w:hAnsi="Arial" w:cs="Arial"/>
        </w:rPr>
        <w:lastRenderedPageBreak/>
        <w:t>Grã-Bretanha e aos actuais Países Baixos, processo que se completou em meados do século I d.C., fez com que o Império passasse a contar com uma vasta vertente atlântica.</w:t>
      </w:r>
      <w:r w:rsidR="00B27A3E" w:rsidRPr="00AA2C22">
        <w:rPr>
          <w:rFonts w:ascii="Arial" w:hAnsi="Arial" w:cs="Arial"/>
        </w:rPr>
        <w:t xml:space="preserve"> </w:t>
      </w:r>
    </w:p>
    <w:p w:rsidR="00AA2C22" w:rsidRPr="00AA2C22" w:rsidRDefault="00AA2C22" w:rsidP="00B0150A">
      <w:pPr>
        <w:autoSpaceDE w:val="0"/>
        <w:autoSpaceDN w:val="0"/>
        <w:adjustRightInd w:val="0"/>
        <w:spacing w:line="360" w:lineRule="auto"/>
        <w:jc w:val="both"/>
        <w:rPr>
          <w:rFonts w:ascii="Arial" w:hAnsi="Arial" w:cs="Arial"/>
        </w:rPr>
      </w:pPr>
      <w:r w:rsidRPr="00AA2C22">
        <w:rPr>
          <w:rFonts w:ascii="Arial" w:hAnsi="Arial" w:cs="Arial"/>
        </w:rPr>
        <w:t xml:space="preserve">Em termos geográficos, considera-se que o ocidente peninsular beneficia de uma </w:t>
      </w:r>
      <w:r w:rsidR="00983BB7">
        <w:rPr>
          <w:rFonts w:ascii="Arial" w:hAnsi="Arial" w:cs="Arial"/>
        </w:rPr>
        <w:t xml:space="preserve">posição estratégico-geográfica </w:t>
      </w:r>
      <w:r w:rsidRPr="00AA2C22">
        <w:rPr>
          <w:rFonts w:ascii="Arial" w:hAnsi="Arial" w:cs="Arial"/>
        </w:rPr>
        <w:t xml:space="preserve">entre o mundo mediterrâneo e o atlântico. A antiga província romana da </w:t>
      </w:r>
      <w:r w:rsidR="00074438" w:rsidRPr="00AA2C22">
        <w:rPr>
          <w:rFonts w:ascii="Arial" w:hAnsi="Arial" w:cs="Arial"/>
        </w:rPr>
        <w:t>Lusitânia</w:t>
      </w:r>
      <w:r w:rsidRPr="00AA2C22">
        <w:rPr>
          <w:rFonts w:ascii="Arial" w:hAnsi="Arial" w:cs="Arial"/>
        </w:rPr>
        <w:t xml:space="preserve"> inscrevia-se no espaço geográfico atlântico, ainda que com muitas características mediterr</w:t>
      </w:r>
      <w:r w:rsidR="00C653DE">
        <w:rPr>
          <w:rFonts w:ascii="Arial" w:hAnsi="Arial" w:cs="Arial"/>
        </w:rPr>
        <w:t>âneas. (</w:t>
      </w:r>
      <w:r w:rsidR="00684EB9">
        <w:rPr>
          <w:rFonts w:ascii="Arial" w:hAnsi="Arial" w:cs="Arial"/>
        </w:rPr>
        <w:t>RIBEIRO</w:t>
      </w:r>
      <w:r w:rsidR="00C653DE">
        <w:rPr>
          <w:rFonts w:ascii="Arial" w:hAnsi="Arial" w:cs="Arial"/>
        </w:rPr>
        <w:t xml:space="preserve">, 1986, 39; </w:t>
      </w:r>
      <w:r w:rsidR="00684EB9" w:rsidRPr="00AA2C22">
        <w:rPr>
          <w:rFonts w:ascii="Arial" w:hAnsi="Arial" w:cs="Arial"/>
        </w:rPr>
        <w:t>A</w:t>
      </w:r>
      <w:r w:rsidR="004B7DC9">
        <w:rPr>
          <w:rFonts w:ascii="Arial" w:hAnsi="Arial" w:cs="Arial"/>
        </w:rPr>
        <w:t>RRUDA e</w:t>
      </w:r>
      <w:r w:rsidR="00684EB9" w:rsidRPr="00AA2C22">
        <w:rPr>
          <w:rFonts w:ascii="Arial" w:hAnsi="Arial" w:cs="Arial"/>
        </w:rPr>
        <w:t xml:space="preserve"> VILAÇA</w:t>
      </w:r>
      <w:r w:rsidRPr="00AA2C22">
        <w:rPr>
          <w:rFonts w:ascii="Arial" w:hAnsi="Arial" w:cs="Arial"/>
        </w:rPr>
        <w:t>, 2006</w:t>
      </w:r>
      <w:r w:rsidR="00C653DE">
        <w:rPr>
          <w:rFonts w:ascii="Arial" w:hAnsi="Arial" w:cs="Arial"/>
        </w:rPr>
        <w:t>, 31</w:t>
      </w:r>
      <w:r w:rsidRPr="00AA2C22">
        <w:rPr>
          <w:rFonts w:ascii="Arial" w:hAnsi="Arial" w:cs="Arial"/>
        </w:rPr>
        <w:t>)</w:t>
      </w:r>
    </w:p>
    <w:p w:rsidR="00B27A3E" w:rsidRPr="00AA2C22" w:rsidRDefault="00B27A3E" w:rsidP="00B0150A">
      <w:pPr>
        <w:spacing w:line="360" w:lineRule="auto"/>
        <w:jc w:val="both"/>
        <w:rPr>
          <w:rFonts w:ascii="Arial" w:hAnsi="Arial" w:cs="Arial"/>
        </w:rPr>
      </w:pPr>
      <w:r w:rsidRPr="00AA2C22">
        <w:rPr>
          <w:rFonts w:ascii="Arial" w:hAnsi="Arial" w:cs="Arial"/>
        </w:rPr>
        <w:t>Esta frente atlântica peninsular constituiu uma zona de charneira entre o mundo romano mediterrâneo e as províncias do atlântico norte. (FABIÃO,</w:t>
      </w:r>
      <w:r w:rsidR="00874671" w:rsidRPr="00AA2C22">
        <w:rPr>
          <w:rFonts w:ascii="Arial" w:hAnsi="Arial" w:cs="Arial"/>
        </w:rPr>
        <w:t xml:space="preserve"> 2006</w:t>
      </w:r>
      <w:r w:rsidR="00382C4B" w:rsidRPr="00AA2C22">
        <w:rPr>
          <w:rFonts w:ascii="Arial" w:hAnsi="Arial" w:cs="Arial"/>
        </w:rPr>
        <w:t>, 129 e 130</w:t>
      </w:r>
      <w:r w:rsidRPr="00AA2C22">
        <w:rPr>
          <w:rFonts w:ascii="Arial" w:hAnsi="Arial" w:cs="Arial"/>
        </w:rPr>
        <w:t>;</w:t>
      </w:r>
      <w:r w:rsidR="00684EB9">
        <w:rPr>
          <w:rFonts w:ascii="Arial" w:hAnsi="Arial" w:cs="Arial"/>
        </w:rPr>
        <w:t xml:space="preserve"> </w:t>
      </w:r>
      <w:r w:rsidR="00684EB9" w:rsidRPr="00AA2C22">
        <w:rPr>
          <w:rFonts w:ascii="Arial" w:hAnsi="Arial" w:cs="Arial"/>
        </w:rPr>
        <w:t>FABIÃO</w:t>
      </w:r>
      <w:r w:rsidR="00AE73AC" w:rsidRPr="00AA2C22">
        <w:rPr>
          <w:rFonts w:ascii="Arial" w:hAnsi="Arial" w:cs="Arial"/>
        </w:rPr>
        <w:t>, 2004, 55</w:t>
      </w:r>
      <w:r w:rsidR="000310C1">
        <w:rPr>
          <w:rFonts w:ascii="Arial" w:hAnsi="Arial" w:cs="Arial"/>
        </w:rPr>
        <w:t>)</w:t>
      </w:r>
    </w:p>
    <w:p w:rsidR="00BD1C97" w:rsidRPr="006A022F" w:rsidRDefault="00BD1C97" w:rsidP="00B0150A">
      <w:pPr>
        <w:spacing w:line="360" w:lineRule="auto"/>
        <w:jc w:val="both"/>
        <w:rPr>
          <w:rFonts w:ascii="Arial" w:hAnsi="Arial" w:cs="Arial"/>
        </w:rPr>
      </w:pPr>
      <w:r w:rsidRPr="00AA2C22">
        <w:rPr>
          <w:rFonts w:ascii="Arial" w:hAnsi="Arial" w:cs="Arial"/>
        </w:rPr>
        <w:t>A existência de vias de comunicação e recursos naturais condicionam a acessibilidade e a riqueza das p</w:t>
      </w:r>
      <w:r w:rsidR="00983BB7">
        <w:rPr>
          <w:rFonts w:ascii="Arial" w:hAnsi="Arial" w:cs="Arial"/>
        </w:rPr>
        <w:t xml:space="preserve">ovoações das distintas regiões, </w:t>
      </w:r>
      <w:r w:rsidRPr="00AA2C22">
        <w:rPr>
          <w:rFonts w:ascii="Arial" w:hAnsi="Arial" w:cs="Arial"/>
        </w:rPr>
        <w:t>e logo a sua</w:t>
      </w:r>
      <w:r w:rsidRPr="006151D3">
        <w:rPr>
          <w:rFonts w:ascii="Arial" w:hAnsi="Arial" w:cs="Arial"/>
        </w:rPr>
        <w:t xml:space="preserve"> disponibilidade para os intercâmbios. Espera-se</w:t>
      </w:r>
      <w:r w:rsidR="00B91E83">
        <w:rPr>
          <w:rFonts w:ascii="Arial" w:hAnsi="Arial" w:cs="Arial"/>
        </w:rPr>
        <w:t>, portanto,</w:t>
      </w:r>
      <w:r w:rsidRPr="006151D3">
        <w:rPr>
          <w:rFonts w:ascii="Arial" w:hAnsi="Arial" w:cs="Arial"/>
        </w:rPr>
        <w:t xml:space="preserve"> uma relação directa entre a difusão dos materiais, principalmente os de importação, e a configuração da costa. Ou seja, as costas recortadas, com baías e abrigos naturais, bem como as zonas de estuário oferecem em geral boas condições de navegação, possibilitando a penetração para o interior do território através das amplas vias fluviais. Estes locais apresentam-se como privilegiados para a construção de estruturas portuárias, </w:t>
      </w:r>
      <w:r w:rsidR="00983BB7">
        <w:rPr>
          <w:rFonts w:ascii="Arial" w:hAnsi="Arial" w:cs="Arial"/>
        </w:rPr>
        <w:t xml:space="preserve">para </w:t>
      </w:r>
      <w:r w:rsidRPr="006151D3">
        <w:rPr>
          <w:rFonts w:ascii="Arial" w:hAnsi="Arial" w:cs="Arial"/>
        </w:rPr>
        <w:t>a implantação de cidades marí</w:t>
      </w:r>
      <w:r w:rsidR="00983BB7">
        <w:rPr>
          <w:rFonts w:ascii="Arial" w:hAnsi="Arial" w:cs="Arial"/>
        </w:rPr>
        <w:t xml:space="preserve">timas e entrepostos comerciais </w:t>
      </w:r>
      <w:r w:rsidRPr="006151D3">
        <w:rPr>
          <w:rFonts w:ascii="Arial" w:hAnsi="Arial" w:cs="Arial"/>
        </w:rPr>
        <w:t xml:space="preserve">e para o desenvolvimento de portos com funções </w:t>
      </w:r>
      <w:r w:rsidR="004B319B">
        <w:rPr>
          <w:rFonts w:ascii="Arial" w:hAnsi="Arial" w:cs="Arial"/>
        </w:rPr>
        <w:t xml:space="preserve">reabastecedouras. São, por isso mesmo, as zonas geográficas preferencialmente incluídas num Itinerário Marítimo Histórico. </w:t>
      </w:r>
    </w:p>
    <w:p w:rsidR="00EB1D19" w:rsidRDefault="00BD1C97" w:rsidP="00B0150A">
      <w:pPr>
        <w:spacing w:line="360" w:lineRule="auto"/>
        <w:jc w:val="both"/>
        <w:rPr>
          <w:rFonts w:ascii="Arial" w:hAnsi="Arial" w:cs="Arial"/>
        </w:rPr>
      </w:pPr>
      <w:r w:rsidRPr="006A022F">
        <w:rPr>
          <w:rFonts w:ascii="Arial" w:hAnsi="Arial" w:cs="Arial"/>
        </w:rPr>
        <w:t>Para além das características geográficas e geomorfológicas da costa, também as condições de navegação</w:t>
      </w:r>
      <w:r>
        <w:rPr>
          <w:rFonts w:ascii="Arial" w:hAnsi="Arial" w:cs="Arial"/>
        </w:rPr>
        <w:t xml:space="preserve"> (ventos, correntes, etc.)</w:t>
      </w:r>
      <w:r w:rsidR="00983BB7">
        <w:rPr>
          <w:rFonts w:ascii="Arial" w:hAnsi="Arial" w:cs="Arial"/>
        </w:rPr>
        <w:t xml:space="preserve"> determinam e influê</w:t>
      </w:r>
      <w:r w:rsidRPr="006A022F">
        <w:rPr>
          <w:rFonts w:ascii="Arial" w:hAnsi="Arial" w:cs="Arial"/>
        </w:rPr>
        <w:t>nciam a implantação de por</w:t>
      </w:r>
      <w:r w:rsidR="00983BB7">
        <w:rPr>
          <w:rFonts w:ascii="Arial" w:hAnsi="Arial" w:cs="Arial"/>
        </w:rPr>
        <w:t xml:space="preserve">tos de abrigo e ancoradouros, </w:t>
      </w:r>
      <w:r w:rsidRPr="006A022F">
        <w:rPr>
          <w:rFonts w:ascii="Arial" w:hAnsi="Arial" w:cs="Arial"/>
        </w:rPr>
        <w:t xml:space="preserve">o desenvolvimento de entrepostos comerciais e </w:t>
      </w:r>
      <w:r w:rsidR="00983BB7">
        <w:rPr>
          <w:rFonts w:ascii="Arial" w:hAnsi="Arial" w:cs="Arial"/>
        </w:rPr>
        <w:t xml:space="preserve">de </w:t>
      </w:r>
      <w:r w:rsidRPr="006A022F">
        <w:rPr>
          <w:rFonts w:ascii="Arial" w:hAnsi="Arial" w:cs="Arial"/>
        </w:rPr>
        <w:t xml:space="preserve">cidades marítimas. </w:t>
      </w:r>
      <w:r w:rsidR="00204DC8">
        <w:rPr>
          <w:rFonts w:ascii="Arial" w:hAnsi="Arial" w:cs="Arial"/>
        </w:rPr>
        <w:t>A</w:t>
      </w:r>
      <w:r>
        <w:rPr>
          <w:rFonts w:ascii="Arial" w:hAnsi="Arial" w:cs="Arial"/>
        </w:rPr>
        <w:t>cresce</w:t>
      </w:r>
      <w:r w:rsidR="00204DC8">
        <w:rPr>
          <w:rFonts w:ascii="Arial" w:hAnsi="Arial" w:cs="Arial"/>
        </w:rPr>
        <w:t xml:space="preserve">mos </w:t>
      </w:r>
      <w:r>
        <w:rPr>
          <w:rFonts w:ascii="Arial" w:hAnsi="Arial" w:cs="Arial"/>
        </w:rPr>
        <w:t>às referidas condições naturais de navegação, as técnicas de construção naval e de navegação dese</w:t>
      </w:r>
      <w:r w:rsidR="00983BB7">
        <w:rPr>
          <w:rFonts w:ascii="Arial" w:hAnsi="Arial" w:cs="Arial"/>
        </w:rPr>
        <w:t xml:space="preserve">nvolvidas e existentes à época </w:t>
      </w:r>
      <w:r>
        <w:rPr>
          <w:rFonts w:ascii="Arial" w:hAnsi="Arial" w:cs="Arial"/>
        </w:rPr>
        <w:t xml:space="preserve">que </w:t>
      </w:r>
      <w:r w:rsidRPr="00AC0F45">
        <w:rPr>
          <w:rFonts w:ascii="Arial" w:hAnsi="Arial" w:cs="Arial"/>
        </w:rPr>
        <w:t>em muito terão contribuído para o sucesso da nave</w:t>
      </w:r>
      <w:r w:rsidR="00204DC8">
        <w:rPr>
          <w:rFonts w:ascii="Arial" w:hAnsi="Arial" w:cs="Arial"/>
        </w:rPr>
        <w:t>gação atlântica romana. No q</w:t>
      </w:r>
      <w:r w:rsidR="00412B5D">
        <w:rPr>
          <w:rFonts w:ascii="Arial" w:hAnsi="Arial" w:cs="Arial"/>
        </w:rPr>
        <w:t>ue concerne a este ponto, há a</w:t>
      </w:r>
      <w:r w:rsidR="00983BB7">
        <w:rPr>
          <w:rFonts w:ascii="Arial" w:hAnsi="Arial" w:cs="Arial"/>
        </w:rPr>
        <w:t xml:space="preserve"> registar, também</w:t>
      </w:r>
      <w:r w:rsidR="00204DC8">
        <w:rPr>
          <w:rFonts w:ascii="Arial" w:hAnsi="Arial" w:cs="Arial"/>
        </w:rPr>
        <w:t xml:space="preserve">, a evolução geomorfológica do litoral português, cujas características em época romana seriam bastante diferentes das observáveis na actualidade. </w:t>
      </w:r>
    </w:p>
    <w:p w:rsidR="00EB1D19" w:rsidRDefault="00EB1D19" w:rsidP="00B0150A">
      <w:pPr>
        <w:spacing w:line="360" w:lineRule="auto"/>
        <w:jc w:val="both"/>
        <w:rPr>
          <w:rFonts w:ascii="Arial" w:hAnsi="Arial" w:cs="Arial"/>
        </w:rPr>
      </w:pPr>
    </w:p>
    <w:p w:rsidR="00AF4744" w:rsidRDefault="00AF4744" w:rsidP="00B0150A">
      <w:pPr>
        <w:spacing w:line="360" w:lineRule="auto"/>
        <w:jc w:val="both"/>
        <w:rPr>
          <w:rFonts w:ascii="Arial" w:hAnsi="Arial" w:cs="Arial"/>
        </w:rPr>
      </w:pPr>
    </w:p>
    <w:p w:rsidR="00412B5D" w:rsidRDefault="00983BB7" w:rsidP="00B0150A">
      <w:pPr>
        <w:spacing w:line="360" w:lineRule="auto"/>
        <w:jc w:val="both"/>
        <w:rPr>
          <w:rFonts w:ascii="Arial" w:hAnsi="Arial" w:cs="Arial"/>
        </w:rPr>
      </w:pPr>
      <w:r>
        <w:rPr>
          <w:rFonts w:ascii="Arial" w:hAnsi="Arial" w:cs="Arial"/>
        </w:rPr>
        <w:lastRenderedPageBreak/>
        <w:t>Acabá</w:t>
      </w:r>
      <w:r w:rsidR="00841C7F">
        <w:rPr>
          <w:rFonts w:ascii="Arial" w:hAnsi="Arial" w:cs="Arial"/>
        </w:rPr>
        <w:t>mos de l</w:t>
      </w:r>
      <w:r w:rsidR="007A526F" w:rsidRPr="001C69FC">
        <w:rPr>
          <w:rFonts w:ascii="Arial" w:hAnsi="Arial" w:cs="Arial"/>
        </w:rPr>
        <w:t>ocaliza</w:t>
      </w:r>
      <w:r w:rsidR="00841C7F">
        <w:rPr>
          <w:rFonts w:ascii="Arial" w:hAnsi="Arial" w:cs="Arial"/>
        </w:rPr>
        <w:t>r</w:t>
      </w:r>
      <w:r w:rsidR="007A526F" w:rsidRPr="001C69FC">
        <w:rPr>
          <w:rFonts w:ascii="Arial" w:hAnsi="Arial" w:cs="Arial"/>
        </w:rPr>
        <w:t xml:space="preserve"> o nosso projecto no espaço, compete-nos agora localiza-lo no tempo</w:t>
      </w:r>
      <w:r w:rsidR="00841C7F">
        <w:rPr>
          <w:rFonts w:ascii="Arial" w:hAnsi="Arial" w:cs="Arial"/>
        </w:rPr>
        <w:t xml:space="preserve">. </w:t>
      </w:r>
    </w:p>
    <w:p w:rsidR="007A526F" w:rsidRPr="00EB1D19" w:rsidRDefault="00841C7F" w:rsidP="00B0150A">
      <w:pPr>
        <w:spacing w:line="360" w:lineRule="auto"/>
        <w:jc w:val="both"/>
        <w:rPr>
          <w:rFonts w:ascii="Arial" w:hAnsi="Arial" w:cs="Arial"/>
        </w:rPr>
      </w:pPr>
      <w:r>
        <w:rPr>
          <w:rFonts w:ascii="Arial" w:hAnsi="Arial" w:cs="Arial"/>
        </w:rPr>
        <w:t>C</w:t>
      </w:r>
      <w:r w:rsidR="00B17E1E">
        <w:rPr>
          <w:rFonts w:ascii="Arial" w:hAnsi="Arial" w:cs="Arial"/>
        </w:rPr>
        <w:t>onsiderá</w:t>
      </w:r>
      <w:r>
        <w:rPr>
          <w:rFonts w:ascii="Arial" w:hAnsi="Arial" w:cs="Arial"/>
        </w:rPr>
        <w:t>mos</w:t>
      </w:r>
      <w:r w:rsidR="007A526F" w:rsidRPr="001C69FC">
        <w:rPr>
          <w:rFonts w:ascii="Arial" w:hAnsi="Arial" w:cs="Arial"/>
        </w:rPr>
        <w:t xml:space="preserve"> como período cronológico mais representativo para o objecto estudado, a época vulgarmente designada</w:t>
      </w:r>
      <w:r w:rsidR="002B39B5" w:rsidRPr="001C69FC">
        <w:rPr>
          <w:rFonts w:ascii="Arial" w:hAnsi="Arial" w:cs="Arial"/>
        </w:rPr>
        <w:t xml:space="preserve"> como Alto-Império. Entende-se por </w:t>
      </w:r>
      <w:r w:rsidR="00B17E1E">
        <w:rPr>
          <w:rFonts w:ascii="Arial" w:hAnsi="Arial" w:cs="Arial"/>
        </w:rPr>
        <w:t xml:space="preserve">época alto </w:t>
      </w:r>
      <w:r w:rsidR="007A526F" w:rsidRPr="001C69FC">
        <w:rPr>
          <w:rFonts w:ascii="Arial" w:hAnsi="Arial" w:cs="Arial"/>
        </w:rPr>
        <w:t>imperia</w:t>
      </w:r>
      <w:r w:rsidR="002B39B5" w:rsidRPr="001C69FC">
        <w:rPr>
          <w:rFonts w:ascii="Arial" w:hAnsi="Arial" w:cs="Arial"/>
        </w:rPr>
        <w:t xml:space="preserve">l </w:t>
      </w:r>
      <w:r w:rsidR="007A526F" w:rsidRPr="001C69FC">
        <w:rPr>
          <w:rFonts w:ascii="Arial" w:hAnsi="Arial" w:cs="Arial"/>
        </w:rPr>
        <w:t xml:space="preserve">o </w:t>
      </w:r>
      <w:r w:rsidR="007A526F" w:rsidRPr="001C69FC">
        <w:rPr>
          <w:rFonts w:ascii="Arial" w:hAnsi="Arial" w:cs="Arial"/>
          <w:color w:val="000000"/>
        </w:rPr>
        <w:t xml:space="preserve">período que se estende da sagração de </w:t>
      </w:r>
      <w:hyperlink r:id="rId20" w:history="1">
        <w:r w:rsidR="007A526F" w:rsidRPr="001C69FC">
          <w:rPr>
            <w:rStyle w:val="Hiperligao"/>
            <w:rFonts w:ascii="Arial" w:hAnsi="Arial" w:cs="Arial"/>
          </w:rPr>
          <w:t>Octávio</w:t>
        </w:r>
      </w:hyperlink>
      <w:r w:rsidR="007A526F" w:rsidRPr="001C69FC">
        <w:rPr>
          <w:rFonts w:ascii="Arial" w:hAnsi="Arial" w:cs="Arial"/>
        </w:rPr>
        <w:t>,</w:t>
      </w:r>
      <w:r w:rsidR="007A526F" w:rsidRPr="001C69FC">
        <w:rPr>
          <w:rFonts w:ascii="Arial" w:hAnsi="Arial" w:cs="Arial"/>
          <w:color w:val="000000"/>
        </w:rPr>
        <w:t xml:space="preserve"> em 27 a.C., até meados do século III d.C. </w:t>
      </w:r>
    </w:p>
    <w:p w:rsidR="007477DC" w:rsidRDefault="00841C7F" w:rsidP="00B0150A">
      <w:pPr>
        <w:autoSpaceDE w:val="0"/>
        <w:autoSpaceDN w:val="0"/>
        <w:adjustRightInd w:val="0"/>
        <w:spacing w:line="360" w:lineRule="auto"/>
        <w:jc w:val="both"/>
        <w:rPr>
          <w:rFonts w:ascii="Arial" w:hAnsi="Arial" w:cs="Arial"/>
          <w:color w:val="000000"/>
        </w:rPr>
      </w:pPr>
      <w:r>
        <w:rPr>
          <w:rFonts w:ascii="Arial" w:hAnsi="Arial" w:cs="Arial"/>
          <w:color w:val="000000"/>
        </w:rPr>
        <w:t>I</w:t>
      </w:r>
      <w:r w:rsidR="00412B5D">
        <w:rPr>
          <w:rFonts w:ascii="Arial" w:hAnsi="Arial" w:cs="Arial"/>
          <w:color w:val="000000"/>
        </w:rPr>
        <w:t>lustrá</w:t>
      </w:r>
      <w:r>
        <w:rPr>
          <w:rFonts w:ascii="Arial" w:hAnsi="Arial" w:cs="Arial"/>
          <w:color w:val="000000"/>
        </w:rPr>
        <w:t>mos</w:t>
      </w:r>
      <w:r w:rsidR="000518D6" w:rsidRPr="001C69FC">
        <w:rPr>
          <w:rFonts w:ascii="Arial" w:hAnsi="Arial" w:cs="Arial"/>
          <w:color w:val="000000"/>
        </w:rPr>
        <w:t xml:space="preserve"> o nosso projecto</w:t>
      </w:r>
      <w:r w:rsidR="00CA2129" w:rsidRPr="001C69FC">
        <w:rPr>
          <w:rFonts w:ascii="Arial" w:hAnsi="Arial" w:cs="Arial"/>
          <w:color w:val="000000"/>
        </w:rPr>
        <w:t>, essencialmente,</w:t>
      </w:r>
      <w:r w:rsidR="000518D6" w:rsidRPr="001C69FC">
        <w:rPr>
          <w:rFonts w:ascii="Arial" w:hAnsi="Arial" w:cs="Arial"/>
          <w:color w:val="000000"/>
        </w:rPr>
        <w:t xml:space="preserve"> com exem</w:t>
      </w:r>
      <w:r w:rsidR="00CA2129" w:rsidRPr="001C69FC">
        <w:rPr>
          <w:rFonts w:ascii="Arial" w:hAnsi="Arial" w:cs="Arial"/>
          <w:color w:val="000000"/>
        </w:rPr>
        <w:t xml:space="preserve">plos desta época </w:t>
      </w:r>
      <w:r w:rsidR="000518D6" w:rsidRPr="001C69FC">
        <w:rPr>
          <w:rFonts w:ascii="Arial" w:hAnsi="Arial" w:cs="Arial"/>
          <w:color w:val="000000"/>
        </w:rPr>
        <w:t>p</w:t>
      </w:r>
      <w:r>
        <w:rPr>
          <w:rFonts w:ascii="Arial" w:hAnsi="Arial" w:cs="Arial"/>
          <w:color w:val="000000"/>
        </w:rPr>
        <w:t xml:space="preserve">or se considerar </w:t>
      </w:r>
      <w:r w:rsidR="000518D6" w:rsidRPr="001C69FC">
        <w:rPr>
          <w:rFonts w:ascii="Arial" w:hAnsi="Arial" w:cs="Arial"/>
          <w:color w:val="000000"/>
        </w:rPr>
        <w:t xml:space="preserve">o período de maior desenvolvimento da província </w:t>
      </w:r>
      <w:r w:rsidR="0039397F" w:rsidRPr="001C69FC">
        <w:rPr>
          <w:rFonts w:ascii="Arial" w:hAnsi="Arial" w:cs="Arial"/>
          <w:color w:val="000000"/>
        </w:rPr>
        <w:t xml:space="preserve">romana da </w:t>
      </w:r>
      <w:r w:rsidR="0039397F" w:rsidRPr="00841C7F">
        <w:rPr>
          <w:rFonts w:ascii="Arial" w:hAnsi="Arial" w:cs="Arial"/>
          <w:color w:val="000000"/>
        </w:rPr>
        <w:t>Lusitânia</w:t>
      </w:r>
      <w:r w:rsidR="00EA0EFE" w:rsidRPr="00841C7F">
        <w:rPr>
          <w:rFonts w:ascii="Arial" w:hAnsi="Arial" w:cs="Arial"/>
          <w:color w:val="000000"/>
        </w:rPr>
        <w:t>.</w:t>
      </w:r>
      <w:r w:rsidR="00F42F1B">
        <w:rPr>
          <w:rFonts w:ascii="Arial" w:hAnsi="Arial" w:cs="Arial"/>
          <w:color w:val="000000"/>
        </w:rPr>
        <w:t xml:space="preserve"> Entre </w:t>
      </w:r>
      <w:r w:rsidR="00431B64">
        <w:rPr>
          <w:rFonts w:ascii="Arial" w:hAnsi="Arial" w:cs="Arial"/>
          <w:color w:val="000000"/>
        </w:rPr>
        <w:t xml:space="preserve">os </w:t>
      </w:r>
      <w:r w:rsidR="00F42F1B">
        <w:rPr>
          <w:rFonts w:ascii="Arial" w:hAnsi="Arial" w:cs="Arial"/>
          <w:color w:val="000000"/>
        </w:rPr>
        <w:t>meados do século I a.C</w:t>
      </w:r>
      <w:r w:rsidR="00431B64">
        <w:rPr>
          <w:rFonts w:ascii="Arial" w:hAnsi="Arial" w:cs="Arial"/>
          <w:color w:val="000000"/>
        </w:rPr>
        <w:t>.</w:t>
      </w:r>
      <w:r w:rsidR="00F42F1B">
        <w:rPr>
          <w:rFonts w:ascii="Arial" w:hAnsi="Arial" w:cs="Arial"/>
          <w:color w:val="000000"/>
        </w:rPr>
        <w:t xml:space="preserve"> e o I d.C</w:t>
      </w:r>
      <w:r w:rsidR="00431B64">
        <w:rPr>
          <w:rFonts w:ascii="Arial" w:hAnsi="Arial" w:cs="Arial"/>
          <w:color w:val="000000"/>
        </w:rPr>
        <w:t>.</w:t>
      </w:r>
      <w:r w:rsidR="00F42F1B">
        <w:rPr>
          <w:rFonts w:ascii="Arial" w:hAnsi="Arial" w:cs="Arial"/>
          <w:color w:val="000000"/>
        </w:rPr>
        <w:t xml:space="preserve"> o volume de evid</w:t>
      </w:r>
      <w:r w:rsidR="00431B64">
        <w:rPr>
          <w:rFonts w:ascii="Arial" w:hAnsi="Arial" w:cs="Arial"/>
          <w:color w:val="000000"/>
        </w:rPr>
        <w:t>ê</w:t>
      </w:r>
      <w:r w:rsidR="00F42F1B">
        <w:rPr>
          <w:rFonts w:ascii="Arial" w:hAnsi="Arial" w:cs="Arial"/>
          <w:color w:val="000000"/>
        </w:rPr>
        <w:t>ncias arqueológicas da presença romana cre</w:t>
      </w:r>
      <w:r w:rsidR="00431B64">
        <w:rPr>
          <w:rFonts w:ascii="Arial" w:hAnsi="Arial" w:cs="Arial"/>
          <w:color w:val="000000"/>
        </w:rPr>
        <w:t>s</w:t>
      </w:r>
      <w:r w:rsidR="00F42F1B">
        <w:rPr>
          <w:rFonts w:ascii="Arial" w:hAnsi="Arial" w:cs="Arial"/>
          <w:color w:val="000000"/>
        </w:rPr>
        <w:t>ce exponencialmente</w:t>
      </w:r>
      <w:r w:rsidR="00B84CA7">
        <w:rPr>
          <w:rFonts w:ascii="Arial" w:hAnsi="Arial" w:cs="Arial"/>
          <w:color w:val="000000"/>
        </w:rPr>
        <w:t>.</w:t>
      </w:r>
      <w:r w:rsidR="00F42F1B">
        <w:rPr>
          <w:rFonts w:ascii="Arial" w:hAnsi="Arial" w:cs="Arial"/>
          <w:color w:val="000000"/>
        </w:rPr>
        <w:t xml:space="preserve"> (FABIÃO, </w:t>
      </w:r>
      <w:r w:rsidR="005E3CE8">
        <w:rPr>
          <w:rFonts w:ascii="Arial" w:hAnsi="Arial" w:cs="Arial"/>
          <w:color w:val="000000"/>
        </w:rPr>
        <w:t>2005, 83)</w:t>
      </w:r>
      <w:r w:rsidRPr="00841C7F">
        <w:rPr>
          <w:rFonts w:ascii="Arial" w:hAnsi="Arial" w:cs="Arial"/>
          <w:color w:val="000000"/>
        </w:rPr>
        <w:t xml:space="preserve"> </w:t>
      </w:r>
      <w:r w:rsidR="00EA0EFE" w:rsidRPr="001C69FC">
        <w:rPr>
          <w:rFonts w:ascii="Arial" w:hAnsi="Arial" w:cs="Arial"/>
          <w:color w:val="000000"/>
        </w:rPr>
        <w:t xml:space="preserve">A generalidade das cidades romanas do actual território português regista um desenvolvimento urbano e comercial </w:t>
      </w:r>
      <w:r w:rsidR="00431B64">
        <w:rPr>
          <w:rFonts w:ascii="Arial" w:hAnsi="Arial" w:cs="Arial"/>
          <w:color w:val="000000"/>
        </w:rPr>
        <w:t xml:space="preserve">a partir do </w:t>
      </w:r>
      <w:r w:rsidR="00EA0EFE" w:rsidRPr="001C69FC">
        <w:rPr>
          <w:rFonts w:ascii="Arial" w:hAnsi="Arial" w:cs="Arial"/>
          <w:color w:val="000000"/>
        </w:rPr>
        <w:t>reinado de Augusto</w:t>
      </w:r>
      <w:r w:rsidR="004C655D">
        <w:rPr>
          <w:rFonts w:ascii="Arial" w:hAnsi="Arial" w:cs="Arial"/>
          <w:color w:val="000000"/>
        </w:rPr>
        <w:t>. Este fenómeno é</w:t>
      </w:r>
      <w:r w:rsidR="007477DC">
        <w:rPr>
          <w:rFonts w:ascii="Arial" w:hAnsi="Arial" w:cs="Arial"/>
          <w:color w:val="000000"/>
        </w:rPr>
        <w:t xml:space="preserve"> comprovado pela presença </w:t>
      </w:r>
      <w:r w:rsidR="00262877">
        <w:rPr>
          <w:rFonts w:ascii="Arial" w:hAnsi="Arial" w:cs="Arial"/>
          <w:color w:val="000000"/>
        </w:rPr>
        <w:t xml:space="preserve">efectiva </w:t>
      </w:r>
      <w:r w:rsidR="005E630F">
        <w:rPr>
          <w:rFonts w:ascii="Arial" w:hAnsi="Arial" w:cs="Arial"/>
          <w:color w:val="000000"/>
        </w:rPr>
        <w:t xml:space="preserve">do exército conquistador, </w:t>
      </w:r>
      <w:r w:rsidR="00262877">
        <w:rPr>
          <w:rFonts w:ascii="Arial" w:hAnsi="Arial" w:cs="Arial"/>
          <w:color w:val="000000"/>
        </w:rPr>
        <w:t>de cidadãos romano</w:t>
      </w:r>
      <w:r w:rsidR="004C655D">
        <w:rPr>
          <w:rFonts w:ascii="Arial" w:hAnsi="Arial" w:cs="Arial"/>
          <w:color w:val="000000"/>
        </w:rPr>
        <w:t>s</w:t>
      </w:r>
      <w:r w:rsidR="005E630F">
        <w:rPr>
          <w:rFonts w:ascii="Arial" w:hAnsi="Arial" w:cs="Arial"/>
          <w:color w:val="000000"/>
        </w:rPr>
        <w:t xml:space="preserve"> </w:t>
      </w:r>
      <w:r w:rsidR="004C655D">
        <w:rPr>
          <w:rFonts w:ascii="Arial" w:hAnsi="Arial" w:cs="Arial"/>
          <w:color w:val="000000"/>
        </w:rPr>
        <w:t>e</w:t>
      </w:r>
      <w:r w:rsidR="005E630F">
        <w:rPr>
          <w:rFonts w:ascii="Arial" w:hAnsi="Arial" w:cs="Arial"/>
          <w:color w:val="000000"/>
        </w:rPr>
        <w:t>,</w:t>
      </w:r>
      <w:r w:rsidR="004C655D">
        <w:rPr>
          <w:rFonts w:ascii="Arial" w:hAnsi="Arial" w:cs="Arial"/>
          <w:color w:val="000000"/>
        </w:rPr>
        <w:t xml:space="preserve"> principalmente</w:t>
      </w:r>
      <w:r w:rsidR="005E630F">
        <w:rPr>
          <w:rFonts w:ascii="Arial" w:hAnsi="Arial" w:cs="Arial"/>
          <w:color w:val="000000"/>
        </w:rPr>
        <w:t>,</w:t>
      </w:r>
      <w:r w:rsidR="004C655D">
        <w:rPr>
          <w:rFonts w:ascii="Arial" w:hAnsi="Arial" w:cs="Arial"/>
          <w:color w:val="000000"/>
        </w:rPr>
        <w:t xml:space="preserve"> pe</w:t>
      </w:r>
      <w:r w:rsidR="00262877">
        <w:rPr>
          <w:rFonts w:ascii="Arial" w:hAnsi="Arial" w:cs="Arial"/>
          <w:color w:val="000000"/>
        </w:rPr>
        <w:t xml:space="preserve">lo </w:t>
      </w:r>
      <w:r w:rsidR="007477DC">
        <w:rPr>
          <w:rFonts w:ascii="Arial" w:hAnsi="Arial" w:cs="Arial"/>
          <w:color w:val="000000"/>
        </w:rPr>
        <w:t>cresc</w:t>
      </w:r>
      <w:r w:rsidR="00262877">
        <w:rPr>
          <w:rFonts w:ascii="Arial" w:hAnsi="Arial" w:cs="Arial"/>
          <w:color w:val="000000"/>
        </w:rPr>
        <w:t xml:space="preserve">imento significativo de </w:t>
      </w:r>
      <w:r w:rsidR="007477DC">
        <w:rPr>
          <w:rFonts w:ascii="Arial" w:hAnsi="Arial" w:cs="Arial"/>
          <w:color w:val="000000"/>
        </w:rPr>
        <w:t>materiais importados</w:t>
      </w:r>
      <w:r w:rsidR="004C655D">
        <w:rPr>
          <w:rFonts w:ascii="Arial" w:hAnsi="Arial" w:cs="Arial"/>
          <w:color w:val="000000"/>
        </w:rPr>
        <w:t xml:space="preserve">, como a </w:t>
      </w:r>
      <w:r w:rsidR="004C655D" w:rsidRPr="00262877">
        <w:rPr>
          <w:rFonts w:ascii="Arial" w:hAnsi="Arial" w:cs="Arial"/>
          <w:i/>
          <w:color w:val="000000"/>
        </w:rPr>
        <w:t>sigillata</w:t>
      </w:r>
      <w:r w:rsidR="004C655D">
        <w:rPr>
          <w:rFonts w:ascii="Arial" w:hAnsi="Arial" w:cs="Arial"/>
          <w:color w:val="000000"/>
        </w:rPr>
        <w:t xml:space="preserve"> itálica e as ânforas de origem itálica e bética, nos centros urbanos e locais de ocupação</w:t>
      </w:r>
      <w:r w:rsidR="002E6C83">
        <w:rPr>
          <w:rFonts w:ascii="Arial" w:hAnsi="Arial" w:cs="Arial"/>
          <w:color w:val="000000"/>
        </w:rPr>
        <w:t xml:space="preserve"> romana. </w:t>
      </w:r>
    </w:p>
    <w:p w:rsidR="00312782" w:rsidRDefault="00312782" w:rsidP="00B0150A">
      <w:pPr>
        <w:autoSpaceDE w:val="0"/>
        <w:autoSpaceDN w:val="0"/>
        <w:adjustRightInd w:val="0"/>
        <w:spacing w:line="360" w:lineRule="auto"/>
        <w:jc w:val="both"/>
        <w:rPr>
          <w:rFonts w:ascii="Arial" w:eastAsia="Arial Unicode MS" w:hAnsi="Arial" w:cs="Arial"/>
        </w:rPr>
      </w:pPr>
      <w:r>
        <w:rPr>
          <w:rFonts w:ascii="Arial" w:hAnsi="Arial" w:cs="Arial"/>
          <w:color w:val="000000"/>
        </w:rPr>
        <w:t xml:space="preserve">A “política atlântica” de Roma, iniciada por Augusto parece ter sido consumada na época de Cláudio com o reconhecimento das potencialidades económicas oferecidas pela zona Atlântica. (FABIÃO, 2005, 84; MANTAS, 2002-2003, 459). Esta é a época de afirmação da exploração dos recursos naturais, principalmente os piscícolas e os mineiros, </w:t>
      </w:r>
      <w:r w:rsidR="002C2324">
        <w:rPr>
          <w:rFonts w:ascii="Arial" w:hAnsi="Arial" w:cs="Arial"/>
          <w:color w:val="000000"/>
        </w:rPr>
        <w:t>base da maturação das trocas comerciais e principais fontes de exportação lusitana</w:t>
      </w:r>
      <w:r w:rsidR="00BD4690">
        <w:rPr>
          <w:rStyle w:val="Refdenotaderodap"/>
          <w:rFonts w:ascii="Arial" w:hAnsi="Arial" w:cs="Arial"/>
          <w:color w:val="000000"/>
        </w:rPr>
        <w:footnoteReference w:id="7"/>
      </w:r>
      <w:r w:rsidR="002C2324">
        <w:rPr>
          <w:rFonts w:ascii="Arial" w:hAnsi="Arial" w:cs="Arial"/>
          <w:color w:val="000000"/>
        </w:rPr>
        <w:t>.</w:t>
      </w:r>
      <w:r w:rsidR="009F04A1">
        <w:rPr>
          <w:rFonts w:ascii="Arial" w:hAnsi="Arial" w:cs="Arial"/>
          <w:color w:val="000000"/>
        </w:rPr>
        <w:t xml:space="preserve"> (</w:t>
      </w:r>
      <w:r w:rsidR="009F04A1" w:rsidRPr="009F04A1">
        <w:rPr>
          <w:rFonts w:ascii="Arial" w:eastAsia="Arial Unicode MS" w:hAnsi="Arial" w:cs="Arial"/>
        </w:rPr>
        <w:t>EDMONDSON</w:t>
      </w:r>
      <w:r w:rsidR="009F04A1">
        <w:rPr>
          <w:rFonts w:ascii="Arial" w:eastAsia="Arial Unicode MS" w:hAnsi="Arial" w:cs="Arial"/>
        </w:rPr>
        <w:t>, 1987</w:t>
      </w:r>
      <w:r w:rsidR="00D5504C">
        <w:rPr>
          <w:rFonts w:ascii="Arial" w:eastAsia="Arial Unicode MS" w:hAnsi="Arial" w:cs="Arial"/>
        </w:rPr>
        <w:t>)</w:t>
      </w:r>
    </w:p>
    <w:p w:rsidR="00432683" w:rsidRDefault="00D13EB8" w:rsidP="00B0150A">
      <w:pPr>
        <w:autoSpaceDE w:val="0"/>
        <w:autoSpaceDN w:val="0"/>
        <w:adjustRightInd w:val="0"/>
        <w:spacing w:line="360" w:lineRule="auto"/>
        <w:jc w:val="both"/>
        <w:rPr>
          <w:rFonts w:ascii="Arial" w:hAnsi="Arial" w:cs="Arial"/>
          <w:color w:val="000000"/>
        </w:rPr>
      </w:pPr>
      <w:r>
        <w:rPr>
          <w:rFonts w:ascii="Arial" w:hAnsi="Arial" w:cs="Arial"/>
          <w:color w:val="000000"/>
        </w:rPr>
        <w:t>Depois da campanha de Pompeu</w:t>
      </w:r>
      <w:r w:rsidR="0009123B">
        <w:rPr>
          <w:rFonts w:ascii="Arial" w:hAnsi="Arial" w:cs="Arial"/>
          <w:color w:val="000000"/>
        </w:rPr>
        <w:t xml:space="preserve"> contra os piratas (67 a.C.)</w:t>
      </w:r>
      <w:r w:rsidR="00983BB7">
        <w:rPr>
          <w:rFonts w:ascii="Arial" w:hAnsi="Arial" w:cs="Arial"/>
          <w:color w:val="000000"/>
        </w:rPr>
        <w:t>,</w:t>
      </w:r>
      <w:r w:rsidR="0009123B">
        <w:rPr>
          <w:rFonts w:ascii="Arial" w:hAnsi="Arial" w:cs="Arial"/>
          <w:color w:val="000000"/>
        </w:rPr>
        <w:t xml:space="preserve"> instaurou-se no Mediterrân</w:t>
      </w:r>
      <w:r w:rsidR="00983BB7">
        <w:rPr>
          <w:rFonts w:ascii="Arial" w:hAnsi="Arial" w:cs="Arial"/>
          <w:color w:val="000000"/>
        </w:rPr>
        <w:t xml:space="preserve">eo um clima de maior segurança </w:t>
      </w:r>
      <w:r w:rsidR="0009123B">
        <w:rPr>
          <w:rFonts w:ascii="Arial" w:hAnsi="Arial" w:cs="Arial"/>
          <w:color w:val="000000"/>
        </w:rPr>
        <w:t>que permitiu o i</w:t>
      </w:r>
      <w:r>
        <w:rPr>
          <w:rFonts w:ascii="Arial" w:hAnsi="Arial" w:cs="Arial"/>
          <w:color w:val="000000"/>
        </w:rPr>
        <w:t xml:space="preserve">ncremento do comércio marítimo. </w:t>
      </w:r>
      <w:r w:rsidR="0009123B">
        <w:rPr>
          <w:rFonts w:ascii="Arial" w:hAnsi="Arial" w:cs="Arial"/>
          <w:color w:val="000000"/>
        </w:rPr>
        <w:t xml:space="preserve">Mas foi sobretudo a </w:t>
      </w:r>
      <w:r>
        <w:rPr>
          <w:rFonts w:ascii="Arial" w:hAnsi="Arial" w:cs="Arial"/>
          <w:color w:val="000000"/>
        </w:rPr>
        <w:t>potência</w:t>
      </w:r>
      <w:r w:rsidR="00831B22">
        <w:rPr>
          <w:rFonts w:ascii="Arial" w:hAnsi="Arial" w:cs="Arial"/>
          <w:color w:val="000000"/>
        </w:rPr>
        <w:t xml:space="preserve"> do sistema comercial do iní</w:t>
      </w:r>
      <w:r w:rsidR="0009123B">
        <w:rPr>
          <w:rFonts w:ascii="Arial" w:hAnsi="Arial" w:cs="Arial"/>
          <w:color w:val="000000"/>
        </w:rPr>
        <w:t xml:space="preserve">cio da época imperial que determinou o grande desenvolvimento da navegação comercial, através da criação de linhas de navegação que garantiam o </w:t>
      </w:r>
      <w:r>
        <w:rPr>
          <w:rFonts w:ascii="Arial" w:hAnsi="Arial" w:cs="Arial"/>
          <w:color w:val="000000"/>
        </w:rPr>
        <w:t>trânsito</w:t>
      </w:r>
      <w:r w:rsidR="0009123B">
        <w:rPr>
          <w:rFonts w:ascii="Arial" w:hAnsi="Arial" w:cs="Arial"/>
          <w:color w:val="000000"/>
        </w:rPr>
        <w:t xml:space="preserve"> regular</w:t>
      </w:r>
      <w:r w:rsidR="00983BB7">
        <w:rPr>
          <w:rFonts w:ascii="Arial" w:hAnsi="Arial" w:cs="Arial"/>
          <w:color w:val="000000"/>
        </w:rPr>
        <w:t xml:space="preserve"> </w:t>
      </w:r>
      <w:r w:rsidR="0009123B">
        <w:rPr>
          <w:rFonts w:ascii="Arial" w:hAnsi="Arial" w:cs="Arial"/>
          <w:color w:val="000000"/>
        </w:rPr>
        <w:t xml:space="preserve">ao longo das rotas principais. Os primeiros imperadores contribuíram muito para esse desenvolvimento promovendo expedições e criando importantes </w:t>
      </w:r>
      <w:r w:rsidR="00831B22">
        <w:rPr>
          <w:rFonts w:ascii="Arial" w:hAnsi="Arial" w:cs="Arial"/>
          <w:color w:val="000000"/>
        </w:rPr>
        <w:t>infra-estruturas</w:t>
      </w:r>
      <w:r w:rsidR="0009123B">
        <w:rPr>
          <w:rFonts w:ascii="Arial" w:hAnsi="Arial" w:cs="Arial"/>
          <w:color w:val="000000"/>
        </w:rPr>
        <w:t xml:space="preserve">. </w:t>
      </w:r>
      <w:r w:rsidR="00983BB7">
        <w:rPr>
          <w:rFonts w:ascii="Arial" w:hAnsi="Arial" w:cs="Arial"/>
          <w:color w:val="000000"/>
        </w:rPr>
        <w:t>Paralelamente a</w:t>
      </w:r>
      <w:r w:rsidR="009A12B2">
        <w:rPr>
          <w:rFonts w:ascii="Arial" w:hAnsi="Arial" w:cs="Arial"/>
          <w:color w:val="000000"/>
        </w:rPr>
        <w:t xml:space="preserve"> segurança dos mares foi garantida pela organização e </w:t>
      </w:r>
      <w:r w:rsidR="00831B22">
        <w:rPr>
          <w:rFonts w:ascii="Arial" w:hAnsi="Arial" w:cs="Arial"/>
          <w:color w:val="000000"/>
        </w:rPr>
        <w:t>potência</w:t>
      </w:r>
      <w:r w:rsidR="009A12B2">
        <w:rPr>
          <w:rFonts w:ascii="Arial" w:hAnsi="Arial" w:cs="Arial"/>
          <w:color w:val="000000"/>
        </w:rPr>
        <w:t xml:space="preserve"> da marinha militar. </w:t>
      </w:r>
      <w:r w:rsidR="00756721">
        <w:rPr>
          <w:rFonts w:ascii="Arial" w:hAnsi="Arial" w:cs="Arial"/>
          <w:color w:val="000000"/>
        </w:rPr>
        <w:t>(</w:t>
      </w:r>
      <w:r w:rsidR="00D12C6C">
        <w:rPr>
          <w:rFonts w:ascii="Arial" w:hAnsi="Arial" w:cs="Arial"/>
          <w:color w:val="000000"/>
        </w:rPr>
        <w:t>MEDAS</w:t>
      </w:r>
      <w:r w:rsidR="00831B22">
        <w:rPr>
          <w:rFonts w:ascii="Arial" w:hAnsi="Arial" w:cs="Arial"/>
          <w:color w:val="000000"/>
        </w:rPr>
        <w:t>,</w:t>
      </w:r>
      <w:r w:rsidR="007F5D63">
        <w:rPr>
          <w:rFonts w:ascii="Arial" w:hAnsi="Arial" w:cs="Arial"/>
          <w:color w:val="000000"/>
        </w:rPr>
        <w:t xml:space="preserve"> 2004,</w:t>
      </w:r>
      <w:r w:rsidR="00831B22">
        <w:rPr>
          <w:rFonts w:ascii="Arial" w:hAnsi="Arial" w:cs="Arial"/>
          <w:color w:val="000000"/>
        </w:rPr>
        <w:t xml:space="preserve"> </w:t>
      </w:r>
      <w:r w:rsidR="00756721">
        <w:rPr>
          <w:rFonts w:ascii="Arial" w:hAnsi="Arial" w:cs="Arial"/>
          <w:color w:val="000000"/>
        </w:rPr>
        <w:t>125 e 126)</w:t>
      </w:r>
      <w:r w:rsidR="00E56D71">
        <w:rPr>
          <w:rFonts w:ascii="Arial" w:hAnsi="Arial" w:cs="Arial"/>
          <w:color w:val="000000"/>
        </w:rPr>
        <w:t xml:space="preserve">. </w:t>
      </w:r>
    </w:p>
    <w:p w:rsidR="00E56D71" w:rsidRDefault="00E56D71" w:rsidP="00B0150A">
      <w:pPr>
        <w:autoSpaceDE w:val="0"/>
        <w:autoSpaceDN w:val="0"/>
        <w:adjustRightInd w:val="0"/>
        <w:spacing w:line="360" w:lineRule="auto"/>
        <w:jc w:val="both"/>
        <w:rPr>
          <w:rFonts w:ascii="Arial" w:hAnsi="Arial" w:cs="Arial"/>
          <w:color w:val="000000"/>
        </w:rPr>
      </w:pPr>
      <w:r w:rsidRPr="00170022">
        <w:rPr>
          <w:rFonts w:ascii="Arial" w:hAnsi="Arial" w:cs="Arial"/>
          <w:color w:val="000000"/>
        </w:rPr>
        <w:lastRenderedPageBreak/>
        <w:t xml:space="preserve">Este desenvolvimento encontra uma correspondência no inventário </w:t>
      </w:r>
      <w:r w:rsidRPr="00170022">
        <w:rPr>
          <w:rFonts w:ascii="Arial" w:hAnsi="Arial" w:cs="Arial"/>
        </w:rPr>
        <w:t>dos sítios de naufrágio da antiguidade</w:t>
      </w:r>
      <w:r w:rsidR="009754B7">
        <w:rPr>
          <w:rFonts w:ascii="Arial" w:hAnsi="Arial" w:cs="Arial"/>
        </w:rPr>
        <w:t>, identificados no Mediterrâneo O</w:t>
      </w:r>
      <w:r w:rsidRPr="00170022">
        <w:rPr>
          <w:rFonts w:ascii="Arial" w:hAnsi="Arial" w:cs="Arial"/>
        </w:rPr>
        <w:t>cidental</w:t>
      </w:r>
      <w:r w:rsidR="009754B7">
        <w:rPr>
          <w:rFonts w:ascii="Arial" w:hAnsi="Arial" w:cs="Arial"/>
        </w:rPr>
        <w:t>,</w:t>
      </w:r>
      <w:r w:rsidRPr="00170022">
        <w:rPr>
          <w:rFonts w:ascii="Arial" w:hAnsi="Arial" w:cs="Arial"/>
        </w:rPr>
        <w:t xml:space="preserve"> de Parker</w:t>
      </w:r>
      <w:r w:rsidRPr="00170022">
        <w:rPr>
          <w:rStyle w:val="Refdenotaderodap"/>
          <w:rFonts w:ascii="Arial" w:hAnsi="Arial" w:cs="Arial"/>
          <w:color w:val="000000"/>
        </w:rPr>
        <w:footnoteReference w:id="8"/>
      </w:r>
      <w:r w:rsidRPr="00170022">
        <w:rPr>
          <w:rFonts w:ascii="Arial" w:hAnsi="Arial" w:cs="Arial"/>
        </w:rPr>
        <w:t xml:space="preserve">. </w:t>
      </w:r>
      <w:r w:rsidR="000F4906" w:rsidRPr="00170022">
        <w:rPr>
          <w:rFonts w:ascii="Arial" w:hAnsi="Arial" w:cs="Arial"/>
        </w:rPr>
        <w:t xml:space="preserve">Os dados estatísticos sugerem a existência de um pico </w:t>
      </w:r>
      <w:r w:rsidR="00152C11" w:rsidRPr="00170022">
        <w:rPr>
          <w:rFonts w:ascii="Arial" w:hAnsi="Arial" w:cs="Arial"/>
        </w:rPr>
        <w:t>com</w:t>
      </w:r>
      <w:r w:rsidR="000F4906" w:rsidRPr="00170022">
        <w:rPr>
          <w:rFonts w:ascii="Arial" w:hAnsi="Arial" w:cs="Arial"/>
        </w:rPr>
        <w:t xml:space="preserve"> </w:t>
      </w:r>
      <w:r w:rsidRPr="00170022">
        <w:rPr>
          <w:rFonts w:ascii="Arial" w:hAnsi="Arial" w:cs="Arial"/>
          <w:color w:val="000000"/>
        </w:rPr>
        <w:t>grande percentagem de naufrágios</w:t>
      </w:r>
      <w:r w:rsidR="00152C11" w:rsidRPr="00170022">
        <w:rPr>
          <w:rFonts w:ascii="Arial" w:hAnsi="Arial" w:cs="Arial"/>
          <w:color w:val="000000"/>
        </w:rPr>
        <w:t>,</w:t>
      </w:r>
      <w:r w:rsidRPr="00170022">
        <w:rPr>
          <w:rFonts w:ascii="Arial" w:hAnsi="Arial" w:cs="Arial"/>
          <w:color w:val="000000"/>
        </w:rPr>
        <w:t xml:space="preserve"> datáveis entre o século I a.C. e o I d.C. (PARKER, 1990, 153 </w:t>
      </w:r>
      <w:r w:rsidRPr="00170022">
        <w:rPr>
          <w:rFonts w:ascii="Arial" w:hAnsi="Arial" w:cs="Arial"/>
          <w:i/>
          <w:color w:val="000000"/>
        </w:rPr>
        <w:t xml:space="preserve">apud </w:t>
      </w:r>
      <w:r w:rsidRPr="00170022">
        <w:rPr>
          <w:rFonts w:ascii="Arial" w:hAnsi="Arial" w:cs="Arial"/>
          <w:color w:val="000000"/>
        </w:rPr>
        <w:t>BLOT</w:t>
      </w:r>
      <w:r w:rsidR="004B7DC9">
        <w:rPr>
          <w:rFonts w:ascii="Arial" w:hAnsi="Arial" w:cs="Arial"/>
          <w:color w:val="000000"/>
        </w:rPr>
        <w:t>, J-Y</w:t>
      </w:r>
      <w:r w:rsidRPr="00170022">
        <w:rPr>
          <w:rFonts w:ascii="Arial" w:hAnsi="Arial" w:cs="Arial"/>
          <w:color w:val="000000"/>
        </w:rPr>
        <w:t xml:space="preserve"> </w:t>
      </w:r>
      <w:r w:rsidR="004B7DC9">
        <w:rPr>
          <w:rFonts w:ascii="Arial" w:hAnsi="Arial" w:cs="Arial"/>
          <w:i/>
          <w:color w:val="000000"/>
        </w:rPr>
        <w:t>e</w:t>
      </w:r>
      <w:r w:rsidRPr="00C34AB1">
        <w:rPr>
          <w:rFonts w:ascii="Arial" w:hAnsi="Arial" w:cs="Arial"/>
          <w:i/>
          <w:color w:val="000000"/>
        </w:rPr>
        <w:t xml:space="preserve"> al</w:t>
      </w:r>
      <w:r w:rsidR="004B7DC9">
        <w:rPr>
          <w:rFonts w:ascii="Arial" w:hAnsi="Arial" w:cs="Arial"/>
          <w:i/>
          <w:color w:val="000000"/>
        </w:rPr>
        <w:t>li</w:t>
      </w:r>
      <w:r w:rsidRPr="00170022">
        <w:rPr>
          <w:rFonts w:ascii="Arial" w:hAnsi="Arial" w:cs="Arial"/>
          <w:color w:val="000000"/>
        </w:rPr>
        <w:t>, 2006, 190). Esta realidade no Mediterrâneo faz prever uma perspectiva idêntica no Atlântico. Procurando clarificar esta hipótese tivemos em conta os materiais registados nos achados subaquáticos da nossa costa, essencialmente os anfóricos que nos proporciona</w:t>
      </w:r>
      <w:r w:rsidR="00435E76">
        <w:rPr>
          <w:rFonts w:ascii="Arial" w:hAnsi="Arial" w:cs="Arial"/>
          <w:color w:val="000000"/>
        </w:rPr>
        <w:t xml:space="preserve">m datações e dados cronológicos. Estes dados foram analisados e tratados no ponto 3.2.1, do capítulo 3. </w:t>
      </w:r>
    </w:p>
    <w:p w:rsidR="00435E76" w:rsidRPr="00170022" w:rsidRDefault="00983BB7" w:rsidP="00B0150A">
      <w:pPr>
        <w:autoSpaceDE w:val="0"/>
        <w:autoSpaceDN w:val="0"/>
        <w:adjustRightInd w:val="0"/>
        <w:spacing w:line="360" w:lineRule="auto"/>
        <w:jc w:val="both"/>
        <w:rPr>
          <w:rFonts w:ascii="Arial" w:hAnsi="Arial" w:cs="Arial"/>
          <w:color w:val="000000"/>
        </w:rPr>
      </w:pPr>
      <w:r>
        <w:rPr>
          <w:rFonts w:ascii="Arial" w:hAnsi="Arial" w:cs="Arial"/>
          <w:color w:val="000000"/>
        </w:rPr>
        <w:t xml:space="preserve">Previamente à análise referida </w:t>
      </w:r>
      <w:r w:rsidR="00435E76">
        <w:rPr>
          <w:rFonts w:ascii="Arial" w:hAnsi="Arial" w:cs="Arial"/>
          <w:color w:val="000000"/>
        </w:rPr>
        <w:t xml:space="preserve">apresentamos, no </w:t>
      </w:r>
      <w:r w:rsidR="00435E76" w:rsidRPr="00435E76">
        <w:rPr>
          <w:rFonts w:ascii="Arial" w:hAnsi="Arial" w:cs="Arial"/>
          <w:i/>
          <w:color w:val="000000"/>
        </w:rPr>
        <w:t>Estado da Arte</w:t>
      </w:r>
      <w:r w:rsidR="00435E76">
        <w:rPr>
          <w:rFonts w:ascii="Arial" w:hAnsi="Arial" w:cs="Arial"/>
          <w:i/>
          <w:color w:val="000000"/>
        </w:rPr>
        <w:t xml:space="preserve">, </w:t>
      </w:r>
      <w:r w:rsidR="00435E76">
        <w:rPr>
          <w:rFonts w:ascii="Arial" w:hAnsi="Arial" w:cs="Arial"/>
          <w:color w:val="000000"/>
        </w:rPr>
        <w:t>os restantes dados históricos e arqueológicos, que consideramos já largamente abordados pelos diversos autores</w:t>
      </w:r>
      <w:r>
        <w:rPr>
          <w:rFonts w:ascii="Arial" w:hAnsi="Arial" w:cs="Arial"/>
          <w:color w:val="000000"/>
        </w:rPr>
        <w:t xml:space="preserve">. </w:t>
      </w:r>
      <w:r w:rsidR="006945E3">
        <w:rPr>
          <w:rFonts w:ascii="Arial" w:hAnsi="Arial" w:cs="Arial"/>
          <w:color w:val="000000"/>
        </w:rPr>
        <w:t>Dados</w:t>
      </w:r>
      <w:r w:rsidR="008F31E0">
        <w:rPr>
          <w:rFonts w:ascii="Arial" w:hAnsi="Arial" w:cs="Arial"/>
          <w:color w:val="000000"/>
        </w:rPr>
        <w:t xml:space="preserve"> que se pode</w:t>
      </w:r>
      <w:r w:rsidR="006945E3">
        <w:rPr>
          <w:rFonts w:ascii="Arial" w:hAnsi="Arial" w:cs="Arial"/>
          <w:color w:val="000000"/>
        </w:rPr>
        <w:t>m</w:t>
      </w:r>
      <w:r w:rsidR="008F31E0">
        <w:rPr>
          <w:rFonts w:ascii="Arial" w:hAnsi="Arial" w:cs="Arial"/>
          <w:color w:val="000000"/>
        </w:rPr>
        <w:t xml:space="preserve"> resumir n</w:t>
      </w:r>
      <w:r w:rsidR="006945E3">
        <w:rPr>
          <w:rFonts w:ascii="Arial" w:hAnsi="Arial" w:cs="Arial"/>
          <w:color w:val="000000"/>
        </w:rPr>
        <w:t xml:space="preserve">a informação descrita nos dois parágrafos seguintes. </w:t>
      </w:r>
    </w:p>
    <w:p w:rsidR="006738E4" w:rsidRPr="00E029B3" w:rsidRDefault="00E60A4C" w:rsidP="00B0150A">
      <w:pPr>
        <w:spacing w:line="360" w:lineRule="auto"/>
        <w:jc w:val="both"/>
        <w:rPr>
          <w:rFonts w:ascii="Arial" w:hAnsi="Arial" w:cs="Arial"/>
        </w:rPr>
      </w:pPr>
      <w:r w:rsidRPr="00E029B3">
        <w:rPr>
          <w:rFonts w:ascii="Arial" w:hAnsi="Arial" w:cs="Arial"/>
        </w:rPr>
        <w:t>A navegação atlântica</w:t>
      </w:r>
      <w:r w:rsidR="006738E4" w:rsidRPr="00E029B3">
        <w:rPr>
          <w:rFonts w:ascii="Arial" w:hAnsi="Arial" w:cs="Arial"/>
        </w:rPr>
        <w:t xml:space="preserve"> é um</w:t>
      </w:r>
      <w:r w:rsidR="00C67555">
        <w:rPr>
          <w:rFonts w:ascii="Arial" w:hAnsi="Arial" w:cs="Arial"/>
        </w:rPr>
        <w:t>a realidade des</w:t>
      </w:r>
      <w:r w:rsidR="00CB0734">
        <w:rPr>
          <w:rFonts w:ascii="Arial" w:hAnsi="Arial" w:cs="Arial"/>
        </w:rPr>
        <w:t>de É</w:t>
      </w:r>
      <w:r w:rsidR="00C67555">
        <w:rPr>
          <w:rFonts w:ascii="Arial" w:hAnsi="Arial" w:cs="Arial"/>
        </w:rPr>
        <w:t xml:space="preserve">poca </w:t>
      </w:r>
      <w:r w:rsidR="00CB0734">
        <w:rPr>
          <w:rFonts w:ascii="Arial" w:hAnsi="Arial" w:cs="Arial"/>
        </w:rPr>
        <w:t>A</w:t>
      </w:r>
      <w:r w:rsidR="00C67555">
        <w:rPr>
          <w:rFonts w:ascii="Arial" w:hAnsi="Arial" w:cs="Arial"/>
        </w:rPr>
        <w:t>rcaica</w:t>
      </w:r>
      <w:r w:rsidR="00983BB7">
        <w:rPr>
          <w:rFonts w:ascii="Arial" w:hAnsi="Arial" w:cs="Arial"/>
        </w:rPr>
        <w:t>. F</w:t>
      </w:r>
      <w:r w:rsidR="006738E4" w:rsidRPr="00E029B3">
        <w:rPr>
          <w:rFonts w:ascii="Arial" w:hAnsi="Arial" w:cs="Arial"/>
        </w:rPr>
        <w:t xml:space="preserve">enícios, cartagineses e gregos estabeleceram feitorias litorais e </w:t>
      </w:r>
      <w:r w:rsidR="00983BB7">
        <w:rPr>
          <w:rFonts w:ascii="Arial" w:hAnsi="Arial" w:cs="Arial"/>
        </w:rPr>
        <w:t xml:space="preserve">efectuaram </w:t>
      </w:r>
      <w:r w:rsidR="006738E4" w:rsidRPr="00E029B3">
        <w:rPr>
          <w:rFonts w:ascii="Arial" w:hAnsi="Arial" w:cs="Arial"/>
        </w:rPr>
        <w:t>trocas comerciais com os povos indígenas.</w:t>
      </w:r>
      <w:r w:rsidRPr="00E029B3">
        <w:rPr>
          <w:rFonts w:ascii="Arial" w:hAnsi="Arial" w:cs="Arial"/>
        </w:rPr>
        <w:t xml:space="preserve"> (</w:t>
      </w:r>
      <w:r w:rsidR="007075CB" w:rsidRPr="00E029B3">
        <w:rPr>
          <w:rFonts w:ascii="Arial" w:hAnsi="Arial" w:cs="Arial"/>
        </w:rPr>
        <w:t>ARRUDA</w:t>
      </w:r>
      <w:r w:rsidR="007075CB">
        <w:rPr>
          <w:rFonts w:ascii="Arial" w:hAnsi="Arial" w:cs="Arial"/>
        </w:rPr>
        <w:t xml:space="preserve"> e VILAÇA, 2006)</w:t>
      </w:r>
      <w:r w:rsidR="00164519">
        <w:rPr>
          <w:rFonts w:ascii="Arial" w:hAnsi="Arial" w:cs="Arial"/>
        </w:rPr>
        <w:t xml:space="preserve"> No </w:t>
      </w:r>
      <w:r w:rsidR="006738E4" w:rsidRPr="00E029B3">
        <w:rPr>
          <w:rFonts w:ascii="Arial" w:hAnsi="Arial" w:cs="Arial"/>
        </w:rPr>
        <w:t>entanto,</w:t>
      </w:r>
      <w:r w:rsidR="00CC00B3">
        <w:rPr>
          <w:rFonts w:ascii="Arial" w:hAnsi="Arial" w:cs="Arial"/>
        </w:rPr>
        <w:t xml:space="preserve"> </w:t>
      </w:r>
      <w:r w:rsidR="00164519">
        <w:rPr>
          <w:rFonts w:ascii="Arial" w:hAnsi="Arial" w:cs="Arial"/>
        </w:rPr>
        <w:t xml:space="preserve">foi em época romana que o </w:t>
      </w:r>
      <w:r w:rsidR="006738E4" w:rsidRPr="00E029B3">
        <w:rPr>
          <w:rFonts w:ascii="Arial" w:hAnsi="Arial" w:cs="Arial"/>
        </w:rPr>
        <w:t>desenvolvimento urbano incrementou a implantação de aglomerados populacionais junto aos principais rios, estuários e zonas costeiras, beneficiando</w:t>
      </w:r>
      <w:r w:rsidR="00983BB7">
        <w:rPr>
          <w:rFonts w:ascii="Arial" w:hAnsi="Arial" w:cs="Arial"/>
        </w:rPr>
        <w:t xml:space="preserve"> assim</w:t>
      </w:r>
      <w:r w:rsidR="006738E4" w:rsidRPr="00E029B3">
        <w:rPr>
          <w:rFonts w:ascii="Arial" w:hAnsi="Arial" w:cs="Arial"/>
        </w:rPr>
        <w:t xml:space="preserve"> das rotas comerciais marítimas de longa distância.</w:t>
      </w:r>
      <w:r w:rsidR="00CC00B3">
        <w:rPr>
          <w:rFonts w:ascii="Arial" w:hAnsi="Arial" w:cs="Arial"/>
        </w:rPr>
        <w:t xml:space="preserve"> Surgiram no litoral português indícios claros de exploração de recursos marinhos e </w:t>
      </w:r>
      <w:r w:rsidR="00983BB7">
        <w:rPr>
          <w:rFonts w:ascii="Arial" w:hAnsi="Arial" w:cs="Arial"/>
        </w:rPr>
        <w:t>da instalação de fornos de ânforas</w:t>
      </w:r>
      <w:r w:rsidR="00CC00B3">
        <w:rPr>
          <w:rFonts w:ascii="Arial" w:hAnsi="Arial" w:cs="Arial"/>
        </w:rPr>
        <w:t xml:space="preserve"> destinados ao seu transporte</w:t>
      </w:r>
      <w:r w:rsidR="00983BB7">
        <w:rPr>
          <w:rFonts w:ascii="Arial" w:hAnsi="Arial" w:cs="Arial"/>
        </w:rPr>
        <w:t>. P</w:t>
      </w:r>
      <w:r w:rsidR="00CC00B3">
        <w:rPr>
          <w:rFonts w:ascii="Arial" w:hAnsi="Arial" w:cs="Arial"/>
        </w:rPr>
        <w:t xml:space="preserve">rovavelmente teriam existido também importantes investimentos na criação de uma rede portuária. (FABIÃO, 2005, 84) </w:t>
      </w:r>
      <w:r w:rsidR="006738E4" w:rsidRPr="00E029B3">
        <w:rPr>
          <w:rFonts w:ascii="Arial" w:hAnsi="Arial" w:cs="Arial"/>
          <w:i/>
        </w:rPr>
        <w:t xml:space="preserve">Olisipo </w:t>
      </w:r>
      <w:r w:rsidR="006738E4" w:rsidRPr="00E029B3">
        <w:rPr>
          <w:rFonts w:ascii="Arial" w:hAnsi="Arial" w:cs="Arial"/>
        </w:rPr>
        <w:t>(Lisboa)</w:t>
      </w:r>
      <w:r w:rsidR="006738E4" w:rsidRPr="00E029B3">
        <w:rPr>
          <w:rFonts w:ascii="Arial" w:hAnsi="Arial" w:cs="Arial"/>
          <w:i/>
        </w:rPr>
        <w:t xml:space="preserve">, Salacia </w:t>
      </w:r>
      <w:r w:rsidR="006738E4" w:rsidRPr="00E029B3">
        <w:rPr>
          <w:rFonts w:ascii="Arial" w:hAnsi="Arial" w:cs="Arial"/>
        </w:rPr>
        <w:t>(Alcácer do Sal)</w:t>
      </w:r>
      <w:r w:rsidR="006738E4" w:rsidRPr="00E029B3">
        <w:rPr>
          <w:rFonts w:ascii="Arial" w:hAnsi="Arial" w:cs="Arial"/>
          <w:i/>
        </w:rPr>
        <w:t>, Ossonoba</w:t>
      </w:r>
      <w:r w:rsidR="006738E4" w:rsidRPr="00E029B3">
        <w:rPr>
          <w:rFonts w:ascii="Arial" w:hAnsi="Arial" w:cs="Arial"/>
        </w:rPr>
        <w:t xml:space="preserve"> (Faro),</w:t>
      </w:r>
      <w:r w:rsidR="000A4768">
        <w:rPr>
          <w:rFonts w:ascii="Arial" w:hAnsi="Arial" w:cs="Arial"/>
        </w:rPr>
        <w:t xml:space="preserve"> </w:t>
      </w:r>
      <w:r w:rsidR="000A4768" w:rsidRPr="000A4768">
        <w:rPr>
          <w:rFonts w:ascii="Arial" w:hAnsi="Arial" w:cs="Arial"/>
          <w:i/>
        </w:rPr>
        <w:t>Balsa</w:t>
      </w:r>
      <w:r w:rsidR="000A4768">
        <w:rPr>
          <w:rFonts w:ascii="Arial" w:hAnsi="Arial" w:cs="Arial"/>
        </w:rPr>
        <w:t xml:space="preserve"> (Luz de Tavira)</w:t>
      </w:r>
      <w:r w:rsidR="006738E4" w:rsidRPr="00E029B3">
        <w:rPr>
          <w:rFonts w:ascii="Arial" w:hAnsi="Arial" w:cs="Arial"/>
        </w:rPr>
        <w:t xml:space="preserve"> ou mesmo</w:t>
      </w:r>
      <w:r w:rsidR="006738E4" w:rsidRPr="00E029B3">
        <w:rPr>
          <w:rFonts w:ascii="Arial" w:hAnsi="Arial" w:cs="Arial"/>
          <w:i/>
        </w:rPr>
        <w:t xml:space="preserve"> Scallabis</w:t>
      </w:r>
      <w:r w:rsidR="006738E4" w:rsidRPr="00E029B3">
        <w:rPr>
          <w:rFonts w:ascii="Arial" w:hAnsi="Arial" w:cs="Arial"/>
        </w:rPr>
        <w:t xml:space="preserve"> (Santarém)</w:t>
      </w:r>
      <w:r w:rsidR="006738E4" w:rsidRPr="00E029B3">
        <w:rPr>
          <w:rFonts w:ascii="Arial" w:hAnsi="Arial" w:cs="Arial"/>
          <w:i/>
        </w:rPr>
        <w:t xml:space="preserve"> </w:t>
      </w:r>
      <w:r w:rsidR="006738E4" w:rsidRPr="00E029B3">
        <w:rPr>
          <w:rFonts w:ascii="Arial" w:hAnsi="Arial" w:cs="Arial"/>
        </w:rPr>
        <w:t>no interior do curso do Tejo</w:t>
      </w:r>
      <w:r w:rsidR="006738E4" w:rsidRPr="00E029B3">
        <w:rPr>
          <w:rFonts w:ascii="Arial" w:hAnsi="Arial" w:cs="Arial"/>
          <w:i/>
        </w:rPr>
        <w:t>,</w:t>
      </w:r>
      <w:r w:rsidR="006738E4" w:rsidRPr="00E029B3">
        <w:rPr>
          <w:rFonts w:ascii="Arial" w:hAnsi="Arial" w:cs="Arial"/>
        </w:rPr>
        <w:t xml:space="preserve"> constituíram as grandes cidades marítimas da </w:t>
      </w:r>
      <w:r w:rsidR="006738E4" w:rsidRPr="00E029B3">
        <w:rPr>
          <w:rFonts w:ascii="Arial" w:hAnsi="Arial" w:cs="Arial"/>
          <w:i/>
        </w:rPr>
        <w:t>Lusitania Romana</w:t>
      </w:r>
      <w:r w:rsidR="00C22467" w:rsidRPr="00E029B3">
        <w:rPr>
          <w:rFonts w:ascii="Arial" w:hAnsi="Arial" w:cs="Arial"/>
        </w:rPr>
        <w:t>, cuja importância e funcionalidades</w:t>
      </w:r>
      <w:r w:rsidR="006738E4" w:rsidRPr="00E029B3">
        <w:rPr>
          <w:rFonts w:ascii="Arial" w:hAnsi="Arial" w:cs="Arial"/>
        </w:rPr>
        <w:t xml:space="preserve"> se mantém</w:t>
      </w:r>
      <w:r w:rsidR="00C22467" w:rsidRPr="00E029B3">
        <w:rPr>
          <w:rFonts w:ascii="Arial" w:hAnsi="Arial" w:cs="Arial"/>
        </w:rPr>
        <w:t>, em alguns casos,</w:t>
      </w:r>
      <w:r w:rsidR="006738E4" w:rsidRPr="00E029B3">
        <w:rPr>
          <w:rFonts w:ascii="Arial" w:hAnsi="Arial" w:cs="Arial"/>
        </w:rPr>
        <w:t xml:space="preserve"> </w:t>
      </w:r>
      <w:r w:rsidR="00015C15">
        <w:rPr>
          <w:rFonts w:ascii="Arial" w:hAnsi="Arial" w:cs="Arial"/>
        </w:rPr>
        <w:t>até ao iní</w:t>
      </w:r>
      <w:r w:rsidR="00C22467" w:rsidRPr="00E029B3">
        <w:rPr>
          <w:rFonts w:ascii="Arial" w:hAnsi="Arial" w:cs="Arial"/>
        </w:rPr>
        <w:t xml:space="preserve">cio do século XX ou mesmo </w:t>
      </w:r>
      <w:r w:rsidR="006738E4" w:rsidRPr="00E029B3">
        <w:rPr>
          <w:rFonts w:ascii="Arial" w:hAnsi="Arial" w:cs="Arial"/>
        </w:rPr>
        <w:t xml:space="preserve">até hoje. </w:t>
      </w:r>
      <w:r w:rsidR="00E029B3" w:rsidRPr="00E029B3">
        <w:rPr>
          <w:rFonts w:ascii="Arial" w:hAnsi="Arial" w:cs="Arial"/>
        </w:rPr>
        <w:t>(</w:t>
      </w:r>
      <w:r w:rsidR="00C34AB1" w:rsidRPr="00E029B3">
        <w:rPr>
          <w:rFonts w:ascii="Arial" w:hAnsi="Arial" w:cs="Arial"/>
        </w:rPr>
        <w:t>MANTAS</w:t>
      </w:r>
      <w:r w:rsidR="00E029B3" w:rsidRPr="00E029B3">
        <w:rPr>
          <w:rFonts w:ascii="Arial" w:hAnsi="Arial" w:cs="Arial"/>
        </w:rPr>
        <w:t>, 2002-03, 460)</w:t>
      </w:r>
    </w:p>
    <w:p w:rsidR="006738E4" w:rsidRPr="009754B7" w:rsidRDefault="00340FD4" w:rsidP="00B0150A">
      <w:pPr>
        <w:autoSpaceDE w:val="0"/>
        <w:autoSpaceDN w:val="0"/>
        <w:adjustRightInd w:val="0"/>
        <w:spacing w:line="360" w:lineRule="auto"/>
        <w:jc w:val="both"/>
        <w:rPr>
          <w:rFonts w:ascii="Arial" w:hAnsi="Arial" w:cs="Arial"/>
        </w:rPr>
      </w:pPr>
      <w:r>
        <w:rPr>
          <w:rFonts w:ascii="Arial" w:hAnsi="Arial" w:cs="Arial"/>
          <w:color w:val="000000"/>
        </w:rPr>
        <w:t>O</w:t>
      </w:r>
      <w:r w:rsidRPr="00E029B3">
        <w:rPr>
          <w:rFonts w:ascii="Arial" w:hAnsi="Arial" w:cs="Arial"/>
          <w:color w:val="000000"/>
        </w:rPr>
        <w:t>s estudos mais recentes sobre economia e comércio da Lusitânia e Galécia (</w:t>
      </w:r>
      <w:r w:rsidRPr="00E029B3">
        <w:rPr>
          <w:rFonts w:ascii="Arial" w:hAnsi="Arial" w:cs="Arial"/>
          <w:i/>
          <w:iCs/>
        </w:rPr>
        <w:t>Gallaecia)</w:t>
      </w:r>
      <w:r>
        <w:rPr>
          <w:rFonts w:ascii="Arial" w:hAnsi="Arial" w:cs="Arial"/>
          <w:i/>
          <w:iCs/>
        </w:rPr>
        <w:t xml:space="preserve"> </w:t>
      </w:r>
      <w:r>
        <w:rPr>
          <w:rFonts w:ascii="Arial" w:hAnsi="Arial" w:cs="Arial"/>
          <w:color w:val="000000"/>
        </w:rPr>
        <w:t>tê</w:t>
      </w:r>
      <w:r w:rsidR="006738E4" w:rsidRPr="00E029B3">
        <w:rPr>
          <w:rFonts w:ascii="Arial" w:hAnsi="Arial" w:cs="Arial"/>
          <w:color w:val="000000"/>
        </w:rPr>
        <w:t>m procurado inferir e compreender o papel dessas províncias no comér</w:t>
      </w:r>
      <w:r w:rsidR="00505975" w:rsidRPr="00E029B3">
        <w:rPr>
          <w:rFonts w:ascii="Arial" w:hAnsi="Arial" w:cs="Arial"/>
          <w:color w:val="000000"/>
        </w:rPr>
        <w:t xml:space="preserve">cio </w:t>
      </w:r>
      <w:r>
        <w:rPr>
          <w:rFonts w:ascii="Arial" w:hAnsi="Arial" w:cs="Arial"/>
          <w:color w:val="000000"/>
        </w:rPr>
        <w:t>alto imperial, principalmente no abastecimento estatal de</w:t>
      </w:r>
      <w:r w:rsidR="00505975" w:rsidRPr="00E029B3">
        <w:rPr>
          <w:rFonts w:ascii="Arial" w:hAnsi="Arial" w:cs="Arial"/>
          <w:color w:val="000000"/>
        </w:rPr>
        <w:t xml:space="preserve"> Roma</w:t>
      </w:r>
      <w:r>
        <w:rPr>
          <w:rFonts w:ascii="Arial" w:hAnsi="Arial" w:cs="Arial"/>
          <w:color w:val="000000"/>
        </w:rPr>
        <w:t xml:space="preserve"> e d</w:t>
      </w:r>
      <w:r w:rsidR="006738E4" w:rsidRPr="00E029B3">
        <w:rPr>
          <w:rFonts w:ascii="Arial" w:hAnsi="Arial" w:cs="Arial"/>
          <w:color w:val="000000"/>
        </w:rPr>
        <w:t xml:space="preserve">os exércitos, </w:t>
      </w:r>
      <w:r>
        <w:rPr>
          <w:rFonts w:ascii="Arial" w:hAnsi="Arial" w:cs="Arial"/>
          <w:color w:val="000000"/>
        </w:rPr>
        <w:t>bem como</w:t>
      </w:r>
      <w:r w:rsidR="006D3C41">
        <w:rPr>
          <w:rFonts w:ascii="Arial" w:hAnsi="Arial" w:cs="Arial"/>
          <w:color w:val="000000"/>
        </w:rPr>
        <w:t xml:space="preserve"> do seu papel</w:t>
      </w:r>
      <w:r>
        <w:rPr>
          <w:rFonts w:ascii="Arial" w:hAnsi="Arial" w:cs="Arial"/>
          <w:color w:val="000000"/>
        </w:rPr>
        <w:t xml:space="preserve"> </w:t>
      </w:r>
      <w:r w:rsidR="006738E4" w:rsidRPr="00E029B3">
        <w:rPr>
          <w:rFonts w:ascii="Arial" w:hAnsi="Arial" w:cs="Arial"/>
          <w:color w:val="000000"/>
        </w:rPr>
        <w:t>na interdependência provincial.</w:t>
      </w:r>
      <w:r w:rsidR="00DA6B94">
        <w:rPr>
          <w:rStyle w:val="Refdenotaderodap"/>
          <w:rFonts w:ascii="Arial" w:hAnsi="Arial" w:cs="Arial"/>
          <w:color w:val="000000"/>
        </w:rPr>
        <w:footnoteReference w:id="9"/>
      </w:r>
      <w:r w:rsidR="006D3C41">
        <w:rPr>
          <w:rFonts w:ascii="Arial" w:hAnsi="Arial" w:cs="Arial"/>
          <w:color w:val="000000"/>
        </w:rPr>
        <w:t xml:space="preserve"> Estes estudos tê</w:t>
      </w:r>
      <w:r w:rsidR="00E029B3" w:rsidRPr="00E029B3">
        <w:rPr>
          <w:rFonts w:ascii="Arial" w:hAnsi="Arial" w:cs="Arial"/>
          <w:color w:val="000000"/>
        </w:rPr>
        <w:t xml:space="preserve">m </w:t>
      </w:r>
      <w:r w:rsidR="00E029B3" w:rsidRPr="00E029B3">
        <w:rPr>
          <w:rFonts w:ascii="Arial" w:hAnsi="Arial" w:cs="Arial"/>
          <w:color w:val="000000"/>
        </w:rPr>
        <w:lastRenderedPageBreak/>
        <w:t xml:space="preserve">valorizado a existência de um fluxo de abastecimento aos exércitos que </w:t>
      </w:r>
      <w:r w:rsidR="006738E4" w:rsidRPr="00E029B3">
        <w:rPr>
          <w:rFonts w:ascii="Arial" w:hAnsi="Arial" w:cs="Arial"/>
          <w:color w:val="000000"/>
        </w:rPr>
        <w:t xml:space="preserve">percorreria um itinerário ao longo da faixa </w:t>
      </w:r>
      <w:r w:rsidR="00E029B3" w:rsidRPr="00E029B3">
        <w:rPr>
          <w:rFonts w:ascii="Arial" w:hAnsi="Arial" w:cs="Arial"/>
          <w:color w:val="000000"/>
        </w:rPr>
        <w:t>at</w:t>
      </w:r>
      <w:r w:rsidR="00C84545">
        <w:rPr>
          <w:rFonts w:ascii="Arial" w:hAnsi="Arial" w:cs="Arial"/>
          <w:color w:val="000000"/>
        </w:rPr>
        <w:t xml:space="preserve">lântica, </w:t>
      </w:r>
      <w:r w:rsidR="006738E4" w:rsidRPr="00E029B3">
        <w:rPr>
          <w:rFonts w:ascii="Arial" w:hAnsi="Arial" w:cs="Arial"/>
          <w:color w:val="000000"/>
        </w:rPr>
        <w:t xml:space="preserve">com destino ao </w:t>
      </w:r>
      <w:r w:rsidR="006738E4" w:rsidRPr="00E029B3">
        <w:rPr>
          <w:rFonts w:ascii="Arial" w:hAnsi="Arial" w:cs="Arial"/>
          <w:i/>
          <w:color w:val="000000"/>
        </w:rPr>
        <w:t>limes germânico</w:t>
      </w:r>
      <w:r w:rsidR="006738E4" w:rsidRPr="00E029B3">
        <w:rPr>
          <w:rFonts w:ascii="Arial" w:hAnsi="Arial" w:cs="Arial"/>
          <w:color w:val="000000"/>
        </w:rPr>
        <w:t xml:space="preserve"> e à </w:t>
      </w:r>
      <w:r w:rsidR="006738E4" w:rsidRPr="00E029B3">
        <w:rPr>
          <w:rFonts w:ascii="Arial" w:hAnsi="Arial" w:cs="Arial"/>
          <w:i/>
          <w:color w:val="000000"/>
        </w:rPr>
        <w:t>Britannia</w:t>
      </w:r>
      <w:r w:rsidR="006738E4" w:rsidRPr="00E029B3">
        <w:rPr>
          <w:rFonts w:ascii="Arial" w:hAnsi="Arial" w:cs="Arial"/>
          <w:color w:val="000000"/>
        </w:rPr>
        <w:t>.</w:t>
      </w:r>
      <w:r w:rsidR="00E029B3">
        <w:rPr>
          <w:rFonts w:ascii="Arial" w:hAnsi="Arial" w:cs="Arial"/>
          <w:color w:val="000000"/>
        </w:rPr>
        <w:t xml:space="preserve">    </w:t>
      </w:r>
    </w:p>
    <w:p w:rsidR="00884119" w:rsidRDefault="00870515" w:rsidP="00B0150A">
      <w:pPr>
        <w:spacing w:line="360" w:lineRule="auto"/>
        <w:jc w:val="both"/>
        <w:rPr>
          <w:rFonts w:ascii="Arial" w:hAnsi="Arial" w:cs="Arial"/>
        </w:rPr>
      </w:pPr>
      <w:r w:rsidRPr="001C69FC">
        <w:rPr>
          <w:rFonts w:ascii="Arial" w:hAnsi="Arial" w:cs="Arial"/>
        </w:rPr>
        <w:t>A a</w:t>
      </w:r>
      <w:r w:rsidR="000F32A7">
        <w:rPr>
          <w:rFonts w:ascii="Arial" w:hAnsi="Arial" w:cs="Arial"/>
        </w:rPr>
        <w:t xml:space="preserve">rticulação das </w:t>
      </w:r>
      <w:r w:rsidR="000C7795">
        <w:rPr>
          <w:rFonts w:ascii="Arial" w:hAnsi="Arial" w:cs="Arial"/>
        </w:rPr>
        <w:t>concepções</w:t>
      </w:r>
      <w:r w:rsidR="000F32A7">
        <w:rPr>
          <w:rFonts w:ascii="Arial" w:hAnsi="Arial" w:cs="Arial"/>
        </w:rPr>
        <w:t xml:space="preserve"> referida</w:t>
      </w:r>
      <w:r w:rsidR="00E2138E" w:rsidRPr="001C69FC">
        <w:rPr>
          <w:rFonts w:ascii="Arial" w:hAnsi="Arial" w:cs="Arial"/>
        </w:rPr>
        <w:t xml:space="preserve">s, </w:t>
      </w:r>
      <w:r w:rsidR="00DC4235" w:rsidRPr="001C69FC">
        <w:rPr>
          <w:rFonts w:ascii="Arial" w:hAnsi="Arial" w:cs="Arial"/>
        </w:rPr>
        <w:t>permit</w:t>
      </w:r>
      <w:r w:rsidR="00800D96">
        <w:rPr>
          <w:rFonts w:ascii="Arial" w:hAnsi="Arial" w:cs="Arial"/>
        </w:rPr>
        <w:t>iu</w:t>
      </w:r>
      <w:r w:rsidR="00DC4235" w:rsidRPr="001C69FC">
        <w:rPr>
          <w:rFonts w:ascii="Arial" w:hAnsi="Arial" w:cs="Arial"/>
        </w:rPr>
        <w:t xml:space="preserve">-nos </w:t>
      </w:r>
      <w:r w:rsidR="00E60A4C">
        <w:rPr>
          <w:rFonts w:ascii="Arial" w:hAnsi="Arial" w:cs="Arial"/>
        </w:rPr>
        <w:t>construir</w:t>
      </w:r>
      <w:r w:rsidR="00E2138E" w:rsidRPr="001C69FC">
        <w:rPr>
          <w:rFonts w:ascii="Arial" w:hAnsi="Arial" w:cs="Arial"/>
        </w:rPr>
        <w:t xml:space="preserve"> uma contextualização histórica que pretende facilitar a comp</w:t>
      </w:r>
      <w:r w:rsidR="00FC6D7D">
        <w:rPr>
          <w:rFonts w:ascii="Arial" w:hAnsi="Arial" w:cs="Arial"/>
        </w:rPr>
        <w:t>reensão dos fenómenos sócio-económicos</w:t>
      </w:r>
      <w:r w:rsidR="000C7795">
        <w:rPr>
          <w:rFonts w:ascii="Arial" w:hAnsi="Arial" w:cs="Arial"/>
        </w:rPr>
        <w:t xml:space="preserve"> do Itinerário Cultural Histórico</w:t>
      </w:r>
      <w:r w:rsidR="008939F5">
        <w:rPr>
          <w:rFonts w:ascii="Arial" w:hAnsi="Arial" w:cs="Arial"/>
        </w:rPr>
        <w:t xml:space="preserve"> estabelecido. Por conseguinte </w:t>
      </w:r>
      <w:r w:rsidR="000C7795">
        <w:rPr>
          <w:rFonts w:ascii="Arial" w:hAnsi="Arial" w:cs="Arial"/>
        </w:rPr>
        <w:t>procurámos apurar</w:t>
      </w:r>
      <w:r w:rsidR="008939F5">
        <w:rPr>
          <w:rFonts w:ascii="Arial" w:hAnsi="Arial" w:cs="Arial"/>
        </w:rPr>
        <w:t>,</w:t>
      </w:r>
      <w:r w:rsidR="000C7795">
        <w:rPr>
          <w:rFonts w:ascii="Arial" w:hAnsi="Arial" w:cs="Arial"/>
        </w:rPr>
        <w:t xml:space="preserve"> com base na </w:t>
      </w:r>
      <w:r w:rsidR="007742C2">
        <w:rPr>
          <w:rFonts w:ascii="Arial" w:hAnsi="Arial" w:cs="Arial"/>
        </w:rPr>
        <w:t>interpretação das fontes</w:t>
      </w:r>
      <w:r w:rsidR="000C7795">
        <w:rPr>
          <w:rFonts w:ascii="Arial" w:hAnsi="Arial" w:cs="Arial"/>
        </w:rPr>
        <w:t xml:space="preserve"> que apresentamos</w:t>
      </w:r>
      <w:r w:rsidR="007742C2">
        <w:rPr>
          <w:rFonts w:ascii="Arial" w:hAnsi="Arial" w:cs="Arial"/>
        </w:rPr>
        <w:t xml:space="preserve">, </w:t>
      </w:r>
      <w:r w:rsidR="004254FC">
        <w:rPr>
          <w:rFonts w:ascii="Arial" w:hAnsi="Arial" w:cs="Arial"/>
        </w:rPr>
        <w:t>se</w:t>
      </w:r>
      <w:r w:rsidR="00F45DA1">
        <w:rPr>
          <w:rFonts w:ascii="Arial" w:hAnsi="Arial" w:cs="Arial"/>
        </w:rPr>
        <w:t xml:space="preserve"> </w:t>
      </w:r>
      <w:r w:rsidR="00DC4235" w:rsidRPr="001C69FC">
        <w:rPr>
          <w:rFonts w:ascii="Arial" w:hAnsi="Arial" w:cs="Arial"/>
        </w:rPr>
        <w:t>o conce</w:t>
      </w:r>
      <w:r w:rsidR="00E2138E" w:rsidRPr="001C69FC">
        <w:rPr>
          <w:rFonts w:ascii="Arial" w:hAnsi="Arial" w:cs="Arial"/>
        </w:rPr>
        <w:t>ito de temporalidade</w:t>
      </w:r>
      <w:r w:rsidR="00F45DA1">
        <w:rPr>
          <w:rFonts w:ascii="Arial" w:hAnsi="Arial" w:cs="Arial"/>
        </w:rPr>
        <w:t xml:space="preserve"> (utilizado</w:t>
      </w:r>
      <w:r w:rsidR="007742C2">
        <w:rPr>
          <w:rFonts w:ascii="Arial" w:hAnsi="Arial" w:cs="Arial"/>
        </w:rPr>
        <w:t xml:space="preserve"> em História)</w:t>
      </w:r>
      <w:r w:rsidR="00E2138E" w:rsidRPr="001C69FC">
        <w:rPr>
          <w:rFonts w:ascii="Arial" w:hAnsi="Arial" w:cs="Arial"/>
        </w:rPr>
        <w:t xml:space="preserve"> encontra no</w:t>
      </w:r>
      <w:r w:rsidR="00DC4235" w:rsidRPr="001C69FC">
        <w:rPr>
          <w:rFonts w:ascii="Arial" w:hAnsi="Arial" w:cs="Arial"/>
        </w:rPr>
        <w:t xml:space="preserve"> Alto-Império</w:t>
      </w:r>
      <w:r w:rsidR="00E2138E" w:rsidRPr="001C69FC">
        <w:rPr>
          <w:rFonts w:ascii="Arial" w:hAnsi="Arial" w:cs="Arial"/>
        </w:rPr>
        <w:t xml:space="preserve"> a definição de</w:t>
      </w:r>
      <w:r w:rsidR="00DC4235" w:rsidRPr="001C69FC">
        <w:rPr>
          <w:rFonts w:ascii="Arial" w:hAnsi="Arial" w:cs="Arial"/>
        </w:rPr>
        <w:t xml:space="preserve"> um momento próprio, </w:t>
      </w:r>
      <w:r w:rsidR="00E2138E" w:rsidRPr="001C69FC">
        <w:rPr>
          <w:rFonts w:ascii="Arial" w:hAnsi="Arial" w:cs="Arial"/>
        </w:rPr>
        <w:t>com características econó</w:t>
      </w:r>
      <w:r w:rsidR="00FC6D7D">
        <w:rPr>
          <w:rFonts w:ascii="Arial" w:hAnsi="Arial" w:cs="Arial"/>
        </w:rPr>
        <w:t>micas e polí</w:t>
      </w:r>
      <w:r w:rsidR="00E60A4C">
        <w:rPr>
          <w:rFonts w:ascii="Arial" w:hAnsi="Arial" w:cs="Arial"/>
        </w:rPr>
        <w:t xml:space="preserve">ticas perfeitamente </w:t>
      </w:r>
      <w:r w:rsidR="008939F5">
        <w:rPr>
          <w:rFonts w:ascii="Arial" w:hAnsi="Arial" w:cs="Arial"/>
        </w:rPr>
        <w:t xml:space="preserve">diferenciáveis </w:t>
      </w:r>
      <w:r w:rsidR="00E2138E" w:rsidRPr="001C69FC">
        <w:rPr>
          <w:rFonts w:ascii="Arial" w:hAnsi="Arial" w:cs="Arial"/>
        </w:rPr>
        <w:t>no contexto</w:t>
      </w:r>
      <w:r w:rsidR="00FC6D7D">
        <w:rPr>
          <w:rFonts w:ascii="Arial" w:hAnsi="Arial" w:cs="Arial"/>
        </w:rPr>
        <w:t xml:space="preserve"> global</w:t>
      </w:r>
      <w:r w:rsidR="00E2138E" w:rsidRPr="001C69FC">
        <w:rPr>
          <w:rFonts w:ascii="Arial" w:hAnsi="Arial" w:cs="Arial"/>
        </w:rPr>
        <w:t xml:space="preserve"> </w:t>
      </w:r>
      <w:r w:rsidRPr="001C69FC">
        <w:rPr>
          <w:rFonts w:ascii="Arial" w:hAnsi="Arial" w:cs="Arial"/>
        </w:rPr>
        <w:t>da</w:t>
      </w:r>
      <w:r w:rsidR="00DC4235" w:rsidRPr="001C69FC">
        <w:rPr>
          <w:rFonts w:ascii="Arial" w:hAnsi="Arial" w:cs="Arial"/>
        </w:rPr>
        <w:t xml:space="preserve"> Época Romana</w:t>
      </w:r>
      <w:r w:rsidR="007742C2">
        <w:rPr>
          <w:rFonts w:ascii="Arial" w:hAnsi="Arial" w:cs="Arial"/>
        </w:rPr>
        <w:t xml:space="preserve">. </w:t>
      </w:r>
      <w:r w:rsidR="003A1B07">
        <w:rPr>
          <w:rFonts w:ascii="Arial" w:hAnsi="Arial" w:cs="Arial"/>
        </w:rPr>
        <w:t>A confirmação desta percepção, sugerida pelos autores supra-referidos, ainda que não baseada numa análise d</w:t>
      </w:r>
      <w:r w:rsidR="00115AAF">
        <w:rPr>
          <w:rFonts w:ascii="Arial" w:hAnsi="Arial" w:cs="Arial"/>
        </w:rPr>
        <w:t>o</w:t>
      </w:r>
      <w:r w:rsidR="003A1B07">
        <w:rPr>
          <w:rFonts w:ascii="Arial" w:hAnsi="Arial" w:cs="Arial"/>
        </w:rPr>
        <w:t xml:space="preserve">s </w:t>
      </w:r>
      <w:r w:rsidR="00115AAF">
        <w:rPr>
          <w:rFonts w:ascii="Arial" w:hAnsi="Arial" w:cs="Arial"/>
        </w:rPr>
        <w:t>vestígios</w:t>
      </w:r>
      <w:r w:rsidR="003A1B07">
        <w:rPr>
          <w:rFonts w:ascii="Arial" w:hAnsi="Arial" w:cs="Arial"/>
        </w:rPr>
        <w:t xml:space="preserve"> subaquátic</w:t>
      </w:r>
      <w:r w:rsidR="00115AAF">
        <w:rPr>
          <w:rFonts w:ascii="Arial" w:hAnsi="Arial" w:cs="Arial"/>
        </w:rPr>
        <w:t>o</w:t>
      </w:r>
      <w:r w:rsidR="0079156E">
        <w:rPr>
          <w:rFonts w:ascii="Arial" w:hAnsi="Arial" w:cs="Arial"/>
        </w:rPr>
        <w:t xml:space="preserve">s </w:t>
      </w:r>
      <w:r w:rsidR="00C77502">
        <w:rPr>
          <w:rFonts w:ascii="Arial" w:hAnsi="Arial" w:cs="Arial"/>
        </w:rPr>
        <w:t>ainda</w:t>
      </w:r>
      <w:r w:rsidR="002C56BC">
        <w:rPr>
          <w:rFonts w:ascii="Arial" w:hAnsi="Arial" w:cs="Arial"/>
        </w:rPr>
        <w:t xml:space="preserve"> </w:t>
      </w:r>
      <w:r w:rsidR="00115AAF">
        <w:rPr>
          <w:rFonts w:ascii="Arial" w:hAnsi="Arial" w:cs="Arial"/>
        </w:rPr>
        <w:t>pouco representativos no atlântico</w:t>
      </w:r>
      <w:r w:rsidR="002C56BC">
        <w:rPr>
          <w:rFonts w:ascii="Arial" w:hAnsi="Arial" w:cs="Arial"/>
        </w:rPr>
        <w:t xml:space="preserve">, </w:t>
      </w:r>
      <w:r w:rsidR="00C77502">
        <w:rPr>
          <w:rFonts w:ascii="Arial" w:hAnsi="Arial" w:cs="Arial"/>
        </w:rPr>
        <w:t>é fundamental na definição d</w:t>
      </w:r>
      <w:r w:rsidR="00083679">
        <w:rPr>
          <w:rFonts w:ascii="Arial" w:hAnsi="Arial" w:cs="Arial"/>
        </w:rPr>
        <w:t>a cronologia</w:t>
      </w:r>
      <w:r w:rsidR="006B5836">
        <w:rPr>
          <w:rFonts w:ascii="Arial" w:hAnsi="Arial" w:cs="Arial"/>
        </w:rPr>
        <w:t xml:space="preserve"> </w:t>
      </w:r>
      <w:r w:rsidR="00083679">
        <w:rPr>
          <w:rFonts w:ascii="Arial" w:hAnsi="Arial" w:cs="Arial"/>
        </w:rPr>
        <w:t>d</w:t>
      </w:r>
      <w:r w:rsidR="00C77502">
        <w:rPr>
          <w:rFonts w:ascii="Arial" w:hAnsi="Arial" w:cs="Arial"/>
        </w:rPr>
        <w:t xml:space="preserve">o </w:t>
      </w:r>
      <w:r w:rsidR="00C77502" w:rsidRPr="0079156E">
        <w:rPr>
          <w:rFonts w:ascii="Arial" w:hAnsi="Arial" w:cs="Arial"/>
          <w:i/>
        </w:rPr>
        <w:t>Itinerário Cultural</w:t>
      </w:r>
      <w:r w:rsidR="00083679">
        <w:rPr>
          <w:rFonts w:ascii="Arial" w:hAnsi="Arial" w:cs="Arial"/>
        </w:rPr>
        <w:t>.</w:t>
      </w:r>
      <w:r w:rsidR="00884119">
        <w:rPr>
          <w:rFonts w:ascii="Arial" w:hAnsi="Arial" w:cs="Arial"/>
        </w:rPr>
        <w:t xml:space="preserve"> </w:t>
      </w:r>
    </w:p>
    <w:p w:rsidR="00A4514C" w:rsidRDefault="00A4514C" w:rsidP="00B0150A">
      <w:pPr>
        <w:spacing w:line="360" w:lineRule="auto"/>
        <w:jc w:val="both"/>
        <w:rPr>
          <w:rFonts w:ascii="Arial" w:hAnsi="Arial" w:cs="Arial"/>
        </w:rPr>
      </w:pPr>
    </w:p>
    <w:p w:rsidR="00A4514C" w:rsidRPr="000A5077" w:rsidRDefault="002E4BC1" w:rsidP="000D6D82">
      <w:pPr>
        <w:pStyle w:val="PargrafodaLista"/>
        <w:numPr>
          <w:ilvl w:val="1"/>
          <w:numId w:val="12"/>
        </w:numPr>
        <w:spacing w:line="360" w:lineRule="auto"/>
        <w:jc w:val="both"/>
        <w:rPr>
          <w:rFonts w:ascii="Arial" w:hAnsi="Arial" w:cs="Arial"/>
          <w:b/>
        </w:rPr>
      </w:pPr>
      <w:r w:rsidRPr="000A5077">
        <w:rPr>
          <w:rFonts w:ascii="Arial" w:hAnsi="Arial" w:cs="Arial"/>
          <w:b/>
        </w:rPr>
        <w:t xml:space="preserve">Pesquisa e Fontes </w:t>
      </w:r>
    </w:p>
    <w:p w:rsidR="00B0440D" w:rsidRDefault="00B0440D" w:rsidP="00B0150A">
      <w:pPr>
        <w:spacing w:line="360" w:lineRule="auto"/>
        <w:jc w:val="both"/>
        <w:rPr>
          <w:rFonts w:ascii="Arial" w:hAnsi="Arial" w:cs="Arial"/>
        </w:rPr>
      </w:pPr>
      <w:r>
        <w:rPr>
          <w:rFonts w:ascii="Arial" w:hAnsi="Arial" w:cs="Arial"/>
        </w:rPr>
        <w:t xml:space="preserve">A nossa pesquisa assenta numa leitura qualitativa dos dados recolhidos nos estudos consultados, acerca dos quais efectuámos uma análise crítica. </w:t>
      </w:r>
    </w:p>
    <w:p w:rsidR="00E011F8" w:rsidRDefault="00E011F8" w:rsidP="00B0150A">
      <w:pPr>
        <w:spacing w:line="360" w:lineRule="auto"/>
        <w:jc w:val="both"/>
        <w:rPr>
          <w:rFonts w:ascii="Arial" w:hAnsi="Arial" w:cs="Arial"/>
        </w:rPr>
      </w:pPr>
      <w:r>
        <w:rPr>
          <w:rFonts w:ascii="Arial" w:hAnsi="Arial" w:cs="Arial"/>
        </w:rPr>
        <w:t>Ainda que tenhamos tido</w:t>
      </w:r>
      <w:r w:rsidR="002E4BC1" w:rsidRPr="001C69FC">
        <w:rPr>
          <w:rFonts w:ascii="Arial" w:hAnsi="Arial" w:cs="Arial"/>
        </w:rPr>
        <w:t xml:space="preserve"> em conta</w:t>
      </w:r>
      <w:r w:rsidR="002E4BC1">
        <w:rPr>
          <w:rFonts w:ascii="Arial" w:hAnsi="Arial" w:cs="Arial"/>
        </w:rPr>
        <w:t>,</w:t>
      </w:r>
      <w:r w:rsidR="002E4BC1" w:rsidRPr="001C69FC">
        <w:rPr>
          <w:rFonts w:ascii="Arial" w:hAnsi="Arial" w:cs="Arial"/>
        </w:rPr>
        <w:t xml:space="preserve"> essencialmente</w:t>
      </w:r>
      <w:r w:rsidR="002E4BC1">
        <w:rPr>
          <w:rFonts w:ascii="Arial" w:hAnsi="Arial" w:cs="Arial"/>
        </w:rPr>
        <w:t>,</w:t>
      </w:r>
      <w:r w:rsidR="002E4BC1" w:rsidRPr="001C69FC">
        <w:rPr>
          <w:rFonts w:ascii="Arial" w:hAnsi="Arial" w:cs="Arial"/>
        </w:rPr>
        <w:t xml:space="preserve"> </w:t>
      </w:r>
      <w:r w:rsidR="002E4BC1">
        <w:rPr>
          <w:rFonts w:ascii="Arial" w:hAnsi="Arial" w:cs="Arial"/>
        </w:rPr>
        <w:t>os dados referentes aos achados subaquáticos atribuíveis à época romana, com especial atenção para os atribuíveis ao Alto-Império</w:t>
      </w:r>
      <w:r>
        <w:rPr>
          <w:rFonts w:ascii="Arial" w:hAnsi="Arial" w:cs="Arial"/>
        </w:rPr>
        <w:t xml:space="preserve">, consultámos e considerámos em conjunto vasto de fontes, </w:t>
      </w:r>
      <w:r w:rsidR="006A27F4">
        <w:rPr>
          <w:rFonts w:ascii="Arial" w:hAnsi="Arial" w:cs="Arial"/>
        </w:rPr>
        <w:t xml:space="preserve">que poderemos sintetizar da seguinte forma: </w:t>
      </w:r>
      <w:r>
        <w:rPr>
          <w:rFonts w:ascii="Arial" w:hAnsi="Arial" w:cs="Arial"/>
        </w:rPr>
        <w:t xml:space="preserve"> </w:t>
      </w:r>
    </w:p>
    <w:p w:rsidR="006A27F4" w:rsidRDefault="002E4BC1" w:rsidP="00B0150A">
      <w:pPr>
        <w:spacing w:line="360" w:lineRule="auto"/>
        <w:jc w:val="both"/>
        <w:rPr>
          <w:rFonts w:ascii="Arial" w:hAnsi="Arial" w:cs="Arial"/>
        </w:rPr>
      </w:pPr>
      <w:r>
        <w:rPr>
          <w:rFonts w:ascii="Arial" w:hAnsi="Arial" w:cs="Arial"/>
        </w:rPr>
        <w:t>- Bibliografia gen</w:t>
      </w:r>
      <w:r w:rsidR="008939F5">
        <w:rPr>
          <w:rFonts w:ascii="Arial" w:hAnsi="Arial" w:cs="Arial"/>
        </w:rPr>
        <w:t xml:space="preserve">érica nacional e internacional </w:t>
      </w:r>
      <w:r>
        <w:rPr>
          <w:rFonts w:ascii="Arial" w:hAnsi="Arial" w:cs="Arial"/>
        </w:rPr>
        <w:t>acerca da temática da romanização da Península Ibérica</w:t>
      </w:r>
      <w:r w:rsidR="00C248FE">
        <w:rPr>
          <w:rFonts w:ascii="Arial" w:hAnsi="Arial" w:cs="Arial"/>
        </w:rPr>
        <w:t xml:space="preserve">, </w:t>
      </w:r>
      <w:r>
        <w:rPr>
          <w:rFonts w:ascii="Arial" w:hAnsi="Arial" w:cs="Arial"/>
        </w:rPr>
        <w:t>navegação romana atlântica, tecnologia naval</w:t>
      </w:r>
      <w:r w:rsidR="006A27F4">
        <w:rPr>
          <w:rFonts w:ascii="Arial" w:hAnsi="Arial" w:cs="Arial"/>
        </w:rPr>
        <w:t xml:space="preserve"> romana</w:t>
      </w:r>
      <w:r>
        <w:rPr>
          <w:rFonts w:ascii="Arial" w:hAnsi="Arial" w:cs="Arial"/>
        </w:rPr>
        <w:t>, portos e cidades marítimas, e</w:t>
      </w:r>
      <w:r w:rsidR="00C248FE">
        <w:rPr>
          <w:rFonts w:ascii="Arial" w:hAnsi="Arial" w:cs="Arial"/>
        </w:rPr>
        <w:t>xploração dos recursos marinhos e</w:t>
      </w:r>
      <w:r>
        <w:rPr>
          <w:rFonts w:ascii="Arial" w:hAnsi="Arial" w:cs="Arial"/>
        </w:rPr>
        <w:t xml:space="preserve"> modalidades de comér</w:t>
      </w:r>
      <w:r w:rsidR="006A27F4">
        <w:rPr>
          <w:rFonts w:ascii="Arial" w:hAnsi="Arial" w:cs="Arial"/>
        </w:rPr>
        <w:t>cio romano</w:t>
      </w:r>
      <w:r w:rsidR="003922D9">
        <w:rPr>
          <w:rFonts w:ascii="Arial" w:hAnsi="Arial" w:cs="Arial"/>
        </w:rPr>
        <w:t xml:space="preserve">, </w:t>
      </w:r>
      <w:r w:rsidR="008939F5">
        <w:rPr>
          <w:rFonts w:ascii="Arial" w:hAnsi="Arial" w:cs="Arial"/>
        </w:rPr>
        <w:t>analisada</w:t>
      </w:r>
      <w:r w:rsidR="00C248FE">
        <w:rPr>
          <w:rFonts w:ascii="Arial" w:hAnsi="Arial" w:cs="Arial"/>
        </w:rPr>
        <w:t xml:space="preserve"> à luz da geografia histórica</w:t>
      </w:r>
      <w:r w:rsidR="006A27F4">
        <w:rPr>
          <w:rFonts w:ascii="Arial" w:hAnsi="Arial" w:cs="Arial"/>
        </w:rPr>
        <w:t>;</w:t>
      </w:r>
    </w:p>
    <w:p w:rsidR="006A27F4" w:rsidRDefault="006A27F4" w:rsidP="00B0150A">
      <w:pPr>
        <w:spacing w:line="360" w:lineRule="auto"/>
        <w:jc w:val="both"/>
        <w:rPr>
          <w:rFonts w:ascii="Arial" w:hAnsi="Arial" w:cs="Arial"/>
        </w:rPr>
      </w:pPr>
      <w:r>
        <w:rPr>
          <w:rFonts w:ascii="Arial" w:hAnsi="Arial" w:cs="Arial"/>
        </w:rPr>
        <w:t>- Bibliografia com referências às fontes clássicas</w:t>
      </w:r>
      <w:r w:rsidR="003922D9">
        <w:rPr>
          <w:rFonts w:ascii="Arial" w:hAnsi="Arial" w:cs="Arial"/>
        </w:rPr>
        <w:t>,</w:t>
      </w:r>
      <w:r>
        <w:rPr>
          <w:rFonts w:ascii="Arial" w:hAnsi="Arial" w:cs="Arial"/>
        </w:rPr>
        <w:t xml:space="preserve"> com descrições e informações geográficas, acerca da Península Ibérica; </w:t>
      </w:r>
    </w:p>
    <w:p w:rsidR="009E4B1F" w:rsidRDefault="00972D77" w:rsidP="00B0150A">
      <w:pPr>
        <w:spacing w:line="360" w:lineRule="auto"/>
        <w:jc w:val="both"/>
        <w:rPr>
          <w:rFonts w:ascii="Arial" w:hAnsi="Arial" w:cs="Arial"/>
        </w:rPr>
      </w:pPr>
      <w:r>
        <w:rPr>
          <w:rFonts w:ascii="Arial" w:hAnsi="Arial" w:cs="Arial"/>
        </w:rPr>
        <w:t>- Estudos acerca da evolução geomorfológica da costa portuguesa</w:t>
      </w:r>
      <w:r w:rsidR="00182228">
        <w:rPr>
          <w:rFonts w:ascii="Arial" w:hAnsi="Arial" w:cs="Arial"/>
        </w:rPr>
        <w:t>;</w:t>
      </w:r>
    </w:p>
    <w:p w:rsidR="00972D77" w:rsidRDefault="009E4B1F" w:rsidP="00B0150A">
      <w:pPr>
        <w:spacing w:line="360" w:lineRule="auto"/>
        <w:jc w:val="both"/>
        <w:rPr>
          <w:rFonts w:ascii="Arial" w:hAnsi="Arial" w:cs="Arial"/>
        </w:rPr>
      </w:pPr>
      <w:r>
        <w:rPr>
          <w:rFonts w:ascii="Arial" w:hAnsi="Arial" w:cs="Arial"/>
        </w:rPr>
        <w:t>- Cartografia histórica relevante para a observação das alterações geomorfológicas costeiras e a utilização de zonas portuárias;</w:t>
      </w:r>
      <w:r w:rsidR="00182228">
        <w:rPr>
          <w:rFonts w:ascii="Arial" w:hAnsi="Arial" w:cs="Arial"/>
        </w:rPr>
        <w:t xml:space="preserve"> </w:t>
      </w:r>
    </w:p>
    <w:p w:rsidR="002E4BC1" w:rsidRDefault="002E4BC1" w:rsidP="00B0150A">
      <w:pPr>
        <w:spacing w:line="360" w:lineRule="auto"/>
        <w:jc w:val="both"/>
        <w:rPr>
          <w:rFonts w:ascii="Arial" w:hAnsi="Arial" w:cs="Arial"/>
        </w:rPr>
      </w:pPr>
      <w:r>
        <w:rPr>
          <w:rFonts w:ascii="Arial" w:hAnsi="Arial" w:cs="Arial"/>
        </w:rPr>
        <w:t>- Legislação Naciona</w:t>
      </w:r>
      <w:r w:rsidR="006A27F4">
        <w:rPr>
          <w:rFonts w:ascii="Arial" w:hAnsi="Arial" w:cs="Arial"/>
        </w:rPr>
        <w:t>l do Património</w:t>
      </w:r>
      <w:r w:rsidR="003922D9">
        <w:rPr>
          <w:rFonts w:ascii="Arial" w:hAnsi="Arial" w:cs="Arial"/>
        </w:rPr>
        <w:t xml:space="preserve"> Cultural</w:t>
      </w:r>
      <w:r w:rsidR="006A27F4">
        <w:rPr>
          <w:rFonts w:ascii="Arial" w:hAnsi="Arial" w:cs="Arial"/>
        </w:rPr>
        <w:t xml:space="preserve"> e Convenções Internacionais para a protecção do</w:t>
      </w:r>
      <w:r>
        <w:rPr>
          <w:rFonts w:ascii="Arial" w:hAnsi="Arial" w:cs="Arial"/>
        </w:rPr>
        <w:t xml:space="preserve"> Património Cultural Subaquático; </w:t>
      </w:r>
    </w:p>
    <w:p w:rsidR="002E4BC1" w:rsidRDefault="002E4BC1" w:rsidP="00B0150A">
      <w:pPr>
        <w:spacing w:line="360" w:lineRule="auto"/>
        <w:jc w:val="both"/>
        <w:rPr>
          <w:rFonts w:ascii="Arial" w:hAnsi="Arial" w:cs="Arial"/>
        </w:rPr>
      </w:pPr>
      <w:r>
        <w:rPr>
          <w:rFonts w:ascii="Arial" w:hAnsi="Arial" w:cs="Arial"/>
        </w:rPr>
        <w:lastRenderedPageBreak/>
        <w:t xml:space="preserve">- Inventário de sítios arqueológicos do IGESPAR – </w:t>
      </w:r>
      <w:r w:rsidRPr="00B02715">
        <w:rPr>
          <w:rFonts w:ascii="Arial" w:hAnsi="Arial" w:cs="Arial"/>
          <w:i/>
        </w:rPr>
        <w:t>Endovélico</w:t>
      </w:r>
      <w:r>
        <w:rPr>
          <w:rFonts w:ascii="Arial" w:hAnsi="Arial" w:cs="Arial"/>
        </w:rPr>
        <w:t xml:space="preserve"> que reflecte, no que concerne aos achados de meio aquático, a Base de Dados da DANS referente ao </w:t>
      </w:r>
      <w:r w:rsidRPr="001C69FC">
        <w:rPr>
          <w:rFonts w:ascii="Arial" w:hAnsi="Arial" w:cs="Arial"/>
        </w:rPr>
        <w:t>Programa de Inventário Nac</w:t>
      </w:r>
      <w:r>
        <w:rPr>
          <w:rFonts w:ascii="Arial" w:hAnsi="Arial" w:cs="Arial"/>
        </w:rPr>
        <w:t>ional do Património Subaquático;</w:t>
      </w:r>
    </w:p>
    <w:p w:rsidR="002E4BC1" w:rsidRDefault="002E4BC1" w:rsidP="00B0150A">
      <w:pPr>
        <w:spacing w:line="360" w:lineRule="auto"/>
        <w:jc w:val="both"/>
        <w:rPr>
          <w:rFonts w:ascii="Arial" w:hAnsi="Arial" w:cs="Arial"/>
        </w:rPr>
      </w:pPr>
      <w:r>
        <w:rPr>
          <w:rFonts w:ascii="Arial" w:hAnsi="Arial" w:cs="Arial"/>
        </w:rPr>
        <w:t xml:space="preserve">- A generalidade das publicações </w:t>
      </w:r>
      <w:r w:rsidR="00E314E4">
        <w:rPr>
          <w:rFonts w:ascii="Arial" w:hAnsi="Arial" w:cs="Arial"/>
        </w:rPr>
        <w:t xml:space="preserve">de materiais arqueológicos registados </w:t>
      </w:r>
      <w:r w:rsidR="00E314E4" w:rsidRPr="0005507B">
        <w:rPr>
          <w:rFonts w:ascii="Arial" w:hAnsi="Arial" w:cs="Arial"/>
          <w:i/>
        </w:rPr>
        <w:t>in</w:t>
      </w:r>
      <w:r w:rsidR="00F84A2D">
        <w:rPr>
          <w:rFonts w:ascii="Arial" w:hAnsi="Arial" w:cs="Arial"/>
          <w:i/>
        </w:rPr>
        <w:t xml:space="preserve"> </w:t>
      </w:r>
      <w:r w:rsidR="00E314E4" w:rsidRPr="0005507B">
        <w:rPr>
          <w:rFonts w:ascii="Arial" w:hAnsi="Arial" w:cs="Arial"/>
          <w:i/>
        </w:rPr>
        <w:t>situ</w:t>
      </w:r>
      <w:r w:rsidR="00E314E4">
        <w:rPr>
          <w:rFonts w:ascii="Arial" w:hAnsi="Arial" w:cs="Arial"/>
        </w:rPr>
        <w:t xml:space="preserve"> ou provenientes de contextos subaquáticos, como </w:t>
      </w:r>
      <w:r>
        <w:rPr>
          <w:rFonts w:ascii="Arial" w:hAnsi="Arial" w:cs="Arial"/>
        </w:rPr>
        <w:t>colecções de ânforas</w:t>
      </w:r>
      <w:r w:rsidR="00E314E4">
        <w:rPr>
          <w:rFonts w:ascii="Arial" w:hAnsi="Arial" w:cs="Arial"/>
        </w:rPr>
        <w:t xml:space="preserve"> e cepos de âncora em chumbo;</w:t>
      </w:r>
    </w:p>
    <w:p w:rsidR="002E4BC1" w:rsidRDefault="002E4BC1" w:rsidP="00B0150A">
      <w:pPr>
        <w:spacing w:line="360" w:lineRule="auto"/>
        <w:jc w:val="both"/>
        <w:rPr>
          <w:rFonts w:ascii="Arial" w:hAnsi="Arial" w:cs="Arial"/>
        </w:rPr>
      </w:pPr>
      <w:r>
        <w:rPr>
          <w:rFonts w:ascii="Arial" w:hAnsi="Arial" w:cs="Arial"/>
        </w:rPr>
        <w:t xml:space="preserve">- </w:t>
      </w:r>
      <w:r w:rsidR="0033725D">
        <w:rPr>
          <w:rFonts w:ascii="Arial" w:hAnsi="Arial" w:cs="Arial"/>
        </w:rPr>
        <w:t>Bibliografia referente</w:t>
      </w:r>
      <w:r>
        <w:rPr>
          <w:rFonts w:ascii="Arial" w:hAnsi="Arial" w:cs="Arial"/>
        </w:rPr>
        <w:t xml:space="preserve"> a materiais anfóricos e cerâmicas finas</w:t>
      </w:r>
      <w:r w:rsidR="0033725D">
        <w:rPr>
          <w:rFonts w:ascii="Arial" w:hAnsi="Arial" w:cs="Arial"/>
        </w:rPr>
        <w:t xml:space="preserve">, como </w:t>
      </w:r>
      <w:r w:rsidR="0033725D" w:rsidRPr="0033725D">
        <w:rPr>
          <w:rFonts w:ascii="Arial" w:hAnsi="Arial" w:cs="Arial"/>
          <w:i/>
        </w:rPr>
        <w:t>sigillata</w:t>
      </w:r>
      <w:r w:rsidR="0033725D">
        <w:rPr>
          <w:rFonts w:ascii="Arial" w:hAnsi="Arial" w:cs="Arial"/>
        </w:rPr>
        <w:t xml:space="preserve"> e paredes-finas</w:t>
      </w:r>
      <w:r>
        <w:rPr>
          <w:rFonts w:ascii="Arial" w:hAnsi="Arial" w:cs="Arial"/>
        </w:rPr>
        <w:t xml:space="preserve">, registados em contextos industriais e urbanos das principais cidades marítimas da Lusitânia; </w:t>
      </w:r>
    </w:p>
    <w:p w:rsidR="002E4BC1" w:rsidRDefault="003B5144" w:rsidP="00B0150A">
      <w:pPr>
        <w:spacing w:line="360" w:lineRule="auto"/>
        <w:jc w:val="both"/>
        <w:rPr>
          <w:rFonts w:ascii="Arial" w:hAnsi="Arial" w:cs="Arial"/>
        </w:rPr>
      </w:pPr>
      <w:r>
        <w:rPr>
          <w:rFonts w:ascii="Arial" w:hAnsi="Arial" w:cs="Arial"/>
        </w:rPr>
        <w:t>- Bibliografia referente a</w:t>
      </w:r>
      <w:r w:rsidR="002E4BC1">
        <w:rPr>
          <w:rFonts w:ascii="Arial" w:hAnsi="Arial" w:cs="Arial"/>
        </w:rPr>
        <w:t>os principais centros oleiros da Lusitânia romana;</w:t>
      </w:r>
    </w:p>
    <w:p w:rsidR="002E4BC1" w:rsidRDefault="003B5144" w:rsidP="00B0150A">
      <w:pPr>
        <w:spacing w:line="360" w:lineRule="auto"/>
        <w:jc w:val="both"/>
        <w:rPr>
          <w:rFonts w:ascii="Arial" w:hAnsi="Arial" w:cs="Arial"/>
        </w:rPr>
      </w:pPr>
      <w:r>
        <w:rPr>
          <w:rFonts w:ascii="Arial" w:hAnsi="Arial" w:cs="Arial"/>
        </w:rPr>
        <w:t>- Bibliografia acerca d</w:t>
      </w:r>
      <w:r w:rsidR="002E4BC1">
        <w:rPr>
          <w:rFonts w:ascii="Arial" w:hAnsi="Arial" w:cs="Arial"/>
        </w:rPr>
        <w:t>os principais centros de produção de preparados piscícolas da Lusitânia, com referências à existência de fábricas e tanques para a produção (</w:t>
      </w:r>
      <w:r w:rsidR="002E4BC1" w:rsidRPr="004135E2">
        <w:rPr>
          <w:rFonts w:ascii="Arial" w:hAnsi="Arial" w:cs="Arial"/>
          <w:i/>
        </w:rPr>
        <w:t>cetariae</w:t>
      </w:r>
      <w:r w:rsidR="002E4BC1">
        <w:rPr>
          <w:rFonts w:ascii="Arial" w:hAnsi="Arial" w:cs="Arial"/>
          <w:i/>
        </w:rPr>
        <w:t>)</w:t>
      </w:r>
      <w:r w:rsidR="002E4BC1">
        <w:rPr>
          <w:rFonts w:ascii="Arial" w:hAnsi="Arial" w:cs="Arial"/>
        </w:rPr>
        <w:t>;</w:t>
      </w:r>
    </w:p>
    <w:p w:rsidR="002E4BC1" w:rsidRDefault="002E4BC1" w:rsidP="00B0150A">
      <w:pPr>
        <w:spacing w:line="360" w:lineRule="auto"/>
        <w:jc w:val="both"/>
        <w:rPr>
          <w:rFonts w:ascii="Arial" w:hAnsi="Arial" w:cs="Arial"/>
        </w:rPr>
      </w:pPr>
      <w:r>
        <w:rPr>
          <w:rFonts w:ascii="Arial" w:hAnsi="Arial" w:cs="Arial"/>
        </w:rPr>
        <w:t xml:space="preserve">- Publicações e dados referentes a fontes epigráficas e iconográficas, relacionados com a utilização do litoral e </w:t>
      </w:r>
      <w:r w:rsidR="008939F5">
        <w:rPr>
          <w:rFonts w:ascii="Arial" w:hAnsi="Arial" w:cs="Arial"/>
        </w:rPr>
        <w:t xml:space="preserve">a </w:t>
      </w:r>
      <w:r>
        <w:rPr>
          <w:rFonts w:ascii="Arial" w:hAnsi="Arial" w:cs="Arial"/>
        </w:rPr>
        <w:t xml:space="preserve">exploração de recursos marinhos de época romana, como os mosaicos; </w:t>
      </w:r>
    </w:p>
    <w:p w:rsidR="006A18D5" w:rsidRDefault="00AA5F31" w:rsidP="00B0150A">
      <w:pPr>
        <w:spacing w:line="360" w:lineRule="auto"/>
        <w:jc w:val="both"/>
        <w:rPr>
          <w:rFonts w:ascii="Arial" w:hAnsi="Arial" w:cs="Arial"/>
        </w:rPr>
      </w:pPr>
      <w:r>
        <w:rPr>
          <w:rFonts w:ascii="Arial" w:hAnsi="Arial" w:cs="Arial"/>
        </w:rPr>
        <w:t xml:space="preserve">- </w:t>
      </w:r>
      <w:r w:rsidR="001E34FD" w:rsidRPr="00024899">
        <w:rPr>
          <w:rFonts w:ascii="Arial" w:hAnsi="Arial" w:cs="Arial"/>
          <w:i/>
        </w:rPr>
        <w:t>Carta dos Itinerários Culturais</w:t>
      </w:r>
      <w:r w:rsidR="001E34FD" w:rsidRPr="00A40646">
        <w:rPr>
          <w:rFonts w:ascii="Arial" w:hAnsi="Arial" w:cs="Arial"/>
        </w:rPr>
        <w:t xml:space="preserve"> da ICOMOS (2008)</w:t>
      </w:r>
      <w:r w:rsidR="00D55839">
        <w:rPr>
          <w:rFonts w:ascii="Arial" w:hAnsi="Arial" w:cs="Arial"/>
        </w:rPr>
        <w:t xml:space="preserve">; </w:t>
      </w:r>
      <w:r w:rsidR="001E34FD">
        <w:rPr>
          <w:rFonts w:ascii="Arial" w:hAnsi="Arial" w:cs="Arial"/>
        </w:rPr>
        <w:t>estudos e publicações d</w:t>
      </w:r>
      <w:r w:rsidR="00D55839">
        <w:rPr>
          <w:rFonts w:ascii="Arial" w:hAnsi="Arial" w:cs="Arial"/>
        </w:rPr>
        <w:t xml:space="preserve">o </w:t>
      </w:r>
      <w:r w:rsidR="00D55839" w:rsidRPr="00823B62">
        <w:rPr>
          <w:rFonts w:ascii="Arial" w:eastAsia="Calibri" w:hAnsi="Arial" w:cs="Arial"/>
          <w:noProof/>
        </w:rPr>
        <w:t>Comité Científico Internacional dos Itinerários Culturais (CIIC)</w:t>
      </w:r>
      <w:r w:rsidR="008939F5">
        <w:rPr>
          <w:rFonts w:ascii="Arial" w:hAnsi="Arial" w:cs="Arial"/>
          <w:noProof/>
        </w:rPr>
        <w:t>;</w:t>
      </w:r>
      <w:r w:rsidR="00F84A2D">
        <w:rPr>
          <w:rFonts w:ascii="Arial" w:hAnsi="Arial" w:cs="Arial"/>
          <w:noProof/>
        </w:rPr>
        <w:t xml:space="preserve"> </w:t>
      </w:r>
      <w:r w:rsidR="00F54B67">
        <w:rPr>
          <w:rFonts w:ascii="Arial" w:hAnsi="Arial" w:cs="Arial"/>
          <w:noProof/>
        </w:rPr>
        <w:t xml:space="preserve">informações referentes a </w:t>
      </w:r>
      <w:r w:rsidR="00F84A2D">
        <w:rPr>
          <w:rFonts w:ascii="Arial" w:hAnsi="Arial" w:cs="Arial"/>
          <w:noProof/>
        </w:rPr>
        <w:t xml:space="preserve">projectos e </w:t>
      </w:r>
      <w:r w:rsidR="00F84A2D">
        <w:rPr>
          <w:rFonts w:ascii="Arial" w:hAnsi="Arial" w:cs="Arial"/>
        </w:rPr>
        <w:t>sítios Património Mundial</w:t>
      </w:r>
      <w:r w:rsidR="00F54B67">
        <w:rPr>
          <w:rFonts w:ascii="Arial" w:hAnsi="Arial" w:cs="Arial"/>
        </w:rPr>
        <w:t xml:space="preserve"> (UNESCO)</w:t>
      </w:r>
      <w:r w:rsidR="002616C7">
        <w:rPr>
          <w:rFonts w:ascii="Arial" w:hAnsi="Arial" w:cs="Arial"/>
        </w:rPr>
        <w:t>,</w:t>
      </w:r>
      <w:r w:rsidR="00F54B67">
        <w:rPr>
          <w:rFonts w:ascii="Arial" w:hAnsi="Arial" w:cs="Arial"/>
        </w:rPr>
        <w:t xml:space="preserve"> classificados na categoria de </w:t>
      </w:r>
      <w:r w:rsidR="00F54B67" w:rsidRPr="003B5144">
        <w:rPr>
          <w:rFonts w:ascii="Arial" w:hAnsi="Arial" w:cs="Arial"/>
          <w:i/>
        </w:rPr>
        <w:t>Itinerário Cultural</w:t>
      </w:r>
      <w:r w:rsidR="00F54B67">
        <w:rPr>
          <w:rFonts w:ascii="Arial" w:hAnsi="Arial" w:cs="Arial"/>
        </w:rPr>
        <w:t>,</w:t>
      </w:r>
      <w:r>
        <w:rPr>
          <w:rFonts w:ascii="Arial" w:hAnsi="Arial" w:cs="Arial"/>
        </w:rPr>
        <w:t xml:space="preserve"> com vista à </w:t>
      </w:r>
      <w:r w:rsidR="00F54B67">
        <w:rPr>
          <w:rFonts w:ascii="Arial" w:hAnsi="Arial" w:cs="Arial"/>
        </w:rPr>
        <w:t>análise</w:t>
      </w:r>
      <w:r>
        <w:rPr>
          <w:rFonts w:ascii="Arial" w:hAnsi="Arial" w:cs="Arial"/>
        </w:rPr>
        <w:t xml:space="preserve"> de paralelos; </w:t>
      </w:r>
    </w:p>
    <w:p w:rsidR="0083556F" w:rsidRDefault="0083556F" w:rsidP="00B0150A">
      <w:pPr>
        <w:spacing w:line="360" w:lineRule="auto"/>
        <w:jc w:val="both"/>
        <w:rPr>
          <w:rFonts w:ascii="Arial" w:hAnsi="Arial" w:cs="Arial"/>
        </w:rPr>
      </w:pPr>
      <w:r w:rsidRPr="001C69FC">
        <w:rPr>
          <w:rFonts w:ascii="Arial" w:hAnsi="Arial" w:cs="Arial"/>
        </w:rPr>
        <w:t>Tivemos em conta,</w:t>
      </w:r>
      <w:r w:rsidR="00F73D59">
        <w:rPr>
          <w:rFonts w:ascii="Arial" w:hAnsi="Arial" w:cs="Arial"/>
        </w:rPr>
        <w:t xml:space="preserve"> essencialmente, </w:t>
      </w:r>
      <w:r w:rsidRPr="001C69FC">
        <w:rPr>
          <w:rFonts w:ascii="Arial" w:hAnsi="Arial" w:cs="Arial"/>
        </w:rPr>
        <w:t>informação publicada</w:t>
      </w:r>
      <w:r w:rsidR="008939F5">
        <w:rPr>
          <w:rFonts w:ascii="Arial" w:hAnsi="Arial" w:cs="Arial"/>
        </w:rPr>
        <w:t>.</w:t>
      </w:r>
      <w:r w:rsidRPr="001C69FC">
        <w:rPr>
          <w:rFonts w:ascii="Arial" w:hAnsi="Arial" w:cs="Arial"/>
        </w:rPr>
        <w:t xml:space="preserve"> </w:t>
      </w:r>
      <w:r w:rsidR="008939F5">
        <w:rPr>
          <w:rFonts w:ascii="Arial" w:hAnsi="Arial" w:cs="Arial"/>
        </w:rPr>
        <w:t>N</w:t>
      </w:r>
      <w:r w:rsidRPr="001C69FC">
        <w:rPr>
          <w:rFonts w:ascii="Arial" w:hAnsi="Arial" w:cs="Arial"/>
        </w:rPr>
        <w:t xml:space="preserve">o entanto, não há que entender a nossa pesquisa unicamente como uma compilação de informação bibliográfica, uma vez que a análise de dados em gabinete, as visitas de campo, </w:t>
      </w:r>
      <w:r>
        <w:rPr>
          <w:rFonts w:ascii="Arial" w:hAnsi="Arial" w:cs="Arial"/>
        </w:rPr>
        <w:t xml:space="preserve">a </w:t>
      </w:r>
      <w:r w:rsidRPr="001C69FC">
        <w:rPr>
          <w:rFonts w:ascii="Arial" w:hAnsi="Arial" w:cs="Arial"/>
        </w:rPr>
        <w:t xml:space="preserve">museus, exposições e colecções, serviram para </w:t>
      </w:r>
      <w:r>
        <w:rPr>
          <w:rFonts w:ascii="Arial" w:hAnsi="Arial" w:cs="Arial"/>
        </w:rPr>
        <w:t xml:space="preserve">a </w:t>
      </w:r>
      <w:r w:rsidRPr="001C69FC">
        <w:rPr>
          <w:rFonts w:ascii="Arial" w:hAnsi="Arial" w:cs="Arial"/>
        </w:rPr>
        <w:t>completar</w:t>
      </w:r>
      <w:r>
        <w:rPr>
          <w:rFonts w:ascii="Arial" w:hAnsi="Arial" w:cs="Arial"/>
        </w:rPr>
        <w:t>.</w:t>
      </w:r>
      <w:r w:rsidRPr="001C69FC">
        <w:rPr>
          <w:rFonts w:ascii="Arial" w:hAnsi="Arial" w:cs="Arial"/>
        </w:rPr>
        <w:t xml:space="preserve"> </w:t>
      </w:r>
    </w:p>
    <w:p w:rsidR="00AA5F31" w:rsidRDefault="00AA5F31" w:rsidP="00B0150A">
      <w:pPr>
        <w:spacing w:line="360" w:lineRule="auto"/>
        <w:jc w:val="both"/>
        <w:rPr>
          <w:rFonts w:ascii="Arial" w:hAnsi="Arial" w:cs="Arial"/>
        </w:rPr>
      </w:pPr>
    </w:p>
    <w:p w:rsidR="002E4BC1" w:rsidRPr="00A34109" w:rsidRDefault="002E4BC1" w:rsidP="000D6D82">
      <w:pPr>
        <w:pStyle w:val="PargrafodaLista"/>
        <w:numPr>
          <w:ilvl w:val="1"/>
          <w:numId w:val="12"/>
        </w:numPr>
        <w:spacing w:line="360" w:lineRule="auto"/>
        <w:jc w:val="both"/>
        <w:rPr>
          <w:rFonts w:ascii="Arial" w:hAnsi="Arial" w:cs="Arial"/>
          <w:b/>
        </w:rPr>
      </w:pPr>
      <w:r w:rsidRPr="002E4BC1">
        <w:rPr>
          <w:rFonts w:ascii="Arial" w:hAnsi="Arial" w:cs="Arial"/>
          <w:b/>
        </w:rPr>
        <w:t>Objectivos e Metodologia</w:t>
      </w:r>
    </w:p>
    <w:p w:rsidR="00072E9F" w:rsidRDefault="00B859A8" w:rsidP="00B0150A">
      <w:pPr>
        <w:spacing w:line="360" w:lineRule="auto"/>
        <w:jc w:val="both"/>
        <w:rPr>
          <w:rFonts w:ascii="Arial" w:hAnsi="Arial" w:cs="Arial"/>
        </w:rPr>
      </w:pPr>
      <w:r>
        <w:rPr>
          <w:rFonts w:ascii="Arial" w:hAnsi="Arial" w:cs="Arial"/>
        </w:rPr>
        <w:t>Procurá</w:t>
      </w:r>
      <w:r w:rsidR="00F22E31">
        <w:rPr>
          <w:rFonts w:ascii="Arial" w:hAnsi="Arial" w:cs="Arial"/>
        </w:rPr>
        <w:t>mos dar início à “projecção</w:t>
      </w:r>
      <w:r w:rsidR="004B7DAD">
        <w:rPr>
          <w:rFonts w:ascii="Arial" w:hAnsi="Arial" w:cs="Arial"/>
        </w:rPr>
        <w:t>” de um Itinerário C</w:t>
      </w:r>
      <w:r w:rsidR="00072E9F" w:rsidRPr="001C69FC">
        <w:rPr>
          <w:rFonts w:ascii="Arial" w:hAnsi="Arial" w:cs="Arial"/>
        </w:rPr>
        <w:t xml:space="preserve">ultural </w:t>
      </w:r>
      <w:r w:rsidR="004B7DAD">
        <w:rPr>
          <w:rFonts w:ascii="Arial" w:hAnsi="Arial" w:cs="Arial"/>
        </w:rPr>
        <w:t xml:space="preserve">baseado no conhecimento actual dos </w:t>
      </w:r>
      <w:r w:rsidR="00072E9F" w:rsidRPr="001C69FC">
        <w:rPr>
          <w:rFonts w:ascii="Arial" w:hAnsi="Arial" w:cs="Arial"/>
        </w:rPr>
        <w:t>itinerários marítimos percorridos pelos romanos no Atlântico, durante o Alto-Impé</w:t>
      </w:r>
      <w:r w:rsidR="004B7DAD">
        <w:rPr>
          <w:rFonts w:ascii="Arial" w:hAnsi="Arial" w:cs="Arial"/>
        </w:rPr>
        <w:t>rio. Para esse efeito, formulá</w:t>
      </w:r>
      <w:r w:rsidR="00072E9F" w:rsidRPr="001C69FC">
        <w:rPr>
          <w:rFonts w:ascii="Arial" w:hAnsi="Arial" w:cs="Arial"/>
        </w:rPr>
        <w:t xml:space="preserve">mos uma proposta de valorização </w:t>
      </w:r>
      <w:r w:rsidR="004B7DAD">
        <w:rPr>
          <w:rFonts w:ascii="Arial" w:hAnsi="Arial" w:cs="Arial"/>
        </w:rPr>
        <w:t>q</w:t>
      </w:r>
      <w:r w:rsidR="003B5144">
        <w:rPr>
          <w:rFonts w:ascii="Arial" w:hAnsi="Arial" w:cs="Arial"/>
        </w:rPr>
        <w:t>ue seguiu</w:t>
      </w:r>
      <w:r w:rsidR="00072E9F" w:rsidRPr="001C69FC">
        <w:rPr>
          <w:rFonts w:ascii="Arial" w:hAnsi="Arial" w:cs="Arial"/>
        </w:rPr>
        <w:t xml:space="preserve"> os pressupostos da </w:t>
      </w:r>
      <w:r w:rsidR="00072E9F" w:rsidRPr="003B5144">
        <w:rPr>
          <w:rFonts w:ascii="Arial" w:hAnsi="Arial" w:cs="Arial"/>
          <w:i/>
        </w:rPr>
        <w:t>Carta de Itinerários Culturais</w:t>
      </w:r>
      <w:r w:rsidR="008655A3">
        <w:rPr>
          <w:rFonts w:ascii="Arial" w:hAnsi="Arial" w:cs="Arial"/>
        </w:rPr>
        <w:t xml:space="preserve"> da ICOMOS (2008) e que teve </w:t>
      </w:r>
      <w:r w:rsidR="00072E9F" w:rsidRPr="001C69FC">
        <w:rPr>
          <w:rFonts w:ascii="Arial" w:hAnsi="Arial" w:cs="Arial"/>
        </w:rPr>
        <w:t>como base de contextualização históri</w:t>
      </w:r>
      <w:r w:rsidR="008939F5">
        <w:rPr>
          <w:rFonts w:ascii="Arial" w:hAnsi="Arial" w:cs="Arial"/>
        </w:rPr>
        <w:t>c</w:t>
      </w:r>
      <w:r w:rsidR="00072E9F" w:rsidRPr="001C69FC">
        <w:rPr>
          <w:rFonts w:ascii="Arial" w:hAnsi="Arial" w:cs="Arial"/>
        </w:rPr>
        <w:t xml:space="preserve">a a análise arqueológica do Património </w:t>
      </w:r>
      <w:r w:rsidR="00072E9F" w:rsidRPr="001C69FC">
        <w:rPr>
          <w:rFonts w:ascii="Arial" w:hAnsi="Arial" w:cs="Arial"/>
        </w:rPr>
        <w:lastRenderedPageBreak/>
        <w:t xml:space="preserve">Cultural Subaquático. </w:t>
      </w:r>
      <w:r w:rsidR="00072E9F">
        <w:rPr>
          <w:rFonts w:ascii="Arial" w:hAnsi="Arial" w:cs="Arial"/>
        </w:rPr>
        <w:t xml:space="preserve">Esta proposta </w:t>
      </w:r>
      <w:r w:rsidR="004B7DAD">
        <w:rPr>
          <w:rFonts w:ascii="Arial" w:hAnsi="Arial" w:cs="Arial"/>
        </w:rPr>
        <w:t xml:space="preserve">poderá ser a </w:t>
      </w:r>
      <w:r w:rsidR="00072E9F">
        <w:rPr>
          <w:rFonts w:ascii="Arial" w:hAnsi="Arial" w:cs="Arial"/>
        </w:rPr>
        <w:t xml:space="preserve">base </w:t>
      </w:r>
      <w:r w:rsidR="004B7DAD">
        <w:rPr>
          <w:rFonts w:ascii="Arial" w:hAnsi="Arial" w:cs="Arial"/>
        </w:rPr>
        <w:t xml:space="preserve">instrutiva </w:t>
      </w:r>
      <w:r w:rsidR="004B7DAD" w:rsidRPr="002F39F5">
        <w:rPr>
          <w:rFonts w:ascii="Arial" w:hAnsi="Arial" w:cs="Arial"/>
        </w:rPr>
        <w:t xml:space="preserve">para a criação de um </w:t>
      </w:r>
      <w:r w:rsidR="00072E9F" w:rsidRPr="002F39F5">
        <w:rPr>
          <w:rFonts w:ascii="Arial" w:hAnsi="Arial" w:cs="Arial"/>
        </w:rPr>
        <w:t xml:space="preserve">Registo de Projecto de Promoção de um Itinerário Cultural, </w:t>
      </w:r>
      <w:r w:rsidR="00C928EF">
        <w:rPr>
          <w:rFonts w:ascii="Arial" w:hAnsi="Arial" w:cs="Arial"/>
        </w:rPr>
        <w:t>seguindo o modelo da ICOMOS</w:t>
      </w:r>
      <w:r w:rsidR="00C928EF">
        <w:rPr>
          <w:rStyle w:val="Refdenotaderodap"/>
          <w:rFonts w:ascii="Arial" w:hAnsi="Arial" w:cs="Arial"/>
        </w:rPr>
        <w:footnoteReference w:id="10"/>
      </w:r>
      <w:r w:rsidR="00072E9F" w:rsidRPr="002F39F5">
        <w:rPr>
          <w:rFonts w:ascii="Arial" w:hAnsi="Arial" w:cs="Arial"/>
        </w:rPr>
        <w:t xml:space="preserve">.  </w:t>
      </w:r>
    </w:p>
    <w:p w:rsidR="00E775D3" w:rsidRDefault="00DC4BDD" w:rsidP="00B0150A">
      <w:pPr>
        <w:spacing w:line="360" w:lineRule="auto"/>
        <w:jc w:val="both"/>
        <w:rPr>
          <w:rFonts w:ascii="Arial" w:hAnsi="Arial" w:cs="Arial"/>
        </w:rPr>
      </w:pPr>
      <w:r>
        <w:rPr>
          <w:rFonts w:ascii="Arial" w:hAnsi="Arial" w:cs="Arial"/>
        </w:rPr>
        <w:t>O projecto de valorização que apresentamos rege-se por objectivos</w:t>
      </w:r>
      <w:r w:rsidR="004E2C02">
        <w:rPr>
          <w:rFonts w:ascii="Arial" w:hAnsi="Arial" w:cs="Arial"/>
        </w:rPr>
        <w:t xml:space="preserve"> </w:t>
      </w:r>
      <w:r>
        <w:rPr>
          <w:rFonts w:ascii="Arial" w:hAnsi="Arial" w:cs="Arial"/>
        </w:rPr>
        <w:t xml:space="preserve">gerais e </w:t>
      </w:r>
      <w:r w:rsidR="004E2C02">
        <w:rPr>
          <w:rFonts w:ascii="Arial" w:hAnsi="Arial" w:cs="Arial"/>
        </w:rPr>
        <w:t xml:space="preserve">específicos, que podemos epilogar </w:t>
      </w:r>
      <w:r>
        <w:rPr>
          <w:rFonts w:ascii="Arial" w:hAnsi="Arial" w:cs="Arial"/>
        </w:rPr>
        <w:t xml:space="preserve">nos </w:t>
      </w:r>
      <w:r w:rsidR="00D41237">
        <w:rPr>
          <w:rFonts w:ascii="Arial" w:hAnsi="Arial" w:cs="Arial"/>
        </w:rPr>
        <w:t xml:space="preserve">seguintes </w:t>
      </w:r>
      <w:r>
        <w:rPr>
          <w:rFonts w:ascii="Arial" w:hAnsi="Arial" w:cs="Arial"/>
        </w:rPr>
        <w:t>tópicos</w:t>
      </w:r>
      <w:r w:rsidR="00D41237">
        <w:rPr>
          <w:rFonts w:ascii="Arial" w:hAnsi="Arial" w:cs="Arial"/>
        </w:rPr>
        <w:t>:</w:t>
      </w:r>
    </w:p>
    <w:p w:rsidR="00B842FA" w:rsidRPr="00E775D3" w:rsidRDefault="00B842FA" w:rsidP="00B0150A">
      <w:pPr>
        <w:spacing w:line="360" w:lineRule="auto"/>
        <w:jc w:val="both"/>
        <w:rPr>
          <w:rFonts w:ascii="Arial" w:hAnsi="Arial" w:cs="Arial"/>
          <w:b/>
        </w:rPr>
      </w:pPr>
      <w:r w:rsidRPr="00E775D3">
        <w:rPr>
          <w:rFonts w:ascii="Arial" w:hAnsi="Arial" w:cs="Arial"/>
          <w:b/>
        </w:rPr>
        <w:t xml:space="preserve">Objectivos gerais: </w:t>
      </w:r>
    </w:p>
    <w:p w:rsidR="00DC4BDD" w:rsidRDefault="00B842FA" w:rsidP="000D6D82">
      <w:pPr>
        <w:pStyle w:val="PargrafodaLista"/>
        <w:numPr>
          <w:ilvl w:val="0"/>
          <w:numId w:val="5"/>
        </w:numPr>
        <w:spacing w:line="360" w:lineRule="auto"/>
        <w:ind w:left="0" w:firstLine="0"/>
        <w:jc w:val="both"/>
        <w:rPr>
          <w:rFonts w:ascii="Arial" w:hAnsi="Arial" w:cs="Arial"/>
        </w:rPr>
      </w:pPr>
      <w:r w:rsidRPr="00E455C0">
        <w:rPr>
          <w:rFonts w:ascii="Arial" w:hAnsi="Arial" w:cs="Arial"/>
        </w:rPr>
        <w:t>Conservar o património cultural incluído no corredor histórico da “Rota Atlântica Romana”;</w:t>
      </w:r>
    </w:p>
    <w:p w:rsidR="00E775D3" w:rsidRPr="00E455C0" w:rsidRDefault="00E775D3" w:rsidP="00E775D3">
      <w:pPr>
        <w:pStyle w:val="PargrafodaLista"/>
        <w:spacing w:line="360" w:lineRule="auto"/>
        <w:ind w:left="0"/>
        <w:jc w:val="both"/>
        <w:rPr>
          <w:rFonts w:ascii="Arial" w:hAnsi="Arial" w:cs="Arial"/>
        </w:rPr>
      </w:pPr>
    </w:p>
    <w:p w:rsidR="00B842FA" w:rsidRDefault="00B842FA" w:rsidP="000D6D82">
      <w:pPr>
        <w:pStyle w:val="PargrafodaLista"/>
        <w:numPr>
          <w:ilvl w:val="0"/>
          <w:numId w:val="5"/>
        </w:numPr>
        <w:spacing w:line="360" w:lineRule="auto"/>
        <w:ind w:left="0" w:firstLine="0"/>
        <w:jc w:val="both"/>
        <w:rPr>
          <w:rFonts w:ascii="Arial" w:hAnsi="Arial" w:cs="Arial"/>
        </w:rPr>
      </w:pPr>
      <w:r w:rsidRPr="00E455C0">
        <w:rPr>
          <w:rFonts w:ascii="Arial" w:hAnsi="Arial" w:cs="Arial"/>
        </w:rPr>
        <w:t>Fomentar o estudo da temática</w:t>
      </w:r>
      <w:r w:rsidR="00AA5EF3" w:rsidRPr="00E455C0">
        <w:rPr>
          <w:rFonts w:ascii="Arial" w:hAnsi="Arial" w:cs="Arial"/>
        </w:rPr>
        <w:t xml:space="preserve"> d</w:t>
      </w:r>
      <w:r w:rsidR="00EA7131" w:rsidRPr="00E455C0">
        <w:rPr>
          <w:rFonts w:ascii="Arial" w:hAnsi="Arial" w:cs="Arial"/>
        </w:rPr>
        <w:t>a</w:t>
      </w:r>
      <w:r w:rsidR="00AA5EF3" w:rsidRPr="00E455C0">
        <w:rPr>
          <w:rFonts w:ascii="Arial" w:hAnsi="Arial" w:cs="Arial"/>
        </w:rPr>
        <w:t xml:space="preserve"> navegação</w:t>
      </w:r>
      <w:r w:rsidR="00EA7131" w:rsidRPr="00E455C0">
        <w:rPr>
          <w:rFonts w:ascii="Arial" w:hAnsi="Arial" w:cs="Arial"/>
        </w:rPr>
        <w:t xml:space="preserve"> e do comércio</w:t>
      </w:r>
      <w:r w:rsidR="00AA5EF3" w:rsidRPr="00E455C0">
        <w:rPr>
          <w:rFonts w:ascii="Arial" w:hAnsi="Arial" w:cs="Arial"/>
        </w:rPr>
        <w:t xml:space="preserve"> </w:t>
      </w:r>
      <w:r w:rsidR="00EA7131" w:rsidRPr="00E455C0">
        <w:rPr>
          <w:rFonts w:ascii="Arial" w:hAnsi="Arial" w:cs="Arial"/>
        </w:rPr>
        <w:t xml:space="preserve">atlântico </w:t>
      </w:r>
      <w:r w:rsidR="00AA5EF3" w:rsidRPr="00E455C0">
        <w:rPr>
          <w:rFonts w:ascii="Arial" w:hAnsi="Arial" w:cs="Arial"/>
        </w:rPr>
        <w:t>roman</w:t>
      </w:r>
      <w:r w:rsidR="00EA7131" w:rsidRPr="00E455C0">
        <w:rPr>
          <w:rFonts w:ascii="Arial" w:hAnsi="Arial" w:cs="Arial"/>
        </w:rPr>
        <w:t>o</w:t>
      </w:r>
      <w:r w:rsidRPr="00E455C0">
        <w:rPr>
          <w:rFonts w:ascii="Arial" w:hAnsi="Arial" w:cs="Arial"/>
        </w:rPr>
        <w:t>, assim como documentar o seu efeito nos recursos naturais e culturais da época romana, e promover a preservação dos recursos naturais e históricos que subsistem;</w:t>
      </w:r>
    </w:p>
    <w:p w:rsidR="00E775D3" w:rsidRPr="00E455C0" w:rsidRDefault="00E775D3" w:rsidP="00E775D3">
      <w:pPr>
        <w:pStyle w:val="PargrafodaLista"/>
        <w:spacing w:line="360" w:lineRule="auto"/>
        <w:ind w:left="0"/>
        <w:jc w:val="both"/>
        <w:rPr>
          <w:rFonts w:ascii="Arial" w:hAnsi="Arial" w:cs="Arial"/>
        </w:rPr>
      </w:pPr>
    </w:p>
    <w:p w:rsidR="00EA7131" w:rsidRDefault="00EA7131" w:rsidP="000D6D82">
      <w:pPr>
        <w:pStyle w:val="PargrafodaLista"/>
        <w:numPr>
          <w:ilvl w:val="0"/>
          <w:numId w:val="5"/>
        </w:numPr>
        <w:spacing w:line="360" w:lineRule="auto"/>
        <w:ind w:left="0" w:firstLine="0"/>
        <w:jc w:val="both"/>
        <w:rPr>
          <w:rFonts w:ascii="Arial" w:hAnsi="Arial" w:cs="Arial"/>
        </w:rPr>
      </w:pPr>
      <w:r w:rsidRPr="00E455C0">
        <w:rPr>
          <w:rFonts w:ascii="Arial" w:hAnsi="Arial" w:cs="Arial"/>
        </w:rPr>
        <w:t>Favorecer o intercâmbio de informação cultural, científica e técnica com os países europeus inscritos nos territórios das antigas províncias romanas</w:t>
      </w:r>
      <w:r w:rsidR="00E775D3">
        <w:rPr>
          <w:rFonts w:ascii="Arial" w:hAnsi="Arial" w:cs="Arial"/>
        </w:rPr>
        <w:t>;</w:t>
      </w:r>
    </w:p>
    <w:p w:rsidR="00E775D3" w:rsidRPr="00E455C0" w:rsidRDefault="00E775D3" w:rsidP="00E775D3">
      <w:pPr>
        <w:pStyle w:val="PargrafodaLista"/>
        <w:spacing w:line="360" w:lineRule="auto"/>
        <w:ind w:left="0"/>
        <w:jc w:val="both"/>
        <w:rPr>
          <w:rFonts w:ascii="Arial" w:hAnsi="Arial" w:cs="Arial"/>
        </w:rPr>
      </w:pPr>
    </w:p>
    <w:p w:rsidR="00DB1557" w:rsidRDefault="00DB1557" w:rsidP="000D6D82">
      <w:pPr>
        <w:pStyle w:val="PargrafodaLista"/>
        <w:numPr>
          <w:ilvl w:val="0"/>
          <w:numId w:val="5"/>
        </w:numPr>
        <w:spacing w:line="360" w:lineRule="auto"/>
        <w:ind w:left="0" w:firstLine="0"/>
        <w:jc w:val="both"/>
        <w:rPr>
          <w:rFonts w:ascii="Arial" w:hAnsi="Arial" w:cs="Arial"/>
        </w:rPr>
      </w:pPr>
      <w:r w:rsidRPr="00E455C0">
        <w:rPr>
          <w:rFonts w:ascii="Arial" w:hAnsi="Arial" w:cs="Arial"/>
        </w:rPr>
        <w:t xml:space="preserve">Procurar uma melhor compreensão das alterações sociais resultantes do processo de </w:t>
      </w:r>
      <w:r w:rsidR="00E455C0" w:rsidRPr="00E455C0">
        <w:rPr>
          <w:rFonts w:ascii="Arial" w:hAnsi="Arial" w:cs="Arial"/>
        </w:rPr>
        <w:t>r</w:t>
      </w:r>
      <w:r w:rsidRPr="00E455C0">
        <w:rPr>
          <w:rFonts w:ascii="Arial" w:hAnsi="Arial" w:cs="Arial"/>
        </w:rPr>
        <w:t>omanização e estimular o reconhecimento da herança cultural romana existente em Portugal, buscando elos de ligação e identidade comuns ao restante espaço europeu</w:t>
      </w:r>
      <w:r w:rsidR="00E775D3">
        <w:rPr>
          <w:rFonts w:ascii="Arial" w:hAnsi="Arial" w:cs="Arial"/>
        </w:rPr>
        <w:t>;</w:t>
      </w:r>
    </w:p>
    <w:p w:rsidR="00E775D3" w:rsidRPr="00E455C0" w:rsidRDefault="00E775D3" w:rsidP="00E775D3">
      <w:pPr>
        <w:pStyle w:val="PargrafodaLista"/>
        <w:spacing w:line="360" w:lineRule="auto"/>
        <w:ind w:left="0"/>
        <w:jc w:val="both"/>
        <w:rPr>
          <w:rFonts w:ascii="Arial" w:hAnsi="Arial" w:cs="Arial"/>
        </w:rPr>
      </w:pPr>
    </w:p>
    <w:p w:rsidR="00DB1557" w:rsidRDefault="00E455C0" w:rsidP="000D6D82">
      <w:pPr>
        <w:pStyle w:val="PargrafodaLista"/>
        <w:numPr>
          <w:ilvl w:val="0"/>
          <w:numId w:val="5"/>
        </w:numPr>
        <w:spacing w:line="360" w:lineRule="auto"/>
        <w:ind w:left="0" w:firstLine="0"/>
        <w:jc w:val="both"/>
        <w:rPr>
          <w:rFonts w:ascii="Arial" w:hAnsi="Arial" w:cs="Arial"/>
        </w:rPr>
      </w:pPr>
      <w:r w:rsidRPr="00E455C0">
        <w:rPr>
          <w:rFonts w:ascii="Arial" w:hAnsi="Arial" w:cs="Arial"/>
        </w:rPr>
        <w:t xml:space="preserve">Promover o desenvolvimento económico local, assim como estimular o envolvimento da comunidade, promovendo o turismo nacional e internacional sensível à conservação do património. </w:t>
      </w:r>
    </w:p>
    <w:p w:rsidR="00E775D3" w:rsidRDefault="00E775D3" w:rsidP="00E775D3">
      <w:pPr>
        <w:pStyle w:val="PargrafodaLista"/>
        <w:spacing w:line="360" w:lineRule="auto"/>
        <w:ind w:left="0"/>
        <w:jc w:val="both"/>
        <w:rPr>
          <w:rFonts w:ascii="Arial" w:hAnsi="Arial" w:cs="Arial"/>
        </w:rPr>
      </w:pPr>
    </w:p>
    <w:p w:rsidR="00E80BE3" w:rsidRPr="00E775D3" w:rsidRDefault="00E80BE3" w:rsidP="00E775D3">
      <w:pPr>
        <w:spacing w:line="360" w:lineRule="auto"/>
        <w:jc w:val="both"/>
        <w:rPr>
          <w:rFonts w:ascii="Arial" w:hAnsi="Arial" w:cs="Arial"/>
          <w:b/>
        </w:rPr>
      </w:pPr>
      <w:r w:rsidRPr="00E775D3">
        <w:rPr>
          <w:rFonts w:ascii="Arial" w:hAnsi="Arial" w:cs="Arial"/>
          <w:b/>
        </w:rPr>
        <w:t xml:space="preserve">Objectivos específicos: </w:t>
      </w:r>
    </w:p>
    <w:p w:rsidR="00E80BE3" w:rsidRDefault="00982E29" w:rsidP="00B0150A">
      <w:pPr>
        <w:spacing w:line="360" w:lineRule="auto"/>
        <w:jc w:val="both"/>
        <w:rPr>
          <w:rFonts w:ascii="Arial" w:hAnsi="Arial" w:cs="Arial"/>
        </w:rPr>
      </w:pPr>
      <w:r>
        <w:rPr>
          <w:rFonts w:ascii="Arial" w:hAnsi="Arial" w:cs="Arial"/>
        </w:rPr>
        <w:t xml:space="preserve">- </w:t>
      </w:r>
      <w:r w:rsidR="00566ECA">
        <w:rPr>
          <w:rFonts w:ascii="Arial" w:hAnsi="Arial" w:cs="Arial"/>
        </w:rPr>
        <w:t>C</w:t>
      </w:r>
      <w:r>
        <w:rPr>
          <w:rFonts w:ascii="Arial" w:hAnsi="Arial" w:cs="Arial"/>
        </w:rPr>
        <w:t xml:space="preserve">onservação dos recursos históricos, naturais e culturais </w:t>
      </w:r>
      <w:r w:rsidR="000B5794">
        <w:rPr>
          <w:rFonts w:ascii="Arial" w:hAnsi="Arial" w:cs="Arial"/>
        </w:rPr>
        <w:t>que existem ao longo do itinerário</w:t>
      </w:r>
      <w:r w:rsidR="00B70ACD">
        <w:rPr>
          <w:rFonts w:ascii="Arial" w:hAnsi="Arial" w:cs="Arial"/>
        </w:rPr>
        <w:t xml:space="preserve">, aspectos que lhe dão um carácter especial e que requerem um estudo transversal que permita o reconhecimento da entidade unitária que representa o itinerário. Pode-se dizer que um itinerário histórico inclui uma súmula de componentes individuais que o enriquecem.  </w:t>
      </w:r>
    </w:p>
    <w:p w:rsidR="008F7CC2" w:rsidRDefault="000E3B38" w:rsidP="00B0150A">
      <w:pPr>
        <w:spacing w:line="360" w:lineRule="auto"/>
        <w:jc w:val="both"/>
        <w:rPr>
          <w:rFonts w:ascii="Arial" w:hAnsi="Arial" w:cs="Arial"/>
        </w:rPr>
      </w:pPr>
      <w:r>
        <w:rPr>
          <w:rFonts w:ascii="Arial" w:hAnsi="Arial" w:cs="Arial"/>
        </w:rPr>
        <w:lastRenderedPageBreak/>
        <w:t>- R</w:t>
      </w:r>
      <w:r w:rsidR="008F7CC2">
        <w:rPr>
          <w:rFonts w:ascii="Arial" w:hAnsi="Arial" w:cs="Arial"/>
        </w:rPr>
        <w:t>econstrução científica do itinerário completo da rota, daí que o ponto de partida seja a própria definição de Itinerário Cultural aplicado à “R</w:t>
      </w:r>
      <w:r w:rsidR="00AF3E8A">
        <w:rPr>
          <w:rFonts w:ascii="Arial" w:hAnsi="Arial" w:cs="Arial"/>
        </w:rPr>
        <w:t>ota Atlântica Romana”. Para esse</w:t>
      </w:r>
      <w:r w:rsidR="008F7CC2">
        <w:rPr>
          <w:rFonts w:ascii="Arial" w:hAnsi="Arial" w:cs="Arial"/>
        </w:rPr>
        <w:t xml:space="preserve"> efeito, é essencial a compilação bibliográfica e a apresentação do estado dos conhecimentos arqueológicos e históricos acerca da temática, no qual se inclui a identificação e investigação dos seus elementos integrantes, </w:t>
      </w:r>
      <w:r w:rsidR="00960BDF">
        <w:rPr>
          <w:rFonts w:ascii="Arial" w:hAnsi="Arial" w:cs="Arial"/>
        </w:rPr>
        <w:t xml:space="preserve">tais </w:t>
      </w:r>
      <w:r w:rsidR="008F7CC2">
        <w:rPr>
          <w:rFonts w:ascii="Arial" w:hAnsi="Arial" w:cs="Arial"/>
        </w:rPr>
        <w:t xml:space="preserve">como </w:t>
      </w:r>
      <w:r w:rsidR="00515BE9">
        <w:rPr>
          <w:rFonts w:ascii="Arial" w:hAnsi="Arial" w:cs="Arial"/>
        </w:rPr>
        <w:t xml:space="preserve">naufrágios, </w:t>
      </w:r>
      <w:r w:rsidR="008F7CC2">
        <w:rPr>
          <w:rFonts w:ascii="Arial" w:hAnsi="Arial" w:cs="Arial"/>
        </w:rPr>
        <w:t xml:space="preserve">centros oleiros, </w:t>
      </w:r>
      <w:r w:rsidR="00960BDF">
        <w:rPr>
          <w:rFonts w:ascii="Arial" w:hAnsi="Arial" w:cs="Arial"/>
        </w:rPr>
        <w:t>fábricas</w:t>
      </w:r>
      <w:r w:rsidR="008F7CC2">
        <w:rPr>
          <w:rFonts w:ascii="Arial" w:hAnsi="Arial" w:cs="Arial"/>
        </w:rPr>
        <w:t xml:space="preserve"> de preparados piscícolas, contextos arqueológicos urbanos</w:t>
      </w:r>
      <w:r w:rsidR="00960BDF">
        <w:rPr>
          <w:rFonts w:ascii="Arial" w:hAnsi="Arial" w:cs="Arial"/>
        </w:rPr>
        <w:t xml:space="preserve"> e portuários, etc. </w:t>
      </w:r>
    </w:p>
    <w:p w:rsidR="00275BEF" w:rsidRDefault="008F7CC2" w:rsidP="00B0150A">
      <w:pPr>
        <w:spacing w:line="360" w:lineRule="auto"/>
        <w:jc w:val="both"/>
        <w:rPr>
          <w:rFonts w:ascii="Arial" w:hAnsi="Arial" w:cs="Arial"/>
        </w:rPr>
      </w:pPr>
      <w:r w:rsidRPr="006E19B9">
        <w:rPr>
          <w:rFonts w:ascii="Arial" w:hAnsi="Arial" w:cs="Arial"/>
        </w:rPr>
        <w:t xml:space="preserve">- </w:t>
      </w:r>
      <w:r w:rsidR="000E3B38">
        <w:rPr>
          <w:rFonts w:ascii="Arial" w:hAnsi="Arial" w:cs="Arial"/>
        </w:rPr>
        <w:t>Apresentação de</w:t>
      </w:r>
      <w:r w:rsidR="006E19B9" w:rsidRPr="006E19B9">
        <w:rPr>
          <w:rFonts w:ascii="Arial" w:hAnsi="Arial" w:cs="Arial"/>
        </w:rPr>
        <w:t xml:space="preserve"> estratégias</w:t>
      </w:r>
      <w:r w:rsidR="004D3549">
        <w:rPr>
          <w:rFonts w:ascii="Arial" w:hAnsi="Arial" w:cs="Arial"/>
        </w:rPr>
        <w:t xml:space="preserve"> de valori</w:t>
      </w:r>
      <w:r w:rsidR="000E3B38">
        <w:rPr>
          <w:rFonts w:ascii="Arial" w:hAnsi="Arial" w:cs="Arial"/>
        </w:rPr>
        <w:t xml:space="preserve">zação e conservação dos sítios e </w:t>
      </w:r>
      <w:r w:rsidR="004D3549">
        <w:rPr>
          <w:rFonts w:ascii="Arial" w:hAnsi="Arial" w:cs="Arial"/>
        </w:rPr>
        <w:t>do património cultural e natural, aliada à elaboração de um projecto que</w:t>
      </w:r>
      <w:r w:rsidR="00293110">
        <w:rPr>
          <w:rFonts w:ascii="Arial" w:hAnsi="Arial" w:cs="Arial"/>
        </w:rPr>
        <w:t xml:space="preserve"> se rege pelo lema</w:t>
      </w:r>
      <w:r w:rsidR="004D3549">
        <w:rPr>
          <w:rFonts w:ascii="Arial" w:hAnsi="Arial" w:cs="Arial"/>
        </w:rPr>
        <w:t xml:space="preserve"> “educação para a conservação”</w:t>
      </w:r>
      <w:r w:rsidR="00DC4179">
        <w:rPr>
          <w:rFonts w:ascii="Arial" w:hAnsi="Arial" w:cs="Arial"/>
        </w:rPr>
        <w:t xml:space="preserve">. </w:t>
      </w:r>
      <w:r w:rsidR="00DC4179" w:rsidRPr="00DC4179">
        <w:rPr>
          <w:rFonts w:ascii="Arial" w:hAnsi="Arial" w:cs="Arial"/>
        </w:rPr>
        <w:t xml:space="preserve">Este projecto pretende ser um </w:t>
      </w:r>
      <w:r w:rsidR="00DC4179">
        <w:rPr>
          <w:rFonts w:ascii="Arial" w:hAnsi="Arial" w:cs="Arial"/>
        </w:rPr>
        <w:t xml:space="preserve">guia </w:t>
      </w:r>
      <w:r w:rsidR="00DC4179" w:rsidRPr="00DC4179">
        <w:rPr>
          <w:rFonts w:ascii="Arial" w:hAnsi="Arial" w:cs="Arial"/>
        </w:rPr>
        <w:t>na verdadeira acepção d</w:t>
      </w:r>
      <w:r w:rsidR="00DC4179">
        <w:rPr>
          <w:rFonts w:ascii="Arial" w:hAnsi="Arial" w:cs="Arial"/>
        </w:rPr>
        <w:t xml:space="preserve">a palavra, um guia para o conhecimento e para a conservação que seguirá, necessariamente, as directrizes legislativas e normativas da preservação do património.   </w:t>
      </w:r>
    </w:p>
    <w:p w:rsidR="007F1B8E" w:rsidRPr="002F39F5" w:rsidRDefault="00072E9F" w:rsidP="00B0150A">
      <w:pPr>
        <w:autoSpaceDE w:val="0"/>
        <w:autoSpaceDN w:val="0"/>
        <w:adjustRightInd w:val="0"/>
        <w:spacing w:line="360" w:lineRule="auto"/>
        <w:jc w:val="both"/>
        <w:rPr>
          <w:rFonts w:ascii="Arial" w:hAnsi="Arial" w:cs="Arial"/>
        </w:rPr>
      </w:pPr>
      <w:r w:rsidRPr="002F39F5">
        <w:rPr>
          <w:rFonts w:ascii="Arial" w:hAnsi="Arial" w:cs="Arial"/>
        </w:rPr>
        <w:t>Os métodos de estudo arqueológicos são em grande parte analíticos e quantitativos. Porém a nossa amostra</w:t>
      </w:r>
      <w:r w:rsidR="001B0945">
        <w:rPr>
          <w:rFonts w:ascii="Arial" w:hAnsi="Arial" w:cs="Arial"/>
        </w:rPr>
        <w:t>, focada essencialmente nos vestígios subaquáticos,</w:t>
      </w:r>
      <w:r w:rsidRPr="002F39F5">
        <w:rPr>
          <w:rFonts w:ascii="Arial" w:hAnsi="Arial" w:cs="Arial"/>
        </w:rPr>
        <w:t xml:space="preserve"> não tem qualquer garantia de ser minimamente representativa da realidade, por isso mesmo, e no e</w:t>
      </w:r>
      <w:r w:rsidR="000E3B38">
        <w:rPr>
          <w:rFonts w:ascii="Arial" w:hAnsi="Arial" w:cs="Arial"/>
        </w:rPr>
        <w:t xml:space="preserve">stado actual dos conhecimentos </w:t>
      </w:r>
      <w:r w:rsidRPr="002F39F5">
        <w:rPr>
          <w:rFonts w:ascii="Arial" w:hAnsi="Arial" w:cs="Arial"/>
        </w:rPr>
        <w:t>a “reconstrução” desta faceta do passado tem de seguir critérios globalizantes que considerem todos os dados disponíveis</w:t>
      </w:r>
      <w:r w:rsidR="000E3B38">
        <w:rPr>
          <w:rFonts w:ascii="Arial" w:hAnsi="Arial" w:cs="Arial"/>
        </w:rPr>
        <w:t>,</w:t>
      </w:r>
      <w:r w:rsidR="008534A9" w:rsidRPr="002F39F5">
        <w:rPr>
          <w:rFonts w:ascii="Arial" w:hAnsi="Arial" w:cs="Arial"/>
        </w:rPr>
        <w:t xml:space="preserve"> (nomeadamente subaquáticos e litorais)</w:t>
      </w:r>
      <w:r w:rsidRPr="002F39F5">
        <w:rPr>
          <w:rFonts w:ascii="Arial" w:hAnsi="Arial" w:cs="Arial"/>
        </w:rPr>
        <w:t xml:space="preserve"> articulando-os em função do nosso objectivo. </w:t>
      </w:r>
      <w:r w:rsidR="000E3B38">
        <w:rPr>
          <w:rFonts w:ascii="Arial" w:hAnsi="Arial" w:cs="Arial"/>
        </w:rPr>
        <w:t xml:space="preserve">Ainda assim, </w:t>
      </w:r>
      <w:r w:rsidR="00FA79D6">
        <w:rPr>
          <w:rFonts w:ascii="Arial" w:hAnsi="Arial" w:cs="Arial"/>
        </w:rPr>
        <w:t>s</w:t>
      </w:r>
      <w:r w:rsidR="007F1B8E" w:rsidRPr="002F39F5">
        <w:rPr>
          <w:rFonts w:ascii="Arial" w:hAnsi="Arial" w:cs="Arial"/>
        </w:rPr>
        <w:t xml:space="preserve">egundo Carlos Fabião a </w:t>
      </w:r>
      <w:r w:rsidR="007F1B8E" w:rsidRPr="005D417F">
        <w:rPr>
          <w:rFonts w:ascii="Arial" w:hAnsi="Arial" w:cs="Arial"/>
          <w:i/>
        </w:rPr>
        <w:t>“carta de distribuição</w:t>
      </w:r>
      <w:r w:rsidR="007F1B8E" w:rsidRPr="002F39F5">
        <w:rPr>
          <w:rFonts w:ascii="Arial" w:hAnsi="Arial" w:cs="Arial"/>
        </w:rPr>
        <w:t xml:space="preserve"> [dos materiais arqueológicos], </w:t>
      </w:r>
      <w:r w:rsidR="007F1B8E" w:rsidRPr="005D417F">
        <w:rPr>
          <w:rFonts w:ascii="Arial" w:hAnsi="Arial" w:cs="Arial"/>
          <w:i/>
        </w:rPr>
        <w:t>como quase sempre acontece em arqueologia, é sobretudo a cartografia da investigação realizada. Mas, neste caso, isso é irrelevante, uma vez que poderemos afirmar que mais investigação conduzirá necessariamente a uma maior cópia de pontos de distribuição no mapa, sem previsivelmente alterar o essencial das conclusões.”</w:t>
      </w:r>
      <w:r w:rsidR="007F1B8E" w:rsidRPr="002F39F5">
        <w:rPr>
          <w:rFonts w:ascii="Arial" w:hAnsi="Arial" w:cs="Arial"/>
        </w:rPr>
        <w:t xml:space="preserve"> (</w:t>
      </w:r>
      <w:r w:rsidR="005D417F" w:rsidRPr="002F39F5">
        <w:rPr>
          <w:rFonts w:ascii="Arial" w:hAnsi="Arial" w:cs="Arial"/>
        </w:rPr>
        <w:t>FABIÃO</w:t>
      </w:r>
      <w:r w:rsidR="007F1B8E" w:rsidRPr="002F39F5">
        <w:rPr>
          <w:rFonts w:ascii="Arial" w:hAnsi="Arial" w:cs="Arial"/>
        </w:rPr>
        <w:t>, 2009</w:t>
      </w:r>
      <w:r w:rsidR="007A00F9">
        <w:rPr>
          <w:rFonts w:ascii="Arial" w:hAnsi="Arial" w:cs="Arial"/>
        </w:rPr>
        <w:t>, 64</w:t>
      </w:r>
      <w:r w:rsidR="007F1B8E" w:rsidRPr="002F39F5">
        <w:rPr>
          <w:rFonts w:ascii="Arial" w:hAnsi="Arial" w:cs="Arial"/>
        </w:rPr>
        <w:t>)</w:t>
      </w:r>
    </w:p>
    <w:p w:rsidR="00910E0E" w:rsidRPr="009F0C37" w:rsidRDefault="00072E9F" w:rsidP="00B0150A">
      <w:pPr>
        <w:spacing w:line="360" w:lineRule="auto"/>
        <w:jc w:val="both"/>
        <w:rPr>
          <w:rFonts w:ascii="Arial" w:hAnsi="Arial" w:cs="Arial"/>
        </w:rPr>
      </w:pPr>
      <w:r w:rsidRPr="002F39F5">
        <w:rPr>
          <w:rFonts w:ascii="Arial" w:hAnsi="Arial" w:cs="Arial"/>
        </w:rPr>
        <w:t xml:space="preserve">Tendo em conta o descrito anteriormente, </w:t>
      </w:r>
      <w:r w:rsidR="004B7DAD" w:rsidRPr="002F39F5">
        <w:rPr>
          <w:rFonts w:ascii="Arial" w:hAnsi="Arial" w:cs="Arial"/>
        </w:rPr>
        <w:t xml:space="preserve">compete-nos reforçar que o projecto que </w:t>
      </w:r>
      <w:r w:rsidRPr="002F39F5">
        <w:rPr>
          <w:rFonts w:ascii="Arial" w:hAnsi="Arial" w:cs="Arial"/>
        </w:rPr>
        <w:t>apresenta</w:t>
      </w:r>
      <w:r w:rsidR="004B7DAD" w:rsidRPr="002F39F5">
        <w:rPr>
          <w:rFonts w:ascii="Arial" w:hAnsi="Arial" w:cs="Arial"/>
        </w:rPr>
        <w:t>mos é</w:t>
      </w:r>
      <w:r w:rsidR="000E3B38">
        <w:rPr>
          <w:rFonts w:ascii="Arial" w:hAnsi="Arial" w:cs="Arial"/>
        </w:rPr>
        <w:t>, acima de tudo</w:t>
      </w:r>
      <w:r w:rsidRPr="002F39F5">
        <w:rPr>
          <w:rFonts w:ascii="Arial" w:hAnsi="Arial" w:cs="Arial"/>
        </w:rPr>
        <w:t>, uma chamada de atenção para uma vertente do estudo da presença</w:t>
      </w:r>
      <w:r w:rsidR="000E3B38">
        <w:rPr>
          <w:rFonts w:ascii="Arial" w:hAnsi="Arial" w:cs="Arial"/>
        </w:rPr>
        <w:t xml:space="preserve"> romana no território nacional </w:t>
      </w:r>
      <w:r w:rsidRPr="002F39F5">
        <w:rPr>
          <w:rFonts w:ascii="Arial" w:hAnsi="Arial" w:cs="Arial"/>
        </w:rPr>
        <w:t xml:space="preserve">que consideramos ainda </w:t>
      </w:r>
      <w:r w:rsidR="00586A6C" w:rsidRPr="002F39F5">
        <w:rPr>
          <w:rFonts w:ascii="Arial" w:hAnsi="Arial" w:cs="Arial"/>
        </w:rPr>
        <w:t>insuficientemente</w:t>
      </w:r>
      <w:r w:rsidRPr="002F39F5">
        <w:rPr>
          <w:rFonts w:ascii="Arial" w:hAnsi="Arial" w:cs="Arial"/>
        </w:rPr>
        <w:t xml:space="preserve"> explorada. </w:t>
      </w:r>
      <w:r w:rsidR="005D417F">
        <w:rPr>
          <w:rFonts w:ascii="Arial" w:hAnsi="Arial" w:cs="Arial"/>
        </w:rPr>
        <w:t>Esta circunstância</w:t>
      </w:r>
      <w:r w:rsidR="00674F83" w:rsidRPr="002F39F5">
        <w:rPr>
          <w:rFonts w:ascii="Arial" w:hAnsi="Arial" w:cs="Arial"/>
        </w:rPr>
        <w:t xml:space="preserve"> deverá muito à quase inexistência de</w:t>
      </w:r>
      <w:r w:rsidR="00674F83">
        <w:rPr>
          <w:rFonts w:ascii="Arial" w:hAnsi="Arial" w:cs="Arial"/>
        </w:rPr>
        <w:t xml:space="preserve"> sítios de naufrágio de época romana, registados n</w:t>
      </w:r>
      <w:r w:rsidRPr="001C69FC">
        <w:rPr>
          <w:rFonts w:ascii="Arial" w:hAnsi="Arial" w:cs="Arial"/>
        </w:rPr>
        <w:t>a fachada atlântica da península ibérica.</w:t>
      </w:r>
      <w:r w:rsidR="00674F83">
        <w:rPr>
          <w:rFonts w:ascii="Arial" w:hAnsi="Arial" w:cs="Arial"/>
        </w:rPr>
        <w:t xml:space="preserve"> </w:t>
      </w:r>
      <w:r w:rsidR="000E3B38">
        <w:rPr>
          <w:rFonts w:ascii="Arial" w:hAnsi="Arial" w:cs="Arial"/>
        </w:rPr>
        <w:t xml:space="preserve">A </w:t>
      </w:r>
      <w:r w:rsidR="00674F83">
        <w:rPr>
          <w:rFonts w:ascii="Arial" w:hAnsi="Arial" w:cs="Arial"/>
        </w:rPr>
        <w:t>maioria dos vestígios subaquáticos</w:t>
      </w:r>
      <w:r w:rsidR="000E3B38">
        <w:rPr>
          <w:rFonts w:ascii="Arial" w:hAnsi="Arial" w:cs="Arial"/>
        </w:rPr>
        <w:t xml:space="preserve"> correspondem</w:t>
      </w:r>
      <w:r w:rsidR="00674F83">
        <w:rPr>
          <w:rFonts w:ascii="Arial" w:hAnsi="Arial" w:cs="Arial"/>
        </w:rPr>
        <w:t xml:space="preserve"> a achados isolados</w:t>
      </w:r>
      <w:r w:rsidR="00CC38DE">
        <w:rPr>
          <w:rFonts w:ascii="Arial" w:hAnsi="Arial" w:cs="Arial"/>
        </w:rPr>
        <w:t xml:space="preserve">, tidos como </w:t>
      </w:r>
      <w:r w:rsidR="00651F70">
        <w:rPr>
          <w:rFonts w:ascii="Arial" w:hAnsi="Arial" w:cs="Arial"/>
        </w:rPr>
        <w:t xml:space="preserve">possíveis locais de naufrágio </w:t>
      </w:r>
      <w:r w:rsidR="00CC38DE">
        <w:rPr>
          <w:rFonts w:ascii="Arial" w:hAnsi="Arial" w:cs="Arial"/>
        </w:rPr>
        <w:t xml:space="preserve">que aguardam </w:t>
      </w:r>
      <w:r w:rsidR="00651F70">
        <w:rPr>
          <w:rFonts w:ascii="Arial" w:hAnsi="Arial" w:cs="Arial"/>
        </w:rPr>
        <w:t>prospecção</w:t>
      </w:r>
      <w:r w:rsidR="00CC38DE">
        <w:rPr>
          <w:rFonts w:ascii="Arial" w:hAnsi="Arial" w:cs="Arial"/>
        </w:rPr>
        <w:t xml:space="preserve"> e verificação</w:t>
      </w:r>
      <w:r w:rsidR="00651F70">
        <w:rPr>
          <w:rFonts w:ascii="Arial" w:hAnsi="Arial" w:cs="Arial"/>
        </w:rPr>
        <w:t xml:space="preserve">. </w:t>
      </w:r>
    </w:p>
    <w:p w:rsidR="00F21C34" w:rsidRPr="00B51D55" w:rsidRDefault="007257C9" w:rsidP="00B0150A">
      <w:pPr>
        <w:spacing w:line="360" w:lineRule="auto"/>
        <w:jc w:val="both"/>
        <w:rPr>
          <w:rFonts w:ascii="Arial" w:hAnsi="Arial" w:cs="Arial"/>
        </w:rPr>
      </w:pPr>
      <w:r w:rsidRPr="001C69FC">
        <w:rPr>
          <w:rFonts w:ascii="Arial" w:hAnsi="Arial" w:cs="Arial"/>
        </w:rPr>
        <w:t xml:space="preserve">Segundo a </w:t>
      </w:r>
      <w:r w:rsidRPr="005830B4">
        <w:rPr>
          <w:rFonts w:ascii="Arial" w:hAnsi="Arial" w:cs="Arial"/>
          <w:i/>
        </w:rPr>
        <w:t>Carta de Itinerários Culturais</w:t>
      </w:r>
      <w:r w:rsidRPr="001C69FC">
        <w:rPr>
          <w:rFonts w:ascii="Arial" w:hAnsi="Arial" w:cs="Arial"/>
        </w:rPr>
        <w:t xml:space="preserve">, a protecção dos mesmos exige um conhecimento aprofundado das características históricas, naturais e culturais do respectivo meio. Essa exigência faz com que as intervenções a realizar se devam </w:t>
      </w:r>
      <w:r w:rsidRPr="001C69FC">
        <w:rPr>
          <w:rFonts w:ascii="Arial" w:hAnsi="Arial" w:cs="Arial"/>
        </w:rPr>
        <w:lastRenderedPageBreak/>
        <w:t xml:space="preserve">inscrever nesse contexto, respeitando as suas características definidoras e facilitando a sua leitura sem deformar a paisagem tradicional, quer seja natural, </w:t>
      </w:r>
      <w:r w:rsidR="005830B4">
        <w:rPr>
          <w:rFonts w:ascii="Arial" w:hAnsi="Arial" w:cs="Arial"/>
        </w:rPr>
        <w:t xml:space="preserve">quer </w:t>
      </w:r>
      <w:r w:rsidRPr="001C69FC">
        <w:rPr>
          <w:rFonts w:ascii="Arial" w:hAnsi="Arial" w:cs="Arial"/>
        </w:rPr>
        <w:t xml:space="preserve">cultural ou mista. No caso especifico do nosso </w:t>
      </w:r>
      <w:r w:rsidR="00A31692">
        <w:rPr>
          <w:rFonts w:ascii="Arial" w:hAnsi="Arial" w:cs="Arial"/>
        </w:rPr>
        <w:t>trabalho</w:t>
      </w:r>
      <w:r w:rsidRPr="001C69FC">
        <w:rPr>
          <w:rFonts w:ascii="Arial" w:hAnsi="Arial" w:cs="Arial"/>
        </w:rPr>
        <w:t xml:space="preserve">, poderemos dizer que </w:t>
      </w:r>
      <w:r w:rsidR="005830B4">
        <w:rPr>
          <w:rFonts w:ascii="Arial" w:hAnsi="Arial" w:cs="Arial"/>
        </w:rPr>
        <w:t xml:space="preserve">se </w:t>
      </w:r>
      <w:r w:rsidR="00A31692">
        <w:rPr>
          <w:rFonts w:ascii="Arial" w:hAnsi="Arial" w:cs="Arial"/>
        </w:rPr>
        <w:t>pretende</w:t>
      </w:r>
      <w:r w:rsidRPr="001C69FC">
        <w:rPr>
          <w:rFonts w:ascii="Arial" w:hAnsi="Arial" w:cs="Arial"/>
        </w:rPr>
        <w:t xml:space="preserve"> “reconstruir” uma paisagem natural e cultural já desaparecida, mas que sobrevive nos vestígios arqueológicos subaquátic</w:t>
      </w:r>
      <w:r w:rsidR="000E3B38">
        <w:rPr>
          <w:rFonts w:ascii="Arial" w:hAnsi="Arial" w:cs="Arial"/>
        </w:rPr>
        <w:t>os e costeiros e, principalmente</w:t>
      </w:r>
      <w:r w:rsidRPr="001C69FC">
        <w:rPr>
          <w:rFonts w:ascii="Arial" w:hAnsi="Arial" w:cs="Arial"/>
        </w:rPr>
        <w:t>, na continuidade funcional das principais cidades portuárias portuguesas.</w:t>
      </w:r>
      <w:r w:rsidR="005830B4">
        <w:rPr>
          <w:rFonts w:ascii="Arial" w:hAnsi="Arial" w:cs="Arial"/>
        </w:rPr>
        <w:t xml:space="preserve"> </w:t>
      </w:r>
      <w:r w:rsidR="005830B4" w:rsidRPr="005830B4">
        <w:rPr>
          <w:rFonts w:ascii="Arial" w:hAnsi="Arial" w:cs="Arial"/>
          <w:i/>
        </w:rPr>
        <w:t>“</w:t>
      </w:r>
      <w:r w:rsidR="005830B4">
        <w:rPr>
          <w:rFonts w:ascii="Arial" w:hAnsi="Arial" w:cs="Arial"/>
          <w:i/>
        </w:rPr>
        <w:t>A</w:t>
      </w:r>
      <w:r w:rsidR="005830B4" w:rsidRPr="005830B4">
        <w:rPr>
          <w:rFonts w:ascii="Arial" w:hAnsi="Arial" w:cs="Arial"/>
          <w:i/>
        </w:rPr>
        <w:t xml:space="preserve"> maioria das cidades que conheceram funções portuárias marítimas importantes durante o domínio romano continuam a exercê-las até aos nossos dias”</w:t>
      </w:r>
      <w:r w:rsidR="005830B4" w:rsidRPr="001C69FC">
        <w:rPr>
          <w:rFonts w:ascii="Arial" w:hAnsi="Arial" w:cs="Arial"/>
        </w:rPr>
        <w:t xml:space="preserve"> (</w:t>
      </w:r>
      <w:r w:rsidR="00C34AB1" w:rsidRPr="001C69FC">
        <w:rPr>
          <w:rFonts w:ascii="Arial" w:hAnsi="Arial" w:cs="Arial"/>
        </w:rPr>
        <w:t>MANTAS</w:t>
      </w:r>
      <w:r w:rsidR="004B7DC9">
        <w:rPr>
          <w:rFonts w:ascii="Arial" w:hAnsi="Arial" w:cs="Arial"/>
        </w:rPr>
        <w:t xml:space="preserve">, 2002-2003, </w:t>
      </w:r>
      <w:r w:rsidR="005830B4" w:rsidRPr="001C69FC">
        <w:rPr>
          <w:rFonts w:ascii="Arial" w:hAnsi="Arial" w:cs="Arial"/>
        </w:rPr>
        <w:t>466)</w:t>
      </w:r>
      <w:r w:rsidR="005830B4">
        <w:rPr>
          <w:rFonts w:ascii="Arial" w:hAnsi="Arial" w:cs="Arial"/>
        </w:rPr>
        <w:t>. E</w:t>
      </w:r>
      <w:r w:rsidRPr="001C69FC">
        <w:rPr>
          <w:rFonts w:ascii="Arial" w:hAnsi="Arial" w:cs="Arial"/>
        </w:rPr>
        <w:t>ste é exac</w:t>
      </w:r>
      <w:r w:rsidR="005830B4">
        <w:rPr>
          <w:rFonts w:ascii="Arial" w:hAnsi="Arial" w:cs="Arial"/>
        </w:rPr>
        <w:t xml:space="preserve">tamente o ponto de partida do nosso estudo e </w:t>
      </w:r>
      <w:r w:rsidRPr="001C69FC">
        <w:rPr>
          <w:rFonts w:ascii="Arial" w:hAnsi="Arial" w:cs="Arial"/>
        </w:rPr>
        <w:t xml:space="preserve">é </w:t>
      </w:r>
      <w:r w:rsidR="005830B4">
        <w:rPr>
          <w:rFonts w:ascii="Arial" w:hAnsi="Arial" w:cs="Arial"/>
        </w:rPr>
        <w:t xml:space="preserve">nele </w:t>
      </w:r>
      <w:r w:rsidRPr="001C69FC">
        <w:rPr>
          <w:rFonts w:ascii="Arial" w:hAnsi="Arial" w:cs="Arial"/>
        </w:rPr>
        <w:t>qu</w:t>
      </w:r>
      <w:r w:rsidR="005830B4">
        <w:rPr>
          <w:rFonts w:ascii="Arial" w:hAnsi="Arial" w:cs="Arial"/>
        </w:rPr>
        <w:t xml:space="preserve">e reside a integridade do itinerário cultural. </w:t>
      </w:r>
      <w:r w:rsidRPr="001C69FC">
        <w:rPr>
          <w:rFonts w:ascii="Arial" w:hAnsi="Arial" w:cs="Arial"/>
        </w:rPr>
        <w:t>A integridade de um itinerário cultural deve basear-se</w:t>
      </w:r>
      <w:r w:rsidRPr="001C69FC">
        <w:rPr>
          <w:rFonts w:ascii="Arial" w:hAnsi="Arial" w:cs="Arial"/>
          <w:noProof/>
        </w:rPr>
        <w:t xml:space="preserve"> num conjunto de evidências e de elementos tangíveis e intangíveis que representem um testemunho suficientemente representativo do sentido global do Itinerário, permitindo uma representação completa das </w:t>
      </w:r>
      <w:r w:rsidR="000E3B38">
        <w:rPr>
          <w:rFonts w:ascii="Arial" w:hAnsi="Arial" w:cs="Arial"/>
          <w:noProof/>
        </w:rPr>
        <w:t xml:space="preserve">suas </w:t>
      </w:r>
      <w:r w:rsidRPr="001C69FC">
        <w:rPr>
          <w:rFonts w:ascii="Arial" w:hAnsi="Arial" w:cs="Arial"/>
          <w:noProof/>
        </w:rPr>
        <w:t>características e da importância dos processos históricos que o geraram.</w:t>
      </w:r>
      <w:r w:rsidR="00CE7DC2">
        <w:rPr>
          <w:rStyle w:val="Refdenotaderodap"/>
          <w:rFonts w:ascii="Arial" w:hAnsi="Arial" w:cs="Arial"/>
          <w:noProof/>
        </w:rPr>
        <w:footnoteReference w:id="11"/>
      </w:r>
      <w:r w:rsidR="000E3B38">
        <w:rPr>
          <w:rFonts w:ascii="Arial" w:hAnsi="Arial" w:cs="Arial"/>
          <w:noProof/>
        </w:rPr>
        <w:t xml:space="preserve"> Ainda que o impacto temporal </w:t>
      </w:r>
      <w:r w:rsidRPr="001C69FC">
        <w:rPr>
          <w:rFonts w:ascii="Arial" w:hAnsi="Arial" w:cs="Arial"/>
          <w:noProof/>
        </w:rPr>
        <w:t>que decorreu desde época romana até aos nossos dias, tenha camuflado a paisagem natural e cultural da época e</w:t>
      </w:r>
      <w:r w:rsidR="009F653C">
        <w:rPr>
          <w:rFonts w:ascii="Arial" w:hAnsi="Arial" w:cs="Arial"/>
          <w:noProof/>
        </w:rPr>
        <w:t xml:space="preserve"> alterado toda a conjuntura polí</w:t>
      </w:r>
      <w:r w:rsidR="000E3B38">
        <w:rPr>
          <w:rFonts w:ascii="Arial" w:hAnsi="Arial" w:cs="Arial"/>
          <w:noProof/>
        </w:rPr>
        <w:t>tica e econó</w:t>
      </w:r>
      <w:r w:rsidRPr="001C69FC">
        <w:rPr>
          <w:rFonts w:ascii="Arial" w:hAnsi="Arial" w:cs="Arial"/>
          <w:noProof/>
        </w:rPr>
        <w:t>mica, poderemos reconhecer elementos e característi</w:t>
      </w:r>
      <w:r w:rsidR="000E3B38">
        <w:rPr>
          <w:rFonts w:ascii="Arial" w:hAnsi="Arial" w:cs="Arial"/>
          <w:noProof/>
        </w:rPr>
        <w:t xml:space="preserve">cas que parecem ter sobrevivido, </w:t>
      </w:r>
      <w:r w:rsidRPr="001C69FC">
        <w:rPr>
          <w:rFonts w:ascii="Arial" w:hAnsi="Arial" w:cs="Arial"/>
          <w:noProof/>
        </w:rPr>
        <w:t>e qu</w:t>
      </w:r>
      <w:r w:rsidR="000842FD">
        <w:rPr>
          <w:rFonts w:ascii="Arial" w:hAnsi="Arial" w:cs="Arial"/>
          <w:noProof/>
        </w:rPr>
        <w:t>e são, ainda hoje, identificáveis</w:t>
      </w:r>
      <w:r w:rsidRPr="001C69FC">
        <w:rPr>
          <w:rFonts w:ascii="Arial" w:hAnsi="Arial" w:cs="Arial"/>
          <w:noProof/>
        </w:rPr>
        <w:t xml:space="preserve"> na pa</w:t>
      </w:r>
      <w:r w:rsidR="000E3B38">
        <w:rPr>
          <w:rFonts w:ascii="Arial" w:hAnsi="Arial" w:cs="Arial"/>
          <w:noProof/>
        </w:rPr>
        <w:t>isagem litoral portuguesa</w:t>
      </w:r>
      <w:r w:rsidRPr="001C69FC">
        <w:rPr>
          <w:rFonts w:ascii="Arial" w:hAnsi="Arial" w:cs="Arial"/>
          <w:noProof/>
        </w:rPr>
        <w:t>. “Pode, com razão, afirmar-se que a romanização da faixa atlântica foi, em muitos casos, superficial, mas as alterações que provocou moldaram definitivamente as regiões que a conheceram.” (</w:t>
      </w:r>
      <w:r w:rsidR="0048689C" w:rsidRPr="001C69FC">
        <w:rPr>
          <w:rFonts w:ascii="Arial" w:hAnsi="Arial" w:cs="Arial"/>
          <w:noProof/>
        </w:rPr>
        <w:t>MANTAS</w:t>
      </w:r>
      <w:r w:rsidRPr="001C69FC">
        <w:rPr>
          <w:rFonts w:ascii="Arial" w:hAnsi="Arial" w:cs="Arial"/>
          <w:noProof/>
        </w:rPr>
        <w:t xml:space="preserve">, 2002-2003) Esta ideia está igualmente presente na tese de mestrado de Maria Luisa Blot - </w:t>
      </w:r>
      <w:r w:rsidRPr="009F653C">
        <w:rPr>
          <w:rFonts w:ascii="Arial" w:hAnsi="Arial" w:cs="Arial"/>
          <w:i/>
          <w:noProof/>
        </w:rPr>
        <w:t>“Os Portos na origem dos centros urbanos”</w:t>
      </w:r>
      <w:r w:rsidRPr="001C69FC">
        <w:rPr>
          <w:rFonts w:ascii="Arial" w:hAnsi="Arial" w:cs="Arial"/>
          <w:noProof/>
        </w:rPr>
        <w:t xml:space="preserve">. </w:t>
      </w:r>
      <w:r w:rsidR="009F653C">
        <w:rPr>
          <w:rFonts w:ascii="Arial" w:hAnsi="Arial" w:cs="Arial"/>
          <w:noProof/>
        </w:rPr>
        <w:t xml:space="preserve">A autora refere que </w:t>
      </w:r>
      <w:r w:rsidR="009F653C">
        <w:rPr>
          <w:rFonts w:ascii="Arial" w:hAnsi="Arial" w:cs="Arial"/>
        </w:rPr>
        <w:t>a</w:t>
      </w:r>
      <w:r w:rsidR="009F653C" w:rsidRPr="001C69FC">
        <w:rPr>
          <w:rFonts w:ascii="Arial" w:hAnsi="Arial" w:cs="Arial"/>
        </w:rPr>
        <w:t xml:space="preserve"> relação entre a implantação das cidades e o aces</w:t>
      </w:r>
      <w:r w:rsidR="009F653C">
        <w:rPr>
          <w:rFonts w:ascii="Arial" w:hAnsi="Arial" w:cs="Arial"/>
        </w:rPr>
        <w:t>so às vias aquáticas é estreita, uma vez que a</w:t>
      </w:r>
      <w:r w:rsidRPr="001C69FC">
        <w:rPr>
          <w:rFonts w:ascii="Arial" w:hAnsi="Arial" w:cs="Arial"/>
        </w:rPr>
        <w:t xml:space="preserve"> localização de grande parte dos centros urbanos portugueses coincide com estuários ou com cursos fluviais. (</w:t>
      </w:r>
      <w:r w:rsidR="004B3A76" w:rsidRPr="001C69FC">
        <w:rPr>
          <w:rFonts w:ascii="Arial" w:hAnsi="Arial" w:cs="Arial"/>
        </w:rPr>
        <w:t>BLOT</w:t>
      </w:r>
      <w:r w:rsidRPr="001C69FC">
        <w:rPr>
          <w:rFonts w:ascii="Arial" w:hAnsi="Arial" w:cs="Arial"/>
        </w:rPr>
        <w:t>,</w:t>
      </w:r>
      <w:r w:rsidR="004B7DC9">
        <w:rPr>
          <w:rFonts w:ascii="Arial" w:hAnsi="Arial" w:cs="Arial"/>
        </w:rPr>
        <w:t xml:space="preserve"> M. L.,</w:t>
      </w:r>
      <w:r w:rsidRPr="001C69FC">
        <w:rPr>
          <w:rFonts w:ascii="Arial" w:hAnsi="Arial" w:cs="Arial"/>
        </w:rPr>
        <w:t xml:space="preserve"> 2003)</w:t>
      </w:r>
      <w:r w:rsidR="008E44CE">
        <w:rPr>
          <w:rFonts w:ascii="Arial" w:hAnsi="Arial" w:cs="Arial"/>
        </w:rPr>
        <w:t xml:space="preserve"> </w:t>
      </w:r>
    </w:p>
    <w:p w:rsidR="007755F0" w:rsidRDefault="00E6152B" w:rsidP="00B0150A">
      <w:pPr>
        <w:spacing w:line="360" w:lineRule="auto"/>
        <w:jc w:val="both"/>
        <w:rPr>
          <w:rFonts w:ascii="Arial" w:hAnsi="Arial" w:cs="Arial"/>
        </w:rPr>
      </w:pPr>
      <w:r w:rsidRPr="001C69FC">
        <w:rPr>
          <w:rFonts w:ascii="Arial" w:hAnsi="Arial" w:cs="Arial"/>
        </w:rPr>
        <w:t>Os materiais arqueológicos possuem, em si mesmos, uma considerável</w:t>
      </w:r>
      <w:r w:rsidR="000E3B38">
        <w:rPr>
          <w:rFonts w:ascii="Arial" w:hAnsi="Arial" w:cs="Arial"/>
        </w:rPr>
        <w:t xml:space="preserve"> carga de informação económica </w:t>
      </w:r>
      <w:r w:rsidRPr="001C69FC">
        <w:rPr>
          <w:rFonts w:ascii="Arial" w:hAnsi="Arial" w:cs="Arial"/>
        </w:rPr>
        <w:t>contida nas diversas facetas que se podem observar em cada artefacto, desde o local de obtenção</w:t>
      </w:r>
      <w:r w:rsidR="00F51B00" w:rsidRPr="001C69FC">
        <w:rPr>
          <w:rFonts w:ascii="Arial" w:hAnsi="Arial" w:cs="Arial"/>
        </w:rPr>
        <w:t xml:space="preserve"> da matéria-</w:t>
      </w:r>
      <w:r w:rsidRPr="001C69FC">
        <w:rPr>
          <w:rFonts w:ascii="Arial" w:hAnsi="Arial" w:cs="Arial"/>
        </w:rPr>
        <w:t>prima</w:t>
      </w:r>
      <w:r w:rsidR="00611F17" w:rsidRPr="001C69FC">
        <w:rPr>
          <w:rFonts w:ascii="Arial" w:hAnsi="Arial" w:cs="Arial"/>
        </w:rPr>
        <w:t xml:space="preserve">, passando pelo </w:t>
      </w:r>
      <w:r w:rsidRPr="001C69FC">
        <w:rPr>
          <w:rFonts w:ascii="Arial" w:hAnsi="Arial" w:cs="Arial"/>
        </w:rPr>
        <w:t>processo produtivo, até à sua funcionalidade e distribuição.</w:t>
      </w:r>
      <w:r w:rsidR="00611F17" w:rsidRPr="001C69FC">
        <w:rPr>
          <w:rFonts w:ascii="Arial" w:hAnsi="Arial" w:cs="Arial"/>
        </w:rPr>
        <w:t xml:space="preserve"> Determinar a origem </w:t>
      </w:r>
      <w:r w:rsidR="00807039" w:rsidRPr="001C69FC">
        <w:rPr>
          <w:rFonts w:ascii="Arial" w:hAnsi="Arial" w:cs="Arial"/>
        </w:rPr>
        <w:t xml:space="preserve">dos materiais </w:t>
      </w:r>
      <w:r w:rsidR="00483001" w:rsidRPr="001C69FC">
        <w:rPr>
          <w:rFonts w:ascii="Arial" w:hAnsi="Arial" w:cs="Arial"/>
        </w:rPr>
        <w:t>é o ponto de partida para a compreensão das red</w:t>
      </w:r>
      <w:r w:rsidR="00522AB1">
        <w:rPr>
          <w:rFonts w:ascii="Arial" w:hAnsi="Arial" w:cs="Arial"/>
        </w:rPr>
        <w:t>es de distribuição</w:t>
      </w:r>
      <w:r w:rsidR="000E3B38">
        <w:rPr>
          <w:rFonts w:ascii="Arial" w:hAnsi="Arial" w:cs="Arial"/>
        </w:rPr>
        <w:t xml:space="preserve">. É </w:t>
      </w:r>
      <w:r w:rsidR="007755F0" w:rsidRPr="001C69FC">
        <w:rPr>
          <w:rFonts w:ascii="Arial" w:hAnsi="Arial" w:cs="Arial"/>
        </w:rPr>
        <w:t>neste campo que surge a necessidade de estudo e conhecime</w:t>
      </w:r>
      <w:r w:rsidR="00FD0FD5" w:rsidRPr="001C69FC">
        <w:rPr>
          <w:rFonts w:ascii="Arial" w:hAnsi="Arial" w:cs="Arial"/>
        </w:rPr>
        <w:t>n</w:t>
      </w:r>
      <w:r w:rsidR="007755F0" w:rsidRPr="001C69FC">
        <w:rPr>
          <w:rFonts w:ascii="Arial" w:hAnsi="Arial" w:cs="Arial"/>
        </w:rPr>
        <w:t xml:space="preserve">to dos centros oleiros, </w:t>
      </w:r>
      <w:r w:rsidR="00887B2A" w:rsidRPr="001C69FC">
        <w:rPr>
          <w:rFonts w:ascii="Arial" w:hAnsi="Arial" w:cs="Arial"/>
        </w:rPr>
        <w:t>das minas</w:t>
      </w:r>
      <w:r w:rsidR="000E3B38">
        <w:rPr>
          <w:rFonts w:ascii="Arial" w:hAnsi="Arial" w:cs="Arial"/>
        </w:rPr>
        <w:t>, dos</w:t>
      </w:r>
      <w:r w:rsidR="00887B2A" w:rsidRPr="001C69FC">
        <w:rPr>
          <w:rFonts w:ascii="Arial" w:hAnsi="Arial" w:cs="Arial"/>
        </w:rPr>
        <w:t xml:space="preserve"> </w:t>
      </w:r>
      <w:r w:rsidR="00887B2A" w:rsidRPr="00801815">
        <w:rPr>
          <w:rFonts w:ascii="Arial" w:hAnsi="Arial" w:cs="Arial"/>
        </w:rPr>
        <w:t>centros metalúrgicos</w:t>
      </w:r>
      <w:r w:rsidR="000E3B38">
        <w:rPr>
          <w:rFonts w:ascii="Arial" w:hAnsi="Arial" w:cs="Arial"/>
        </w:rPr>
        <w:t xml:space="preserve"> </w:t>
      </w:r>
      <w:r w:rsidR="00887B2A">
        <w:rPr>
          <w:rFonts w:ascii="Arial" w:hAnsi="Arial" w:cs="Arial"/>
        </w:rPr>
        <w:t xml:space="preserve">e </w:t>
      </w:r>
      <w:r w:rsidR="007755F0" w:rsidRPr="001C69FC">
        <w:rPr>
          <w:rFonts w:ascii="Arial" w:hAnsi="Arial" w:cs="Arial"/>
        </w:rPr>
        <w:t>da caract</w:t>
      </w:r>
      <w:r w:rsidR="00887B2A">
        <w:rPr>
          <w:rFonts w:ascii="Arial" w:hAnsi="Arial" w:cs="Arial"/>
        </w:rPr>
        <w:t xml:space="preserve">erização das pastas cerâmicas. </w:t>
      </w:r>
      <w:r w:rsidR="00D014E5" w:rsidRPr="001C69FC">
        <w:rPr>
          <w:rFonts w:ascii="Arial" w:hAnsi="Arial" w:cs="Arial"/>
        </w:rPr>
        <w:t xml:space="preserve"> </w:t>
      </w:r>
    </w:p>
    <w:p w:rsidR="00801815" w:rsidRPr="001C69FC" w:rsidRDefault="00261CC7" w:rsidP="00B0150A">
      <w:pPr>
        <w:spacing w:line="360" w:lineRule="auto"/>
        <w:jc w:val="both"/>
        <w:rPr>
          <w:rFonts w:ascii="Arial" w:hAnsi="Arial" w:cs="Arial"/>
        </w:rPr>
      </w:pPr>
      <w:r>
        <w:rPr>
          <w:rFonts w:ascii="Arial" w:hAnsi="Arial" w:cs="Arial"/>
        </w:rPr>
        <w:t>Os navios destinados ao abastecimento e comércio transportavam, norma</w:t>
      </w:r>
      <w:r w:rsidR="000E3B38">
        <w:rPr>
          <w:rFonts w:ascii="Arial" w:hAnsi="Arial" w:cs="Arial"/>
        </w:rPr>
        <w:t xml:space="preserve">lmente, os produtos em ânforas </w:t>
      </w:r>
      <w:r>
        <w:rPr>
          <w:rFonts w:ascii="Arial" w:hAnsi="Arial" w:cs="Arial"/>
        </w:rPr>
        <w:t xml:space="preserve">que constituíam o carregamento principal. No entanto, alguns </w:t>
      </w:r>
      <w:r>
        <w:rPr>
          <w:rFonts w:ascii="Arial" w:hAnsi="Arial" w:cs="Arial"/>
        </w:rPr>
        <w:lastRenderedPageBreak/>
        <w:t xml:space="preserve">navios podiam transportar também artigos secundários, como as </w:t>
      </w:r>
      <w:r w:rsidRPr="006B4F1C">
        <w:rPr>
          <w:rFonts w:ascii="Arial" w:hAnsi="Arial" w:cs="Arial"/>
          <w:i/>
        </w:rPr>
        <w:t>sigillata</w:t>
      </w:r>
      <w:r w:rsidR="006B4F1C" w:rsidRPr="006B4F1C">
        <w:rPr>
          <w:rFonts w:ascii="Arial" w:hAnsi="Arial" w:cs="Arial"/>
          <w:i/>
        </w:rPr>
        <w:t>e</w:t>
      </w:r>
      <w:r>
        <w:rPr>
          <w:rFonts w:ascii="Arial" w:hAnsi="Arial" w:cs="Arial"/>
        </w:rPr>
        <w:t xml:space="preserve">, as paredes finas ou </w:t>
      </w:r>
      <w:r w:rsidR="000E3B38">
        <w:rPr>
          <w:rFonts w:ascii="Arial" w:hAnsi="Arial" w:cs="Arial"/>
        </w:rPr>
        <w:t>as lucernas como complemento da</w:t>
      </w:r>
      <w:r>
        <w:rPr>
          <w:rFonts w:ascii="Arial" w:hAnsi="Arial" w:cs="Arial"/>
        </w:rPr>
        <w:t xml:space="preserve"> carga e assim preencher os “espaços vazios”. Produtos como o vinho e os cereais eram, também, regularmente transportados em tonéis e </w:t>
      </w:r>
      <w:r w:rsidRPr="00261CC7">
        <w:rPr>
          <w:rFonts w:ascii="Arial" w:hAnsi="Arial" w:cs="Arial"/>
          <w:i/>
        </w:rPr>
        <w:t>doliae</w:t>
      </w:r>
      <w:r>
        <w:rPr>
          <w:rFonts w:ascii="Arial" w:hAnsi="Arial" w:cs="Arial"/>
        </w:rPr>
        <w:t>. Assim, a</w:t>
      </w:r>
      <w:r w:rsidR="00D014E5" w:rsidRPr="001C69FC">
        <w:rPr>
          <w:rFonts w:ascii="Arial" w:hAnsi="Arial" w:cs="Arial"/>
        </w:rPr>
        <w:t>s ânforas e as cerâmicas finas</w:t>
      </w:r>
      <w:r>
        <w:rPr>
          <w:rFonts w:ascii="Arial" w:hAnsi="Arial" w:cs="Arial"/>
        </w:rPr>
        <w:t xml:space="preserve"> </w:t>
      </w:r>
      <w:r w:rsidR="00D014E5" w:rsidRPr="001C69FC">
        <w:rPr>
          <w:rFonts w:ascii="Arial" w:hAnsi="Arial" w:cs="Arial"/>
        </w:rPr>
        <w:t xml:space="preserve">afiguram-se-nos como os materiais que mais </w:t>
      </w:r>
      <w:r w:rsidR="00267766" w:rsidRPr="001C69FC">
        <w:rPr>
          <w:rFonts w:ascii="Arial" w:hAnsi="Arial" w:cs="Arial"/>
        </w:rPr>
        <w:t>informações nos podem</w:t>
      </w:r>
      <w:r w:rsidR="00D014E5" w:rsidRPr="001C69FC">
        <w:rPr>
          <w:rFonts w:ascii="Arial" w:hAnsi="Arial" w:cs="Arial"/>
        </w:rPr>
        <w:t xml:space="preserve"> transmitir acerca das redes de </w:t>
      </w:r>
      <w:r w:rsidR="002D188F" w:rsidRPr="001C69FC">
        <w:rPr>
          <w:rFonts w:ascii="Arial" w:hAnsi="Arial" w:cs="Arial"/>
        </w:rPr>
        <w:t>comércio</w:t>
      </w:r>
      <w:r w:rsidR="00D014E5" w:rsidRPr="001C69FC">
        <w:rPr>
          <w:rFonts w:ascii="Arial" w:hAnsi="Arial" w:cs="Arial"/>
        </w:rPr>
        <w:t xml:space="preserve"> e distribuição. </w:t>
      </w:r>
      <w:r w:rsidR="00267766" w:rsidRPr="001C69FC">
        <w:rPr>
          <w:rFonts w:ascii="Arial" w:hAnsi="Arial" w:cs="Arial"/>
        </w:rPr>
        <w:t>A par dos metais, essencialmente lingotes, estes tipos cerâmicos permitem estabelecer comparações e</w:t>
      </w:r>
      <w:r w:rsidR="00F173CA" w:rsidRPr="001C69FC">
        <w:rPr>
          <w:rFonts w:ascii="Arial" w:hAnsi="Arial" w:cs="Arial"/>
        </w:rPr>
        <w:t xml:space="preserve"> inferi</w:t>
      </w:r>
      <w:r w:rsidR="009442F4" w:rsidRPr="001C69FC">
        <w:rPr>
          <w:rFonts w:ascii="Arial" w:hAnsi="Arial" w:cs="Arial"/>
        </w:rPr>
        <w:t>r relações</w:t>
      </w:r>
      <w:r w:rsidR="00F173CA" w:rsidRPr="001C69FC">
        <w:rPr>
          <w:rFonts w:ascii="Arial" w:hAnsi="Arial" w:cs="Arial"/>
        </w:rPr>
        <w:t xml:space="preserve"> pela sua presença quer em </w:t>
      </w:r>
      <w:r w:rsidR="009442F4" w:rsidRPr="001C69FC">
        <w:rPr>
          <w:rFonts w:ascii="Arial" w:hAnsi="Arial" w:cs="Arial"/>
        </w:rPr>
        <w:t>contextos</w:t>
      </w:r>
      <w:r w:rsidR="00F173CA" w:rsidRPr="001C69FC">
        <w:rPr>
          <w:rFonts w:ascii="Arial" w:hAnsi="Arial" w:cs="Arial"/>
        </w:rPr>
        <w:t xml:space="preserve"> </w:t>
      </w:r>
      <w:r w:rsidR="009442F4" w:rsidRPr="001C69FC">
        <w:rPr>
          <w:rFonts w:ascii="Arial" w:hAnsi="Arial" w:cs="Arial"/>
        </w:rPr>
        <w:t>terrestres</w:t>
      </w:r>
      <w:r w:rsidR="00F173CA" w:rsidRPr="001C69FC">
        <w:rPr>
          <w:rFonts w:ascii="Arial" w:hAnsi="Arial" w:cs="Arial"/>
        </w:rPr>
        <w:t>, nas cidades, povoados marítimos e zonas portuárias</w:t>
      </w:r>
      <w:r w:rsidR="009442F4" w:rsidRPr="001C69FC">
        <w:rPr>
          <w:rFonts w:ascii="Arial" w:hAnsi="Arial" w:cs="Arial"/>
        </w:rPr>
        <w:t>, quer em contextos aquáticos,</w:t>
      </w:r>
      <w:r w:rsidR="009A0213">
        <w:rPr>
          <w:rFonts w:ascii="Arial" w:hAnsi="Arial" w:cs="Arial"/>
        </w:rPr>
        <w:t xml:space="preserve"> naufrágios ou achados isolados. </w:t>
      </w:r>
      <w:r w:rsidR="009442F4" w:rsidRPr="001C69FC">
        <w:rPr>
          <w:rFonts w:ascii="Arial" w:hAnsi="Arial" w:cs="Arial"/>
        </w:rPr>
        <w:t xml:space="preserve">Estabelecer paralelos entre os locais de produção (centros oleiros), </w:t>
      </w:r>
      <w:r w:rsidR="000E3B38">
        <w:rPr>
          <w:rFonts w:ascii="Arial" w:hAnsi="Arial" w:cs="Arial"/>
        </w:rPr>
        <w:t xml:space="preserve">os </w:t>
      </w:r>
      <w:r w:rsidR="009442F4" w:rsidRPr="001C69FC">
        <w:rPr>
          <w:rFonts w:ascii="Arial" w:hAnsi="Arial" w:cs="Arial"/>
        </w:rPr>
        <w:t>locais de exportação (portos de saída), as áreas do percurso marítimo ou fluvial (</w:t>
      </w:r>
      <w:r w:rsidR="00BC57A1" w:rsidRPr="001C69FC">
        <w:rPr>
          <w:rFonts w:ascii="Arial" w:hAnsi="Arial" w:cs="Arial"/>
        </w:rPr>
        <w:t xml:space="preserve">naufrágios e </w:t>
      </w:r>
      <w:r w:rsidR="000E3B38">
        <w:rPr>
          <w:rFonts w:ascii="Arial" w:hAnsi="Arial" w:cs="Arial"/>
        </w:rPr>
        <w:t xml:space="preserve">achados subaquáticos) </w:t>
      </w:r>
      <w:r w:rsidR="009442F4" w:rsidRPr="001C69FC">
        <w:rPr>
          <w:rFonts w:ascii="Arial" w:hAnsi="Arial" w:cs="Arial"/>
        </w:rPr>
        <w:t xml:space="preserve">e os locais de importação (cidades receptoras e </w:t>
      </w:r>
      <w:r w:rsidR="004F2DF0">
        <w:rPr>
          <w:rFonts w:ascii="Arial" w:hAnsi="Arial" w:cs="Arial"/>
        </w:rPr>
        <w:t>redistribuidou</w:t>
      </w:r>
      <w:r w:rsidR="00473063" w:rsidRPr="001C69FC">
        <w:rPr>
          <w:rFonts w:ascii="Arial" w:hAnsi="Arial" w:cs="Arial"/>
        </w:rPr>
        <w:t>ras</w:t>
      </w:r>
      <w:r w:rsidR="009442F4" w:rsidRPr="001C69FC">
        <w:rPr>
          <w:rFonts w:ascii="Arial" w:hAnsi="Arial" w:cs="Arial"/>
        </w:rPr>
        <w:t xml:space="preserve"> de mercadorias)</w:t>
      </w:r>
      <w:r w:rsidR="00BC57A1" w:rsidRPr="001C69FC">
        <w:rPr>
          <w:rFonts w:ascii="Arial" w:hAnsi="Arial" w:cs="Arial"/>
        </w:rPr>
        <w:t xml:space="preserve"> permite </w:t>
      </w:r>
      <w:r w:rsidR="009A0213" w:rsidRPr="001C69FC">
        <w:rPr>
          <w:rFonts w:ascii="Arial" w:hAnsi="Arial" w:cs="Arial"/>
        </w:rPr>
        <w:t>depreender</w:t>
      </w:r>
      <w:r w:rsidR="000E3B38">
        <w:rPr>
          <w:rFonts w:ascii="Arial" w:hAnsi="Arial" w:cs="Arial"/>
        </w:rPr>
        <w:t xml:space="preserve"> algumas conclusões sobre </w:t>
      </w:r>
      <w:r w:rsidR="00BC57A1" w:rsidRPr="001C69FC">
        <w:rPr>
          <w:rFonts w:ascii="Arial" w:hAnsi="Arial" w:cs="Arial"/>
        </w:rPr>
        <w:t>os itinerários e rotas percorridas pelos produtos transportados</w:t>
      </w:r>
      <w:r w:rsidR="00A26782">
        <w:rPr>
          <w:rFonts w:ascii="Arial" w:hAnsi="Arial" w:cs="Arial"/>
        </w:rPr>
        <w:t xml:space="preserve"> por via aquática</w:t>
      </w:r>
      <w:r w:rsidR="00153205" w:rsidRPr="001C69FC">
        <w:rPr>
          <w:rFonts w:ascii="Arial" w:hAnsi="Arial" w:cs="Arial"/>
        </w:rPr>
        <w:t xml:space="preserve">. </w:t>
      </w:r>
    </w:p>
    <w:p w:rsidR="006945E3" w:rsidRDefault="006D1962" w:rsidP="00B0150A">
      <w:pPr>
        <w:spacing w:line="360" w:lineRule="auto"/>
        <w:jc w:val="both"/>
        <w:rPr>
          <w:rFonts w:ascii="Arial" w:hAnsi="Arial" w:cs="Arial"/>
        </w:rPr>
      </w:pPr>
      <w:r w:rsidRPr="001C69FC">
        <w:rPr>
          <w:rFonts w:ascii="Arial" w:hAnsi="Arial" w:cs="Arial"/>
        </w:rPr>
        <w:t xml:space="preserve">Sintetizar </w:t>
      </w:r>
      <w:r w:rsidR="00BB43E3">
        <w:rPr>
          <w:rFonts w:ascii="Arial" w:hAnsi="Arial" w:cs="Arial"/>
        </w:rPr>
        <w:t xml:space="preserve">todo o </w:t>
      </w:r>
      <w:r w:rsidR="000E3B38">
        <w:rPr>
          <w:rFonts w:ascii="Arial" w:hAnsi="Arial" w:cs="Arial"/>
        </w:rPr>
        <w:t>panorama</w:t>
      </w:r>
      <w:r w:rsidR="00BB43E3">
        <w:rPr>
          <w:rFonts w:ascii="Arial" w:hAnsi="Arial" w:cs="Arial"/>
        </w:rPr>
        <w:t xml:space="preserve"> que as fontes bibliográficas nos</w:t>
      </w:r>
      <w:r w:rsidR="00651D72">
        <w:rPr>
          <w:rFonts w:ascii="Arial" w:hAnsi="Arial" w:cs="Arial"/>
        </w:rPr>
        <w:t xml:space="preserve"> sugerem</w:t>
      </w:r>
      <w:r w:rsidR="00F64A6B" w:rsidRPr="001C69FC">
        <w:rPr>
          <w:rFonts w:ascii="Arial" w:hAnsi="Arial" w:cs="Arial"/>
        </w:rPr>
        <w:t>, partindo do estudo dos</w:t>
      </w:r>
      <w:r w:rsidR="00651D72">
        <w:rPr>
          <w:rFonts w:ascii="Arial" w:hAnsi="Arial" w:cs="Arial"/>
        </w:rPr>
        <w:t xml:space="preserve"> sítios arqueológicos e dos</w:t>
      </w:r>
      <w:r w:rsidR="00F64A6B" w:rsidRPr="001C69FC">
        <w:rPr>
          <w:rFonts w:ascii="Arial" w:hAnsi="Arial" w:cs="Arial"/>
        </w:rPr>
        <w:t xml:space="preserve"> materiais</w:t>
      </w:r>
      <w:r w:rsidR="001D4ED1">
        <w:rPr>
          <w:rFonts w:ascii="Arial" w:hAnsi="Arial" w:cs="Arial"/>
        </w:rPr>
        <w:t xml:space="preserve"> cerâmicos</w:t>
      </w:r>
      <w:r w:rsidR="00F64A6B" w:rsidRPr="001C69FC">
        <w:rPr>
          <w:rFonts w:ascii="Arial" w:hAnsi="Arial" w:cs="Arial"/>
        </w:rPr>
        <w:t>,</w:t>
      </w:r>
      <w:r w:rsidRPr="001C69FC">
        <w:rPr>
          <w:rFonts w:ascii="Arial" w:hAnsi="Arial" w:cs="Arial"/>
        </w:rPr>
        <w:t xml:space="preserve"> pressupõe u</w:t>
      </w:r>
      <w:r w:rsidR="000E3B38">
        <w:rPr>
          <w:rFonts w:ascii="Arial" w:hAnsi="Arial" w:cs="Arial"/>
        </w:rPr>
        <w:t xml:space="preserve">m estudo prévio muito profundo </w:t>
      </w:r>
      <w:r w:rsidRPr="001C69FC">
        <w:rPr>
          <w:rFonts w:ascii="Arial" w:hAnsi="Arial" w:cs="Arial"/>
        </w:rPr>
        <w:t>que só por si p</w:t>
      </w:r>
      <w:r w:rsidR="001D4ED1">
        <w:rPr>
          <w:rFonts w:ascii="Arial" w:hAnsi="Arial" w:cs="Arial"/>
        </w:rPr>
        <w:t>oderia</w:t>
      </w:r>
      <w:r w:rsidR="000E3B38">
        <w:rPr>
          <w:rFonts w:ascii="Arial" w:hAnsi="Arial" w:cs="Arial"/>
        </w:rPr>
        <w:t xml:space="preserve"> ser objecto de uma dissertação;</w:t>
      </w:r>
      <w:r w:rsidR="001D4ED1">
        <w:rPr>
          <w:rFonts w:ascii="Arial" w:hAnsi="Arial" w:cs="Arial"/>
        </w:rPr>
        <w:t xml:space="preserve"> e que requereria uma análise</w:t>
      </w:r>
      <w:r w:rsidRPr="001C69FC">
        <w:rPr>
          <w:rFonts w:ascii="Arial" w:hAnsi="Arial" w:cs="Arial"/>
        </w:rPr>
        <w:t xml:space="preserve"> mais abrangente</w:t>
      </w:r>
      <w:r w:rsidR="000E3B38">
        <w:rPr>
          <w:rFonts w:ascii="Arial" w:hAnsi="Arial" w:cs="Arial"/>
        </w:rPr>
        <w:t xml:space="preserve"> </w:t>
      </w:r>
      <w:r w:rsidRPr="001C69FC">
        <w:rPr>
          <w:rFonts w:ascii="Arial" w:hAnsi="Arial" w:cs="Arial"/>
        </w:rPr>
        <w:t xml:space="preserve">de forma a integrar </w:t>
      </w:r>
      <w:r w:rsidR="00F85FEF" w:rsidRPr="001C69FC">
        <w:rPr>
          <w:rFonts w:ascii="Arial" w:hAnsi="Arial" w:cs="Arial"/>
        </w:rPr>
        <w:t>as restantes províncias romanas</w:t>
      </w:r>
      <w:r w:rsidR="00715E2C">
        <w:rPr>
          <w:rFonts w:ascii="Arial" w:hAnsi="Arial" w:cs="Arial"/>
        </w:rPr>
        <w:t>, os principais portos do mediterrâneo</w:t>
      </w:r>
      <w:r w:rsidR="00F85FEF" w:rsidRPr="001C69FC">
        <w:rPr>
          <w:rFonts w:ascii="Arial" w:hAnsi="Arial" w:cs="Arial"/>
        </w:rPr>
        <w:t xml:space="preserve"> e </w:t>
      </w:r>
      <w:r w:rsidRPr="001C69FC">
        <w:rPr>
          <w:rFonts w:ascii="Arial" w:hAnsi="Arial" w:cs="Arial"/>
        </w:rPr>
        <w:t xml:space="preserve">a capital do império. </w:t>
      </w:r>
      <w:r w:rsidR="00B61902" w:rsidRPr="001C69FC">
        <w:rPr>
          <w:rFonts w:ascii="Arial" w:hAnsi="Arial" w:cs="Arial"/>
        </w:rPr>
        <w:t>Po</w:t>
      </w:r>
      <w:r w:rsidR="001D4ED1">
        <w:rPr>
          <w:rFonts w:ascii="Arial" w:hAnsi="Arial" w:cs="Arial"/>
        </w:rPr>
        <w:t xml:space="preserve">rém, este não é por </w:t>
      </w:r>
      <w:r w:rsidR="00B61902" w:rsidRPr="001C69FC">
        <w:rPr>
          <w:rFonts w:ascii="Arial" w:hAnsi="Arial" w:cs="Arial"/>
        </w:rPr>
        <w:t>ora o nosso ob</w:t>
      </w:r>
      <w:r w:rsidR="001D4ED1">
        <w:rPr>
          <w:rFonts w:ascii="Arial" w:hAnsi="Arial" w:cs="Arial"/>
        </w:rPr>
        <w:t>jectivo, mas sim o de dar a conhecer</w:t>
      </w:r>
      <w:r w:rsidR="00B61902" w:rsidRPr="001C69FC">
        <w:rPr>
          <w:rFonts w:ascii="Arial" w:hAnsi="Arial" w:cs="Arial"/>
        </w:rPr>
        <w:t xml:space="preserve"> o</w:t>
      </w:r>
      <w:r w:rsidR="001D4ED1">
        <w:rPr>
          <w:rFonts w:ascii="Arial" w:hAnsi="Arial" w:cs="Arial"/>
        </w:rPr>
        <w:t xml:space="preserve"> estado dos conhecimentos</w:t>
      </w:r>
      <w:r w:rsidR="00693931">
        <w:rPr>
          <w:rFonts w:ascii="Arial" w:hAnsi="Arial" w:cs="Arial"/>
        </w:rPr>
        <w:t xml:space="preserve">, </w:t>
      </w:r>
      <w:r w:rsidR="006945E3" w:rsidRPr="001C69FC">
        <w:rPr>
          <w:rFonts w:ascii="Arial" w:hAnsi="Arial" w:cs="Arial"/>
        </w:rPr>
        <w:t>procurando um</w:t>
      </w:r>
      <w:r w:rsidR="006945E3">
        <w:rPr>
          <w:rFonts w:ascii="Arial" w:hAnsi="Arial" w:cs="Arial"/>
        </w:rPr>
        <w:t xml:space="preserve"> caminho para a sua valorização. </w:t>
      </w:r>
      <w:r w:rsidR="00FC0F9A">
        <w:rPr>
          <w:rFonts w:ascii="Arial" w:hAnsi="Arial" w:cs="Arial"/>
        </w:rPr>
        <w:t>Neste sentido, a</w:t>
      </w:r>
      <w:r w:rsidR="006945E3">
        <w:rPr>
          <w:rFonts w:ascii="Arial" w:hAnsi="Arial" w:cs="Arial"/>
        </w:rPr>
        <w:t>pont</w:t>
      </w:r>
      <w:r w:rsidR="00FC0F9A">
        <w:rPr>
          <w:rFonts w:ascii="Arial" w:hAnsi="Arial" w:cs="Arial"/>
        </w:rPr>
        <w:t>ámos</w:t>
      </w:r>
      <w:r w:rsidR="006945E3">
        <w:rPr>
          <w:rFonts w:ascii="Arial" w:hAnsi="Arial" w:cs="Arial"/>
        </w:rPr>
        <w:t xml:space="preserve"> como hipótese </w:t>
      </w:r>
      <w:r w:rsidR="00FC0F9A">
        <w:rPr>
          <w:rFonts w:ascii="Arial" w:hAnsi="Arial" w:cs="Arial"/>
        </w:rPr>
        <w:t xml:space="preserve">a sua valorização </w:t>
      </w:r>
      <w:r w:rsidR="006945E3">
        <w:rPr>
          <w:rFonts w:ascii="Arial" w:hAnsi="Arial" w:cs="Arial"/>
        </w:rPr>
        <w:t>n</w:t>
      </w:r>
      <w:r w:rsidR="001D4ED1">
        <w:rPr>
          <w:rFonts w:ascii="Arial" w:hAnsi="Arial" w:cs="Arial"/>
        </w:rPr>
        <w:t xml:space="preserve">um formato de </w:t>
      </w:r>
      <w:r w:rsidR="00693931" w:rsidRPr="00693931">
        <w:rPr>
          <w:rFonts w:ascii="Arial" w:hAnsi="Arial" w:cs="Arial"/>
          <w:i/>
        </w:rPr>
        <w:t>G</w:t>
      </w:r>
      <w:r w:rsidR="001D4ED1" w:rsidRPr="00693931">
        <w:rPr>
          <w:rFonts w:ascii="Arial" w:hAnsi="Arial" w:cs="Arial"/>
          <w:i/>
        </w:rPr>
        <w:t>uia</w:t>
      </w:r>
      <w:r w:rsidR="00693931">
        <w:rPr>
          <w:rFonts w:ascii="Arial" w:hAnsi="Arial" w:cs="Arial"/>
          <w:i/>
        </w:rPr>
        <w:t xml:space="preserve"> para um Itinerário Cultural</w:t>
      </w:r>
      <w:r w:rsidR="001D4ED1">
        <w:rPr>
          <w:rFonts w:ascii="Arial" w:hAnsi="Arial" w:cs="Arial"/>
        </w:rPr>
        <w:t xml:space="preserve">, </w:t>
      </w:r>
      <w:r w:rsidR="00FC0F9A" w:rsidRPr="001C69FC">
        <w:rPr>
          <w:rFonts w:ascii="Arial" w:hAnsi="Arial" w:cs="Arial"/>
        </w:rPr>
        <w:t>esperando que este promova a curiosidade pelo tema na sociedade civil e na própria comunidade arqueoló</w:t>
      </w:r>
      <w:r w:rsidR="00FC0F9A">
        <w:rPr>
          <w:rFonts w:ascii="Arial" w:hAnsi="Arial" w:cs="Arial"/>
        </w:rPr>
        <w:t xml:space="preserve">gica, </w:t>
      </w:r>
      <w:r w:rsidR="00FC0F9A" w:rsidRPr="001C69FC">
        <w:rPr>
          <w:rFonts w:ascii="Arial" w:hAnsi="Arial" w:cs="Arial"/>
        </w:rPr>
        <w:t>estimula</w:t>
      </w:r>
      <w:r w:rsidR="00FC0F9A">
        <w:rPr>
          <w:rFonts w:ascii="Arial" w:hAnsi="Arial" w:cs="Arial"/>
        </w:rPr>
        <w:t>ndo</w:t>
      </w:r>
      <w:r w:rsidR="00FC0F9A" w:rsidRPr="001C69FC">
        <w:rPr>
          <w:rFonts w:ascii="Arial" w:hAnsi="Arial" w:cs="Arial"/>
        </w:rPr>
        <w:t xml:space="preserve"> o interesse</w:t>
      </w:r>
      <w:r w:rsidR="00FC0F9A">
        <w:rPr>
          <w:rFonts w:ascii="Arial" w:hAnsi="Arial" w:cs="Arial"/>
        </w:rPr>
        <w:t xml:space="preserve"> do público em geral. </w:t>
      </w:r>
    </w:p>
    <w:p w:rsidR="00563520" w:rsidRPr="00473F92" w:rsidRDefault="00A739FB" w:rsidP="00B0150A">
      <w:pPr>
        <w:spacing w:line="360" w:lineRule="auto"/>
        <w:jc w:val="both"/>
        <w:rPr>
          <w:rFonts w:ascii="Arial" w:eastAsia="Calibri" w:hAnsi="Arial" w:cs="Arial"/>
        </w:rPr>
      </w:pPr>
      <w:r>
        <w:rPr>
          <w:rFonts w:ascii="Arial" w:hAnsi="Arial" w:cs="Arial"/>
        </w:rPr>
        <w:t xml:space="preserve">Segundo a </w:t>
      </w:r>
      <w:r w:rsidRPr="00B51D55">
        <w:rPr>
          <w:rFonts w:ascii="Arial" w:hAnsi="Arial" w:cs="Arial"/>
          <w:i/>
        </w:rPr>
        <w:t>Carta dos Itinerários Culturais</w:t>
      </w:r>
      <w:r>
        <w:rPr>
          <w:rFonts w:ascii="Arial" w:hAnsi="Arial" w:cs="Arial"/>
        </w:rPr>
        <w:t xml:space="preserve"> da ICOMOS, estes</w:t>
      </w:r>
      <w:r w:rsidR="00563520">
        <w:rPr>
          <w:rFonts w:ascii="Arial" w:hAnsi="Arial" w:cs="Arial"/>
        </w:rPr>
        <w:t xml:space="preserve"> apresenta</w:t>
      </w:r>
      <w:r>
        <w:rPr>
          <w:rFonts w:ascii="Arial" w:hAnsi="Arial" w:cs="Arial"/>
        </w:rPr>
        <w:t>m</w:t>
      </w:r>
      <w:r w:rsidR="00563520">
        <w:rPr>
          <w:rFonts w:ascii="Arial" w:hAnsi="Arial" w:cs="Arial"/>
        </w:rPr>
        <w:t xml:space="preserve"> cinco elementos definidores: </w:t>
      </w:r>
      <w:r w:rsidR="00563520" w:rsidRPr="00473F92">
        <w:rPr>
          <w:rFonts w:ascii="Arial" w:eastAsia="Calibri" w:hAnsi="Arial" w:cs="Arial"/>
          <w:noProof/>
        </w:rPr>
        <w:t>contexto, conteúdo, valor de conjunto partilhado, carácter dinâmico e envolvente dos Itinerários Culturais</w:t>
      </w:r>
      <w:r w:rsidR="00563520">
        <w:rPr>
          <w:rFonts w:ascii="Arial" w:hAnsi="Arial" w:cs="Arial"/>
          <w:noProof/>
        </w:rPr>
        <w:t xml:space="preserve">. </w:t>
      </w:r>
    </w:p>
    <w:p w:rsidR="00563520" w:rsidRDefault="00563520" w:rsidP="000D6D82">
      <w:pPr>
        <w:pStyle w:val="PargrafodaLista"/>
        <w:numPr>
          <w:ilvl w:val="0"/>
          <w:numId w:val="4"/>
        </w:numPr>
        <w:spacing w:line="360" w:lineRule="auto"/>
        <w:ind w:left="0" w:firstLine="0"/>
        <w:jc w:val="both"/>
        <w:rPr>
          <w:rFonts w:ascii="Arial" w:hAnsi="Arial" w:cs="Arial"/>
          <w:noProof/>
        </w:rPr>
      </w:pPr>
      <w:r w:rsidRPr="005675B9">
        <w:rPr>
          <w:rFonts w:ascii="Arial" w:eastAsia="Calibri" w:hAnsi="Arial" w:cs="Arial"/>
          <w:b/>
          <w:i/>
          <w:noProof/>
        </w:rPr>
        <w:t>Contexto</w:t>
      </w:r>
      <w:r w:rsidRPr="005675B9">
        <w:rPr>
          <w:rFonts w:ascii="Arial" w:eastAsia="Calibri" w:hAnsi="Arial" w:cs="Arial"/>
          <w:i/>
          <w:noProof/>
        </w:rPr>
        <w:t>:</w:t>
      </w:r>
      <w:r w:rsidRPr="005675B9">
        <w:rPr>
          <w:rFonts w:ascii="Arial" w:eastAsia="Calibri" w:hAnsi="Arial" w:cs="Arial"/>
          <w:noProof/>
        </w:rPr>
        <w:t xml:space="preserve"> Os Itinerários Culturais inscrevem-se num contexto natural e/ou cultural, no qual incidem, contribuindo para a sua caracterização e enriquecimento com novas dimensões, no quadro de um processo interactivo.</w:t>
      </w:r>
    </w:p>
    <w:p w:rsidR="00563520" w:rsidRDefault="00563520" w:rsidP="000D6D82">
      <w:pPr>
        <w:pStyle w:val="PargrafodaLista"/>
        <w:numPr>
          <w:ilvl w:val="0"/>
          <w:numId w:val="4"/>
        </w:numPr>
        <w:spacing w:line="360" w:lineRule="auto"/>
        <w:ind w:left="0" w:firstLine="0"/>
        <w:jc w:val="both"/>
        <w:rPr>
          <w:rFonts w:ascii="Arial" w:hAnsi="Arial" w:cs="Arial"/>
          <w:noProof/>
        </w:rPr>
      </w:pPr>
      <w:r w:rsidRPr="005675B9">
        <w:rPr>
          <w:rFonts w:ascii="Arial" w:eastAsia="Calibri" w:hAnsi="Arial" w:cs="Arial"/>
          <w:b/>
          <w:i/>
          <w:noProof/>
        </w:rPr>
        <w:t>Conteúdo</w:t>
      </w:r>
      <w:r w:rsidRPr="005675B9">
        <w:rPr>
          <w:rFonts w:ascii="Arial" w:eastAsia="Calibri" w:hAnsi="Arial" w:cs="Arial"/>
          <w:i/>
          <w:noProof/>
        </w:rPr>
        <w:t>:</w:t>
      </w:r>
      <w:r w:rsidRPr="005675B9">
        <w:rPr>
          <w:rFonts w:ascii="Arial" w:eastAsia="Calibri" w:hAnsi="Arial" w:cs="Arial"/>
        </w:rPr>
        <w:t xml:space="preserve"> Devem apoiar-se necessariamente sobre os elementos patrimoniais tangíveis que constituem os testemunhos e a confirmação física da sua existência</w:t>
      </w:r>
      <w:r w:rsidRPr="005675B9">
        <w:rPr>
          <w:rFonts w:ascii="Arial" w:hAnsi="Arial" w:cs="Arial"/>
        </w:rPr>
        <w:t xml:space="preserve">, especialmente a via de comunicação em si. Mas também </w:t>
      </w:r>
      <w:r w:rsidRPr="005675B9">
        <w:rPr>
          <w:rFonts w:ascii="Arial" w:eastAsia="Calibri" w:hAnsi="Arial" w:cs="Arial"/>
          <w:noProof/>
        </w:rPr>
        <w:t>manifestações patrimoniais tangíveis relativas à sua funcionalidade enquanto rota histórica – tais como paragens, fronteiras, armazéns,</w:t>
      </w:r>
      <w:r w:rsidRPr="005675B9">
        <w:rPr>
          <w:rFonts w:ascii="Arial" w:hAnsi="Arial" w:cs="Arial"/>
          <w:noProof/>
        </w:rPr>
        <w:t xml:space="preserve"> albergues, pontos de descanso, </w:t>
      </w:r>
      <w:r w:rsidRPr="005675B9">
        <w:rPr>
          <w:rFonts w:ascii="Arial" w:eastAsia="Calibri" w:hAnsi="Arial" w:cs="Arial"/>
          <w:noProof/>
        </w:rPr>
        <w:t>me</w:t>
      </w:r>
      <w:r w:rsidRPr="005675B9">
        <w:rPr>
          <w:rFonts w:ascii="Arial" w:hAnsi="Arial" w:cs="Arial"/>
          <w:noProof/>
        </w:rPr>
        <w:t>r</w:t>
      </w:r>
      <w:r w:rsidRPr="005675B9">
        <w:rPr>
          <w:rFonts w:ascii="Arial" w:eastAsia="Calibri" w:hAnsi="Arial" w:cs="Arial"/>
          <w:noProof/>
        </w:rPr>
        <w:t xml:space="preserve">cados, portos, construções </w:t>
      </w:r>
      <w:r w:rsidRPr="005675B9">
        <w:rPr>
          <w:rFonts w:ascii="Arial" w:eastAsia="Calibri" w:hAnsi="Arial" w:cs="Arial"/>
          <w:noProof/>
        </w:rPr>
        <w:lastRenderedPageBreak/>
        <w:t>defensivas, pontes, meios de comunicação e de transporte, estabelecimentos industriais, mineiros ou de outra natureza, como os ligados à produção e ao comércio, reflectindo as aplicações e os avanços técnicos, científicos e sociais das diferentes épocas, centros urbanos, paisagens culturais, lugares devocionais, lug</w:t>
      </w:r>
      <w:r w:rsidRPr="005675B9">
        <w:rPr>
          <w:rFonts w:ascii="Arial" w:hAnsi="Arial" w:cs="Arial"/>
          <w:noProof/>
        </w:rPr>
        <w:t>ares cultuais e sagrados, etc. A</w:t>
      </w:r>
      <w:r w:rsidRPr="005675B9">
        <w:rPr>
          <w:rFonts w:ascii="Arial" w:eastAsia="Calibri" w:hAnsi="Arial" w:cs="Arial"/>
          <w:noProof/>
        </w:rPr>
        <w:t>ssim como elementos culturais intangíveis que testemunham o processo de comunicação e diálogo entre os pov</w:t>
      </w:r>
      <w:r w:rsidR="00B97DA1" w:rsidRPr="005675B9">
        <w:rPr>
          <w:rFonts w:ascii="Arial" w:hAnsi="Arial" w:cs="Arial"/>
          <w:noProof/>
        </w:rPr>
        <w:t xml:space="preserve">os residentes ao longo dos </w:t>
      </w:r>
      <w:r w:rsidRPr="005675B9">
        <w:rPr>
          <w:rFonts w:ascii="Arial" w:eastAsia="Calibri" w:hAnsi="Arial" w:cs="Arial"/>
          <w:noProof/>
        </w:rPr>
        <w:t>percursos.</w:t>
      </w:r>
    </w:p>
    <w:p w:rsidR="00563520" w:rsidRDefault="00563520" w:rsidP="000D6D82">
      <w:pPr>
        <w:pStyle w:val="PargrafodaLista"/>
        <w:numPr>
          <w:ilvl w:val="0"/>
          <w:numId w:val="4"/>
        </w:numPr>
        <w:spacing w:line="360" w:lineRule="auto"/>
        <w:ind w:left="0" w:firstLine="0"/>
        <w:jc w:val="both"/>
        <w:rPr>
          <w:rFonts w:ascii="Arial" w:hAnsi="Arial" w:cs="Arial"/>
          <w:noProof/>
        </w:rPr>
      </w:pPr>
      <w:r w:rsidRPr="00E862E8">
        <w:rPr>
          <w:rFonts w:ascii="Arial" w:eastAsia="Calibri" w:hAnsi="Arial" w:cs="Arial"/>
          <w:b/>
          <w:i/>
          <w:noProof/>
        </w:rPr>
        <w:t>Valor de conjunto partilhado</w:t>
      </w:r>
      <w:r w:rsidRPr="00E862E8">
        <w:rPr>
          <w:rFonts w:ascii="Arial" w:eastAsia="Calibri" w:hAnsi="Arial" w:cs="Arial"/>
          <w:noProof/>
        </w:rPr>
        <w:t>: O conceito de Itinerário Cultural refere-se a um conjunto de valor superior à soma dos elementos que o constituem e que lhe dão sentido.</w:t>
      </w:r>
    </w:p>
    <w:p w:rsidR="00563520" w:rsidRDefault="00563520" w:rsidP="000D6D82">
      <w:pPr>
        <w:pStyle w:val="PargrafodaLista"/>
        <w:numPr>
          <w:ilvl w:val="0"/>
          <w:numId w:val="4"/>
        </w:numPr>
        <w:spacing w:line="360" w:lineRule="auto"/>
        <w:ind w:left="0" w:firstLine="0"/>
        <w:jc w:val="both"/>
        <w:rPr>
          <w:rFonts w:ascii="Arial" w:hAnsi="Arial" w:cs="Arial"/>
          <w:noProof/>
        </w:rPr>
      </w:pPr>
      <w:r w:rsidRPr="00E862E8">
        <w:rPr>
          <w:rFonts w:ascii="Arial" w:eastAsia="Calibri" w:hAnsi="Arial" w:cs="Arial"/>
          <w:b/>
          <w:i/>
          <w:noProof/>
        </w:rPr>
        <w:t>Carácter dinâmico</w:t>
      </w:r>
      <w:r w:rsidRPr="00E862E8">
        <w:rPr>
          <w:rFonts w:ascii="Arial" w:eastAsia="Calibri" w:hAnsi="Arial" w:cs="Arial"/>
          <w:noProof/>
        </w:rPr>
        <w:t>: Para além de se afirmar através de um traçado histórico de carácter físico e de elementos patrimoniais, os Itinerários Culturais implicam um factor de dinamismo que age como um fio conductor através do qual agiram as influências culturais recíprocas.</w:t>
      </w:r>
    </w:p>
    <w:p w:rsidR="00B53408" w:rsidRPr="00B51D55" w:rsidRDefault="00563520" w:rsidP="000D6D82">
      <w:pPr>
        <w:pStyle w:val="PargrafodaLista"/>
        <w:numPr>
          <w:ilvl w:val="0"/>
          <w:numId w:val="4"/>
        </w:numPr>
        <w:spacing w:line="360" w:lineRule="auto"/>
        <w:ind w:left="0" w:firstLine="0"/>
        <w:jc w:val="both"/>
        <w:rPr>
          <w:rFonts w:ascii="Arial" w:eastAsia="Calibri" w:hAnsi="Arial" w:cs="Arial"/>
          <w:noProof/>
        </w:rPr>
      </w:pPr>
      <w:r w:rsidRPr="00E862E8">
        <w:rPr>
          <w:rFonts w:ascii="Arial" w:eastAsia="Calibri" w:hAnsi="Arial" w:cs="Arial"/>
          <w:b/>
          <w:i/>
          <w:noProof/>
        </w:rPr>
        <w:t>Meio</w:t>
      </w:r>
      <w:r w:rsidRPr="00E862E8">
        <w:rPr>
          <w:rFonts w:ascii="Arial" w:eastAsia="Calibri" w:hAnsi="Arial" w:cs="Arial"/>
          <w:i/>
          <w:noProof/>
        </w:rPr>
        <w:t>:</w:t>
      </w:r>
      <w:r w:rsidRPr="00E862E8">
        <w:rPr>
          <w:rFonts w:ascii="Arial" w:eastAsia="Calibri" w:hAnsi="Arial" w:cs="Arial"/>
          <w:noProof/>
        </w:rPr>
        <w:t xml:space="preserve"> O Itinerário Cultural está estreitamente ligado ao seu meio, do qual faz parte integrante.</w:t>
      </w:r>
      <w:r w:rsidR="00E862E8">
        <w:rPr>
          <w:rFonts w:ascii="Arial" w:hAnsi="Arial" w:cs="Arial"/>
          <w:noProof/>
        </w:rPr>
        <w:t xml:space="preserve"> </w:t>
      </w:r>
      <w:r w:rsidRPr="00E862E8">
        <w:rPr>
          <w:rFonts w:ascii="Arial" w:eastAsia="Calibri" w:hAnsi="Arial" w:cs="Arial"/>
          <w:noProof/>
        </w:rPr>
        <w:t>O meio geográfico contribuiu para a elaboração do traçado do Itinerário Cultural, condicionando-o e influenciando-o ao longo do tempo.</w:t>
      </w:r>
      <w:r w:rsidR="00E862E8">
        <w:rPr>
          <w:rFonts w:ascii="Arial" w:hAnsi="Arial" w:cs="Arial"/>
          <w:noProof/>
        </w:rPr>
        <w:t xml:space="preserve"> </w:t>
      </w:r>
      <w:r w:rsidRPr="00E862E8">
        <w:rPr>
          <w:rFonts w:ascii="Arial" w:eastAsia="Calibri" w:hAnsi="Arial" w:cs="Arial"/>
          <w:noProof/>
        </w:rPr>
        <w:t>O meio territorial, quer seja natural ou cultural (urbano ou rural), enquadra o Itinerário Cultural, confere-lhe um ambiente particular, caracterizado pelos elementos e os valores de natureza física e imaterial, e é fundamental para a sua compreensão, a sua conservação e o seu usufruto.</w:t>
      </w:r>
    </w:p>
    <w:p w:rsidR="00863D10" w:rsidRDefault="00457C77" w:rsidP="00B0150A">
      <w:pPr>
        <w:spacing w:line="360" w:lineRule="auto"/>
        <w:jc w:val="both"/>
        <w:rPr>
          <w:rFonts w:ascii="Arial" w:hAnsi="Arial" w:cs="Arial"/>
          <w:noProof/>
        </w:rPr>
      </w:pPr>
      <w:r>
        <w:rPr>
          <w:rFonts w:ascii="Arial" w:hAnsi="Arial" w:cs="Arial"/>
          <w:noProof/>
        </w:rPr>
        <w:t>Desta forma</w:t>
      </w:r>
      <w:r w:rsidR="00863D10">
        <w:rPr>
          <w:rFonts w:ascii="Arial" w:hAnsi="Arial" w:cs="Arial"/>
          <w:noProof/>
        </w:rPr>
        <w:t>,</w:t>
      </w:r>
      <w:r>
        <w:rPr>
          <w:rFonts w:ascii="Arial" w:hAnsi="Arial" w:cs="Arial"/>
          <w:noProof/>
        </w:rPr>
        <w:t xml:space="preserve"> a</w:t>
      </w:r>
      <w:r w:rsidR="00170B3A">
        <w:rPr>
          <w:rFonts w:ascii="Arial" w:hAnsi="Arial" w:cs="Arial"/>
          <w:noProof/>
        </w:rPr>
        <w:t xml:space="preserve"> figura do </w:t>
      </w:r>
      <w:r w:rsidR="00CD3608" w:rsidRPr="001C69FC">
        <w:rPr>
          <w:rFonts w:ascii="Arial" w:hAnsi="Arial" w:cs="Arial"/>
          <w:noProof/>
        </w:rPr>
        <w:t>Itinerario Cultural</w:t>
      </w:r>
      <w:r w:rsidR="00DE08E0">
        <w:rPr>
          <w:rFonts w:ascii="Arial" w:hAnsi="Arial" w:cs="Arial"/>
          <w:noProof/>
        </w:rPr>
        <w:t xml:space="preserve"> </w:t>
      </w:r>
      <w:r w:rsidR="00CD3608" w:rsidRPr="006F4EBE">
        <w:rPr>
          <w:rFonts w:ascii="Arial" w:hAnsi="Arial" w:cs="Arial"/>
          <w:i/>
          <w:noProof/>
        </w:rPr>
        <w:t xml:space="preserve">“exige uma nova metodologia </w:t>
      </w:r>
      <w:r w:rsidR="00C260E7" w:rsidRPr="006F4EBE">
        <w:rPr>
          <w:rFonts w:ascii="Arial" w:hAnsi="Arial" w:cs="Arial"/>
          <w:i/>
          <w:noProof/>
        </w:rPr>
        <w:t>(…) d</w:t>
      </w:r>
      <w:r w:rsidR="00CD3608" w:rsidRPr="006F4EBE">
        <w:rPr>
          <w:rFonts w:ascii="Arial" w:hAnsi="Arial" w:cs="Arial"/>
          <w:i/>
          <w:noProof/>
        </w:rPr>
        <w:t>ada a sua natureza e envergadura e o seu valor de conjunto, assim como as suas dimensões territoriais, a metodologia pressupõe um sistema de actividades ligadas entre elas e gera</w:t>
      </w:r>
      <w:r w:rsidR="0070603F" w:rsidRPr="006F4EBE">
        <w:rPr>
          <w:rFonts w:ascii="Arial" w:hAnsi="Arial" w:cs="Arial"/>
          <w:i/>
          <w:noProof/>
        </w:rPr>
        <w:t>das na sua integridade.”</w:t>
      </w:r>
      <w:r w:rsidR="0070603F">
        <w:rPr>
          <w:rStyle w:val="Refdenotaderodap"/>
          <w:rFonts w:ascii="Arial" w:hAnsi="Arial" w:cs="Arial"/>
          <w:noProof/>
        </w:rPr>
        <w:footnoteReference w:id="12"/>
      </w:r>
    </w:p>
    <w:p w:rsidR="00CD3608" w:rsidRPr="001C69FC" w:rsidRDefault="00863D10" w:rsidP="00B0150A">
      <w:pPr>
        <w:spacing w:line="360" w:lineRule="auto"/>
        <w:jc w:val="both"/>
        <w:rPr>
          <w:rFonts w:ascii="Arial" w:hAnsi="Arial" w:cs="Arial"/>
          <w:noProof/>
        </w:rPr>
      </w:pPr>
      <w:r>
        <w:rPr>
          <w:rFonts w:ascii="Arial" w:hAnsi="Arial" w:cs="Arial"/>
          <w:noProof/>
        </w:rPr>
        <w:t xml:space="preserve">Esta </w:t>
      </w:r>
      <w:r w:rsidR="00CD3608" w:rsidRPr="001C69FC">
        <w:rPr>
          <w:rFonts w:ascii="Arial" w:hAnsi="Arial" w:cs="Arial"/>
          <w:noProof/>
        </w:rPr>
        <w:t>me</w:t>
      </w:r>
      <w:r>
        <w:rPr>
          <w:rFonts w:ascii="Arial" w:hAnsi="Arial" w:cs="Arial"/>
          <w:noProof/>
        </w:rPr>
        <w:t xml:space="preserve">todologia </w:t>
      </w:r>
      <w:r w:rsidR="005B60D7">
        <w:rPr>
          <w:rFonts w:ascii="Arial" w:hAnsi="Arial" w:cs="Arial"/>
          <w:noProof/>
        </w:rPr>
        <w:t>foi</w:t>
      </w:r>
      <w:r w:rsidR="00CD3608" w:rsidRPr="001C69FC">
        <w:rPr>
          <w:rFonts w:ascii="Arial" w:hAnsi="Arial" w:cs="Arial"/>
          <w:noProof/>
        </w:rPr>
        <w:t xml:space="preserve"> seguida na elaboração do nosso projecto, segundo a seguinte ordem de tarefas: </w:t>
      </w:r>
    </w:p>
    <w:p w:rsidR="000A5077" w:rsidRDefault="00863D10" w:rsidP="000A5077">
      <w:pPr>
        <w:spacing w:line="360" w:lineRule="auto"/>
        <w:jc w:val="both"/>
        <w:rPr>
          <w:rFonts w:ascii="Arial" w:hAnsi="Arial" w:cs="Arial"/>
          <w:noProof/>
        </w:rPr>
      </w:pPr>
      <w:r>
        <w:rPr>
          <w:rFonts w:ascii="Arial" w:hAnsi="Arial" w:cs="Arial"/>
          <w:noProof/>
        </w:rPr>
        <w:t>- I</w:t>
      </w:r>
      <w:r w:rsidR="00CD3608" w:rsidRPr="001C69FC">
        <w:rPr>
          <w:rFonts w:ascii="Arial" w:hAnsi="Arial" w:cs="Arial"/>
          <w:noProof/>
        </w:rPr>
        <w:t>dentificação global do Itin</w:t>
      </w:r>
      <w:r w:rsidR="00715E2C">
        <w:rPr>
          <w:rFonts w:ascii="Arial" w:hAnsi="Arial" w:cs="Arial"/>
          <w:noProof/>
        </w:rPr>
        <w:t xml:space="preserve">erário e seus diferentes constituintes </w:t>
      </w:r>
      <w:r w:rsidR="00CD3608" w:rsidRPr="001C69FC">
        <w:rPr>
          <w:rFonts w:ascii="Arial" w:hAnsi="Arial" w:cs="Arial"/>
          <w:noProof/>
        </w:rPr>
        <w:t>(</w:t>
      </w:r>
      <w:r w:rsidR="00DA5D1A">
        <w:rPr>
          <w:rFonts w:ascii="Arial" w:hAnsi="Arial" w:cs="Arial"/>
          <w:noProof/>
        </w:rPr>
        <w:t>mencionados no</w:t>
      </w:r>
      <w:r w:rsidR="000F5224">
        <w:rPr>
          <w:rFonts w:ascii="Arial" w:hAnsi="Arial" w:cs="Arial"/>
          <w:noProof/>
        </w:rPr>
        <w:t>s</w:t>
      </w:r>
      <w:r w:rsidR="00DA5D1A">
        <w:rPr>
          <w:rFonts w:ascii="Arial" w:hAnsi="Arial" w:cs="Arial"/>
          <w:noProof/>
        </w:rPr>
        <w:t xml:space="preserve"> ponto</w:t>
      </w:r>
      <w:r w:rsidR="000F5224">
        <w:rPr>
          <w:rFonts w:ascii="Arial" w:hAnsi="Arial" w:cs="Arial"/>
          <w:noProof/>
        </w:rPr>
        <w:t>s</w:t>
      </w:r>
      <w:r w:rsidR="007F4377">
        <w:rPr>
          <w:rFonts w:ascii="Arial" w:hAnsi="Arial" w:cs="Arial"/>
          <w:noProof/>
        </w:rPr>
        <w:t xml:space="preserve"> </w:t>
      </w:r>
      <w:r w:rsidR="0097158A">
        <w:rPr>
          <w:rFonts w:ascii="Arial" w:hAnsi="Arial" w:cs="Arial"/>
          <w:noProof/>
        </w:rPr>
        <w:t>3</w:t>
      </w:r>
      <w:r w:rsidR="007F4377">
        <w:rPr>
          <w:rFonts w:ascii="Arial" w:hAnsi="Arial" w:cs="Arial"/>
          <w:noProof/>
        </w:rPr>
        <w:t>.1</w:t>
      </w:r>
      <w:r w:rsidR="000F5224">
        <w:rPr>
          <w:rFonts w:ascii="Arial" w:hAnsi="Arial" w:cs="Arial"/>
          <w:noProof/>
        </w:rPr>
        <w:t xml:space="preserve"> e 3.2</w:t>
      </w:r>
      <w:r w:rsidR="00FC04C1">
        <w:rPr>
          <w:rFonts w:ascii="Arial" w:hAnsi="Arial" w:cs="Arial"/>
          <w:noProof/>
        </w:rPr>
        <w:t>.1</w:t>
      </w:r>
      <w:r w:rsidR="000F5224">
        <w:rPr>
          <w:rFonts w:ascii="Arial" w:hAnsi="Arial" w:cs="Arial"/>
          <w:noProof/>
        </w:rPr>
        <w:t xml:space="preserve"> do Capítulo 3,</w:t>
      </w:r>
      <w:r>
        <w:rPr>
          <w:rFonts w:ascii="Arial" w:hAnsi="Arial" w:cs="Arial"/>
          <w:noProof/>
        </w:rPr>
        <w:t xml:space="preserve"> correspondente</w:t>
      </w:r>
      <w:r w:rsidR="000F5224">
        <w:rPr>
          <w:rFonts w:ascii="Arial" w:hAnsi="Arial" w:cs="Arial"/>
          <w:noProof/>
        </w:rPr>
        <w:t>s</w:t>
      </w:r>
      <w:r>
        <w:rPr>
          <w:rFonts w:ascii="Arial" w:hAnsi="Arial" w:cs="Arial"/>
          <w:noProof/>
        </w:rPr>
        <w:t xml:space="preserve"> ao </w:t>
      </w:r>
      <w:r w:rsidR="00CD3608" w:rsidRPr="001038E4">
        <w:rPr>
          <w:rFonts w:ascii="Arial" w:hAnsi="Arial" w:cs="Arial"/>
          <w:i/>
          <w:noProof/>
        </w:rPr>
        <w:t>Estado da Arte</w:t>
      </w:r>
      <w:r w:rsidR="000F5224">
        <w:rPr>
          <w:rFonts w:ascii="Arial" w:hAnsi="Arial" w:cs="Arial"/>
          <w:noProof/>
        </w:rPr>
        <w:t xml:space="preserve"> e à </w:t>
      </w:r>
      <w:r w:rsidR="00784388" w:rsidRPr="00784388">
        <w:rPr>
          <w:rFonts w:ascii="Arial" w:hAnsi="Arial" w:cs="Arial"/>
          <w:noProof/>
        </w:rPr>
        <w:t>a</w:t>
      </w:r>
      <w:r w:rsidR="000F5224" w:rsidRPr="00784388">
        <w:rPr>
          <w:rFonts w:ascii="Arial" w:hAnsi="Arial" w:cs="Arial"/>
          <w:noProof/>
        </w:rPr>
        <w:t>nalise</w:t>
      </w:r>
      <w:r w:rsidR="000F5224" w:rsidRPr="00FC04C1">
        <w:rPr>
          <w:rFonts w:ascii="Arial" w:hAnsi="Arial" w:cs="Arial"/>
          <w:i/>
          <w:noProof/>
        </w:rPr>
        <w:t xml:space="preserve"> dos</w:t>
      </w:r>
      <w:r w:rsidR="008149D8" w:rsidRPr="00FC04C1">
        <w:rPr>
          <w:rFonts w:ascii="Arial" w:hAnsi="Arial" w:cs="Arial"/>
          <w:i/>
          <w:noProof/>
        </w:rPr>
        <w:t xml:space="preserve"> Vestigios </w:t>
      </w:r>
      <w:r w:rsidR="00784388">
        <w:rPr>
          <w:rFonts w:ascii="Arial" w:hAnsi="Arial" w:cs="Arial"/>
          <w:i/>
          <w:noProof/>
        </w:rPr>
        <w:t xml:space="preserve">Arqueológicos </w:t>
      </w:r>
      <w:r w:rsidR="008149D8" w:rsidRPr="00FC04C1">
        <w:rPr>
          <w:rFonts w:ascii="Arial" w:hAnsi="Arial" w:cs="Arial"/>
          <w:i/>
          <w:noProof/>
        </w:rPr>
        <w:t>Subaquáticos</w:t>
      </w:r>
      <w:r w:rsidR="00CD3608" w:rsidRPr="001C69FC">
        <w:rPr>
          <w:rFonts w:ascii="Arial" w:hAnsi="Arial" w:cs="Arial"/>
          <w:noProof/>
        </w:rPr>
        <w:t>);</w:t>
      </w:r>
    </w:p>
    <w:p w:rsidR="000A5077" w:rsidRDefault="000A5077" w:rsidP="000A5077">
      <w:pPr>
        <w:spacing w:line="360" w:lineRule="auto"/>
        <w:jc w:val="both"/>
        <w:rPr>
          <w:rFonts w:ascii="Arial" w:hAnsi="Arial" w:cs="Arial"/>
          <w:noProof/>
        </w:rPr>
      </w:pPr>
    </w:p>
    <w:p w:rsidR="00CD3608" w:rsidRPr="001C69FC" w:rsidRDefault="00D824B6" w:rsidP="000A5077">
      <w:pPr>
        <w:spacing w:line="360" w:lineRule="auto"/>
        <w:jc w:val="both"/>
        <w:rPr>
          <w:rFonts w:ascii="Arial" w:hAnsi="Arial" w:cs="Arial"/>
          <w:noProof/>
        </w:rPr>
      </w:pPr>
      <w:r>
        <w:rPr>
          <w:rFonts w:ascii="Arial" w:hAnsi="Arial" w:cs="Arial"/>
          <w:noProof/>
        </w:rPr>
        <w:lastRenderedPageBreak/>
        <w:t>- Inventário dos</w:t>
      </w:r>
      <w:r w:rsidR="00CD3608" w:rsidRPr="001C69FC">
        <w:rPr>
          <w:rFonts w:ascii="Arial" w:hAnsi="Arial" w:cs="Arial"/>
          <w:noProof/>
        </w:rPr>
        <w:t xml:space="preserve"> bens que ele engloba, acompanhado de um relatório preliminar sobre o seu estado de conservação e protecção (</w:t>
      </w:r>
      <w:r w:rsidR="008149D8">
        <w:rPr>
          <w:rFonts w:ascii="Arial" w:hAnsi="Arial" w:cs="Arial"/>
          <w:noProof/>
        </w:rPr>
        <w:t xml:space="preserve">apresentados no ponto 3.1 – Estado da Arte e </w:t>
      </w:r>
      <w:r w:rsidR="0097158A">
        <w:rPr>
          <w:rFonts w:ascii="Arial" w:hAnsi="Arial" w:cs="Arial"/>
          <w:noProof/>
        </w:rPr>
        <w:t>analisado</w:t>
      </w:r>
      <w:r w:rsidR="007F4377">
        <w:rPr>
          <w:rFonts w:ascii="Arial" w:hAnsi="Arial" w:cs="Arial"/>
          <w:noProof/>
        </w:rPr>
        <w:t>s no ponto 3.2</w:t>
      </w:r>
      <w:r w:rsidR="00FC04C1">
        <w:rPr>
          <w:rFonts w:ascii="Arial" w:hAnsi="Arial" w:cs="Arial"/>
          <w:noProof/>
        </w:rPr>
        <w:t>.1</w:t>
      </w:r>
      <w:r>
        <w:rPr>
          <w:rFonts w:ascii="Arial" w:hAnsi="Arial" w:cs="Arial"/>
          <w:noProof/>
        </w:rPr>
        <w:t xml:space="preserve">, </w:t>
      </w:r>
      <w:r w:rsidR="00784388">
        <w:rPr>
          <w:rFonts w:ascii="Arial" w:hAnsi="Arial" w:cs="Arial"/>
          <w:i/>
          <w:noProof/>
        </w:rPr>
        <w:t>O</w:t>
      </w:r>
      <w:r w:rsidR="001038E4" w:rsidRPr="001038E4">
        <w:rPr>
          <w:rFonts w:ascii="Arial" w:hAnsi="Arial" w:cs="Arial"/>
          <w:i/>
          <w:noProof/>
        </w:rPr>
        <w:t>s Vestígios</w:t>
      </w:r>
      <w:r w:rsidR="00784388">
        <w:rPr>
          <w:rFonts w:ascii="Arial" w:hAnsi="Arial" w:cs="Arial"/>
          <w:i/>
          <w:noProof/>
        </w:rPr>
        <w:t xml:space="preserve"> Arqueológicos</w:t>
      </w:r>
      <w:r w:rsidR="007F4377">
        <w:rPr>
          <w:rFonts w:ascii="Arial" w:hAnsi="Arial" w:cs="Arial"/>
          <w:i/>
          <w:noProof/>
        </w:rPr>
        <w:t xml:space="preserve"> Subaquáticos</w:t>
      </w:r>
      <w:r w:rsidR="00CD3608" w:rsidRPr="001C69FC">
        <w:rPr>
          <w:rFonts w:ascii="Arial" w:hAnsi="Arial" w:cs="Arial"/>
          <w:noProof/>
        </w:rPr>
        <w:t>);</w:t>
      </w:r>
    </w:p>
    <w:p w:rsidR="00CD3608" w:rsidRPr="001C69FC" w:rsidRDefault="001038E4" w:rsidP="000A5077">
      <w:pPr>
        <w:spacing w:line="360" w:lineRule="auto"/>
        <w:jc w:val="both"/>
        <w:rPr>
          <w:rFonts w:ascii="Arial" w:hAnsi="Arial" w:cs="Arial"/>
          <w:noProof/>
        </w:rPr>
      </w:pPr>
      <w:r>
        <w:rPr>
          <w:rFonts w:ascii="Arial" w:hAnsi="Arial" w:cs="Arial"/>
          <w:noProof/>
        </w:rPr>
        <w:t>- E</w:t>
      </w:r>
      <w:r w:rsidR="00CD3608" w:rsidRPr="001C69FC">
        <w:rPr>
          <w:rFonts w:ascii="Arial" w:hAnsi="Arial" w:cs="Arial"/>
          <w:noProof/>
        </w:rPr>
        <w:t>laboração de um diagnóstico (</w:t>
      </w:r>
      <w:r>
        <w:rPr>
          <w:rFonts w:ascii="Arial" w:hAnsi="Arial" w:cs="Arial"/>
          <w:noProof/>
        </w:rPr>
        <w:t xml:space="preserve">apresentado no </w:t>
      </w:r>
      <w:r w:rsidR="00426341">
        <w:rPr>
          <w:rFonts w:ascii="Arial" w:hAnsi="Arial" w:cs="Arial"/>
          <w:noProof/>
        </w:rPr>
        <w:t>ponto 4.2</w:t>
      </w:r>
      <w:r w:rsidR="00CD3608" w:rsidRPr="001C69FC">
        <w:rPr>
          <w:rFonts w:ascii="Arial" w:hAnsi="Arial" w:cs="Arial"/>
          <w:noProof/>
        </w:rPr>
        <w:t>);</w:t>
      </w:r>
    </w:p>
    <w:p w:rsidR="00CD3608" w:rsidRPr="001C69FC" w:rsidRDefault="004B5C22" w:rsidP="00B0150A">
      <w:pPr>
        <w:spacing w:line="360" w:lineRule="auto"/>
        <w:jc w:val="both"/>
        <w:rPr>
          <w:rFonts w:ascii="Arial" w:hAnsi="Arial" w:cs="Arial"/>
          <w:noProof/>
        </w:rPr>
      </w:pPr>
      <w:r>
        <w:rPr>
          <w:rFonts w:ascii="Arial" w:hAnsi="Arial" w:cs="Arial"/>
          <w:noProof/>
        </w:rPr>
        <w:t>- E</w:t>
      </w:r>
      <w:r w:rsidR="003735D9">
        <w:rPr>
          <w:rFonts w:ascii="Arial" w:hAnsi="Arial" w:cs="Arial"/>
          <w:noProof/>
        </w:rPr>
        <w:t xml:space="preserve">stabelecer </w:t>
      </w:r>
      <w:r w:rsidR="00CD3608" w:rsidRPr="001C69FC">
        <w:rPr>
          <w:rFonts w:ascii="Arial" w:hAnsi="Arial" w:cs="Arial"/>
          <w:noProof/>
        </w:rPr>
        <w:t>estratégi</w:t>
      </w:r>
      <w:r w:rsidR="003735D9">
        <w:rPr>
          <w:rFonts w:ascii="Arial" w:hAnsi="Arial" w:cs="Arial"/>
          <w:noProof/>
        </w:rPr>
        <w:t>as</w:t>
      </w:r>
      <w:r w:rsidR="00CD3608" w:rsidRPr="001C69FC">
        <w:rPr>
          <w:rFonts w:ascii="Arial" w:hAnsi="Arial" w:cs="Arial"/>
          <w:noProof/>
        </w:rPr>
        <w:t xml:space="preserve"> de salvaguarda e conservação (</w:t>
      </w:r>
      <w:r w:rsidR="005226B0">
        <w:rPr>
          <w:rFonts w:ascii="Arial" w:hAnsi="Arial" w:cs="Arial"/>
          <w:noProof/>
        </w:rPr>
        <w:t xml:space="preserve">sugeridas no </w:t>
      </w:r>
      <w:r>
        <w:rPr>
          <w:rFonts w:ascii="Arial" w:hAnsi="Arial" w:cs="Arial"/>
          <w:noProof/>
        </w:rPr>
        <w:t xml:space="preserve">ponto </w:t>
      </w:r>
      <w:r w:rsidR="00426341">
        <w:rPr>
          <w:rFonts w:ascii="Arial" w:hAnsi="Arial" w:cs="Arial"/>
          <w:noProof/>
        </w:rPr>
        <w:t>4.3</w:t>
      </w:r>
      <w:r w:rsidR="00C47314">
        <w:rPr>
          <w:rFonts w:ascii="Arial" w:hAnsi="Arial" w:cs="Arial"/>
          <w:noProof/>
        </w:rPr>
        <w:t xml:space="preserve"> e aplicadas no </w:t>
      </w:r>
      <w:r w:rsidR="00C47314" w:rsidRPr="00795C42">
        <w:rPr>
          <w:rFonts w:ascii="Arial" w:hAnsi="Arial" w:cs="Arial"/>
          <w:i/>
          <w:noProof/>
        </w:rPr>
        <w:t>Guia para o</w:t>
      </w:r>
      <w:r w:rsidR="00822EE1" w:rsidRPr="00795C42">
        <w:rPr>
          <w:rFonts w:ascii="Arial" w:hAnsi="Arial" w:cs="Arial"/>
          <w:i/>
          <w:noProof/>
        </w:rPr>
        <w:t xml:space="preserve"> Itinerário Cultural</w:t>
      </w:r>
      <w:r w:rsidR="00CD3608" w:rsidRPr="001C69FC">
        <w:rPr>
          <w:rFonts w:ascii="Arial" w:hAnsi="Arial" w:cs="Arial"/>
          <w:noProof/>
        </w:rPr>
        <w:t>);</w:t>
      </w:r>
    </w:p>
    <w:p w:rsidR="00BD2727" w:rsidRDefault="009A4AB5" w:rsidP="00B0150A">
      <w:pPr>
        <w:spacing w:line="360" w:lineRule="auto"/>
        <w:jc w:val="both"/>
        <w:rPr>
          <w:rFonts w:ascii="Arial" w:hAnsi="Arial" w:cs="Arial"/>
          <w:noProof/>
        </w:rPr>
      </w:pPr>
      <w:r>
        <w:rPr>
          <w:rFonts w:ascii="Arial" w:hAnsi="Arial" w:cs="Arial"/>
          <w:noProof/>
        </w:rPr>
        <w:t xml:space="preserve">O nosso estudo </w:t>
      </w:r>
      <w:r w:rsidR="0066395D">
        <w:rPr>
          <w:rFonts w:ascii="Arial" w:hAnsi="Arial" w:cs="Arial"/>
          <w:noProof/>
        </w:rPr>
        <w:t xml:space="preserve">persegue </w:t>
      </w:r>
      <w:r>
        <w:rPr>
          <w:rFonts w:ascii="Arial" w:hAnsi="Arial" w:cs="Arial"/>
          <w:noProof/>
        </w:rPr>
        <w:t xml:space="preserve">as </w:t>
      </w:r>
      <w:r w:rsidR="00CA5DE7">
        <w:rPr>
          <w:rFonts w:ascii="Arial" w:hAnsi="Arial" w:cs="Arial"/>
          <w:noProof/>
        </w:rPr>
        <w:t xml:space="preserve">permissas do </w:t>
      </w:r>
      <w:r w:rsidR="00CD3608" w:rsidRPr="001C69FC">
        <w:rPr>
          <w:rFonts w:ascii="Arial" w:hAnsi="Arial" w:cs="Arial"/>
          <w:noProof/>
        </w:rPr>
        <w:t>plano</w:t>
      </w:r>
      <w:r w:rsidR="00CA5DE7">
        <w:rPr>
          <w:rFonts w:ascii="Arial" w:hAnsi="Arial" w:cs="Arial"/>
          <w:noProof/>
        </w:rPr>
        <w:t xml:space="preserve"> estratégico</w:t>
      </w:r>
      <w:r>
        <w:rPr>
          <w:rFonts w:ascii="Arial" w:hAnsi="Arial" w:cs="Arial"/>
          <w:noProof/>
        </w:rPr>
        <w:t xml:space="preserve"> de implementação</w:t>
      </w:r>
      <w:r w:rsidR="008E2055">
        <w:rPr>
          <w:rFonts w:ascii="Arial" w:hAnsi="Arial" w:cs="Arial"/>
          <w:noProof/>
        </w:rPr>
        <w:t xml:space="preserve"> de um Itinerário Cultural, fomentando</w:t>
      </w:r>
      <w:r w:rsidR="00CA5DE7">
        <w:rPr>
          <w:rFonts w:ascii="Arial" w:hAnsi="Arial" w:cs="Arial"/>
          <w:noProof/>
        </w:rPr>
        <w:t xml:space="preserve"> a </w:t>
      </w:r>
      <w:r w:rsidR="00CD3608" w:rsidRPr="001C69FC">
        <w:rPr>
          <w:rFonts w:ascii="Arial" w:hAnsi="Arial" w:cs="Arial"/>
          <w:noProof/>
        </w:rPr>
        <w:t>inclu</w:t>
      </w:r>
      <w:r w:rsidR="00CA5DE7">
        <w:rPr>
          <w:rFonts w:ascii="Arial" w:hAnsi="Arial" w:cs="Arial"/>
          <w:noProof/>
        </w:rPr>
        <w:t xml:space="preserve">são de </w:t>
      </w:r>
      <w:r w:rsidR="00CD3608" w:rsidRPr="001C69FC">
        <w:rPr>
          <w:rFonts w:ascii="Arial" w:hAnsi="Arial" w:cs="Arial"/>
          <w:noProof/>
        </w:rPr>
        <w:t xml:space="preserve">medidas direccionadas para a promoção do conhecimento do Itinerário e </w:t>
      </w:r>
      <w:r w:rsidR="00CA5DE7">
        <w:rPr>
          <w:rFonts w:ascii="Arial" w:hAnsi="Arial" w:cs="Arial"/>
          <w:noProof/>
        </w:rPr>
        <w:t xml:space="preserve">a </w:t>
      </w:r>
      <w:r w:rsidR="00CD3608" w:rsidRPr="001C69FC">
        <w:rPr>
          <w:rFonts w:ascii="Arial" w:hAnsi="Arial" w:cs="Arial"/>
          <w:noProof/>
        </w:rPr>
        <w:t xml:space="preserve">sensibilização da sociedade e das instituições públicas. </w:t>
      </w:r>
      <w:r w:rsidR="00943282">
        <w:rPr>
          <w:rFonts w:ascii="Arial" w:hAnsi="Arial" w:cs="Arial"/>
          <w:noProof/>
        </w:rPr>
        <w:t xml:space="preserve">Chamando a atenção, </w:t>
      </w:r>
      <w:r w:rsidR="00CA5DE7">
        <w:rPr>
          <w:rFonts w:ascii="Arial" w:hAnsi="Arial" w:cs="Arial"/>
          <w:noProof/>
        </w:rPr>
        <w:t>igualmente,</w:t>
      </w:r>
      <w:r w:rsidR="00943282">
        <w:rPr>
          <w:rFonts w:ascii="Arial" w:hAnsi="Arial" w:cs="Arial"/>
          <w:noProof/>
        </w:rPr>
        <w:t xml:space="preserve"> para a necessidade de promoção de</w:t>
      </w:r>
      <w:r w:rsidR="00CD3608" w:rsidRPr="001C69FC">
        <w:rPr>
          <w:rFonts w:ascii="Arial" w:hAnsi="Arial" w:cs="Arial"/>
          <w:noProof/>
        </w:rPr>
        <w:t xml:space="preserve"> mecanismos que garantam a coordenação das acções e dos instrumentos legais específicos para a protecção, </w:t>
      </w:r>
      <w:r w:rsidR="00CA5DE7">
        <w:rPr>
          <w:rFonts w:ascii="Arial" w:hAnsi="Arial" w:cs="Arial"/>
          <w:noProof/>
        </w:rPr>
        <w:t xml:space="preserve">o </w:t>
      </w:r>
      <w:r w:rsidR="00CD3608" w:rsidRPr="001C69FC">
        <w:rPr>
          <w:rFonts w:ascii="Arial" w:hAnsi="Arial" w:cs="Arial"/>
          <w:noProof/>
        </w:rPr>
        <w:t xml:space="preserve">bom uso e </w:t>
      </w:r>
      <w:r w:rsidR="00CA5DE7">
        <w:rPr>
          <w:rFonts w:ascii="Arial" w:hAnsi="Arial" w:cs="Arial"/>
          <w:noProof/>
        </w:rPr>
        <w:t xml:space="preserve">a </w:t>
      </w:r>
      <w:r w:rsidR="00CD3608" w:rsidRPr="001C69FC">
        <w:rPr>
          <w:rFonts w:ascii="Arial" w:hAnsi="Arial" w:cs="Arial"/>
          <w:noProof/>
        </w:rPr>
        <w:t>gestão de todos os elementos como partes constituintes do valor e do sentido global do Itinerário.</w:t>
      </w:r>
      <w:r w:rsidR="00EE2D4D">
        <w:rPr>
          <w:rFonts w:ascii="Arial" w:hAnsi="Arial" w:cs="Arial"/>
          <w:noProof/>
        </w:rPr>
        <w:t xml:space="preserve"> </w:t>
      </w:r>
    </w:p>
    <w:p w:rsidR="005F1ED3" w:rsidRPr="0029714D" w:rsidRDefault="00A922D4" w:rsidP="00B0150A">
      <w:pPr>
        <w:spacing w:line="360" w:lineRule="auto"/>
        <w:jc w:val="both"/>
        <w:rPr>
          <w:rFonts w:ascii="Arial" w:hAnsi="Arial" w:cs="Arial"/>
          <w:noProof/>
        </w:rPr>
      </w:pPr>
      <w:r>
        <w:rPr>
          <w:rFonts w:ascii="Arial" w:hAnsi="Arial" w:cs="Arial"/>
          <w:noProof/>
        </w:rPr>
        <w:t xml:space="preserve">Por fim, reflectimos acerca da aplicação do conceito de </w:t>
      </w:r>
      <w:r w:rsidRPr="00A922D4">
        <w:rPr>
          <w:rFonts w:ascii="Arial" w:hAnsi="Arial" w:cs="Arial"/>
          <w:i/>
          <w:noProof/>
        </w:rPr>
        <w:t>Itinerario Cultural</w:t>
      </w:r>
      <w:r>
        <w:rPr>
          <w:rFonts w:ascii="Arial" w:hAnsi="Arial" w:cs="Arial"/>
          <w:noProof/>
        </w:rPr>
        <w:t xml:space="preserve"> na valorização do património histórico e cultural. Neste campo, o</w:t>
      </w:r>
      <w:r w:rsidR="004E03AC">
        <w:rPr>
          <w:rFonts w:ascii="Arial" w:hAnsi="Arial" w:cs="Arial"/>
          <w:noProof/>
        </w:rPr>
        <w:t xml:space="preserve"> nosso projecto</w:t>
      </w:r>
      <w:r w:rsidR="00FF32E9">
        <w:rPr>
          <w:rFonts w:ascii="Arial" w:hAnsi="Arial" w:cs="Arial"/>
          <w:noProof/>
        </w:rPr>
        <w:t xml:space="preserve"> apresenta uma faceta única no sentido em que, até à data, não lhe reconhecemos nenhum paralelo a nível nacional.</w:t>
      </w:r>
      <w:r w:rsidR="002F3685">
        <w:rPr>
          <w:rFonts w:ascii="Arial" w:hAnsi="Arial" w:cs="Arial"/>
          <w:noProof/>
        </w:rPr>
        <w:t xml:space="preserve"> Em Portugal t</w:t>
      </w:r>
      <w:r w:rsidR="005F1ED3">
        <w:rPr>
          <w:rFonts w:ascii="Arial" w:hAnsi="Arial" w:cs="Arial"/>
          <w:noProof/>
        </w:rPr>
        <w:t>ê</w:t>
      </w:r>
      <w:r w:rsidR="002F3685">
        <w:rPr>
          <w:rFonts w:ascii="Arial" w:hAnsi="Arial" w:cs="Arial"/>
          <w:noProof/>
        </w:rPr>
        <w:t xml:space="preserve">m surgido essencialmente projectos de itinerários </w:t>
      </w:r>
      <w:r w:rsidR="00BD2727">
        <w:rPr>
          <w:rFonts w:ascii="Arial" w:hAnsi="Arial" w:cs="Arial"/>
          <w:noProof/>
        </w:rPr>
        <w:t>temáticos e rotas turí</w:t>
      </w:r>
      <w:r w:rsidR="005F1ED3">
        <w:rPr>
          <w:rFonts w:ascii="Arial" w:hAnsi="Arial" w:cs="Arial"/>
          <w:noProof/>
        </w:rPr>
        <w:t xml:space="preserve">sticas, cujos fundamentos teóricos não são convergentes com os da </w:t>
      </w:r>
      <w:r w:rsidR="005F1ED3" w:rsidRPr="00BD2727">
        <w:rPr>
          <w:rFonts w:ascii="Arial" w:hAnsi="Arial" w:cs="Arial"/>
          <w:i/>
          <w:noProof/>
        </w:rPr>
        <w:t>Carta dos Itinerarios Culturais</w:t>
      </w:r>
      <w:r w:rsidR="005F1ED3">
        <w:rPr>
          <w:rFonts w:ascii="Arial" w:hAnsi="Arial" w:cs="Arial"/>
          <w:noProof/>
        </w:rPr>
        <w:t xml:space="preserve"> do ICOMOS. Estes s</w:t>
      </w:r>
      <w:r w:rsidR="005F1ED3" w:rsidRPr="001C69FC">
        <w:rPr>
          <w:rFonts w:ascii="Arial" w:hAnsi="Arial" w:cs="Arial"/>
          <w:noProof/>
        </w:rPr>
        <w:t>ão</w:t>
      </w:r>
      <w:r w:rsidR="005F1ED3">
        <w:rPr>
          <w:rFonts w:ascii="Arial" w:hAnsi="Arial" w:cs="Arial"/>
          <w:noProof/>
        </w:rPr>
        <w:t>,</w:t>
      </w:r>
      <w:r w:rsidR="005F1ED3" w:rsidRPr="001C69FC">
        <w:rPr>
          <w:rFonts w:ascii="Arial" w:hAnsi="Arial" w:cs="Arial"/>
          <w:noProof/>
        </w:rPr>
        <w:t xml:space="preserve"> na sua maioria</w:t>
      </w:r>
      <w:r w:rsidR="005F1ED3">
        <w:rPr>
          <w:rFonts w:ascii="Arial" w:hAnsi="Arial" w:cs="Arial"/>
          <w:noProof/>
        </w:rPr>
        <w:t>, o resultado de uma associação de bens da</w:t>
      </w:r>
      <w:r w:rsidR="005F1ED3" w:rsidRPr="001C69FC">
        <w:rPr>
          <w:rFonts w:ascii="Arial" w:hAnsi="Arial" w:cs="Arial"/>
          <w:noProof/>
        </w:rPr>
        <w:t xml:space="preserve"> mesma natureza, </w:t>
      </w:r>
      <w:r w:rsidR="005F1ED3">
        <w:rPr>
          <w:rFonts w:ascii="Arial" w:hAnsi="Arial" w:cs="Arial"/>
          <w:noProof/>
        </w:rPr>
        <w:t>tais como o</w:t>
      </w:r>
      <w:r w:rsidR="005F1ED3" w:rsidRPr="001C69FC">
        <w:rPr>
          <w:rFonts w:ascii="Arial" w:hAnsi="Arial" w:cs="Arial"/>
          <w:noProof/>
        </w:rPr>
        <w:t xml:space="preserve">s </w:t>
      </w:r>
      <w:r w:rsidR="005F1ED3" w:rsidRPr="009615F0">
        <w:rPr>
          <w:rFonts w:ascii="Arial" w:hAnsi="Arial" w:cs="Arial"/>
          <w:i/>
        </w:rPr>
        <w:t>Itinerários de Cister</w:t>
      </w:r>
      <w:r w:rsidR="005F1ED3" w:rsidRPr="001C69FC">
        <w:rPr>
          <w:rFonts w:ascii="Arial" w:hAnsi="Arial" w:cs="Arial"/>
        </w:rPr>
        <w:t xml:space="preserve"> </w:t>
      </w:r>
      <w:r w:rsidR="005F1ED3">
        <w:rPr>
          <w:rFonts w:ascii="Arial" w:hAnsi="Arial" w:cs="Arial"/>
        </w:rPr>
        <w:t xml:space="preserve">ou as </w:t>
      </w:r>
      <w:r w:rsidR="005F1ED3" w:rsidRPr="009615F0">
        <w:rPr>
          <w:rFonts w:ascii="Arial" w:hAnsi="Arial" w:cs="Arial"/>
          <w:i/>
        </w:rPr>
        <w:t>Pontes Históricas do Alentejo</w:t>
      </w:r>
      <w:r w:rsidR="005F1ED3">
        <w:rPr>
          <w:rFonts w:ascii="Arial" w:hAnsi="Arial" w:cs="Arial"/>
        </w:rPr>
        <w:t>. No primeiro dos casos, os mosteir</w:t>
      </w:r>
      <w:r w:rsidR="005F1ED3" w:rsidRPr="001C69FC">
        <w:rPr>
          <w:rFonts w:ascii="Arial" w:hAnsi="Arial" w:cs="Arial"/>
        </w:rPr>
        <w:t>os de Cister</w:t>
      </w:r>
      <w:r w:rsidR="008E2055">
        <w:rPr>
          <w:rFonts w:ascii="Arial" w:hAnsi="Arial" w:cs="Arial"/>
        </w:rPr>
        <w:t xml:space="preserve"> </w:t>
      </w:r>
      <w:r w:rsidR="005F1ED3" w:rsidRPr="001C69FC">
        <w:rPr>
          <w:rFonts w:ascii="Arial" w:hAnsi="Arial" w:cs="Arial"/>
        </w:rPr>
        <w:t>existente</w:t>
      </w:r>
      <w:r w:rsidR="002F0204">
        <w:rPr>
          <w:rFonts w:ascii="Arial" w:hAnsi="Arial" w:cs="Arial"/>
        </w:rPr>
        <w:t>s</w:t>
      </w:r>
      <w:r w:rsidR="005F1ED3" w:rsidRPr="001C69FC">
        <w:rPr>
          <w:rFonts w:ascii="Arial" w:hAnsi="Arial" w:cs="Arial"/>
        </w:rPr>
        <w:t xml:space="preserve"> em Portugal foram inventari</w:t>
      </w:r>
      <w:r w:rsidR="005F1ED3">
        <w:rPr>
          <w:rFonts w:ascii="Arial" w:hAnsi="Arial" w:cs="Arial"/>
        </w:rPr>
        <w:t>ados e agrupados num itinerário</w:t>
      </w:r>
      <w:r w:rsidR="008E2055">
        <w:rPr>
          <w:rFonts w:ascii="Arial" w:hAnsi="Arial" w:cs="Arial"/>
        </w:rPr>
        <w:t>. Isto</w:t>
      </w:r>
      <w:r w:rsidR="005F1ED3">
        <w:rPr>
          <w:rFonts w:ascii="Arial" w:hAnsi="Arial" w:cs="Arial"/>
        </w:rPr>
        <w:t xml:space="preserve"> </w:t>
      </w:r>
      <w:r w:rsidR="008E2055">
        <w:rPr>
          <w:rFonts w:ascii="Arial" w:hAnsi="Arial" w:cs="Arial"/>
        </w:rPr>
        <w:t xml:space="preserve">porque os conjuntos monásticos </w:t>
      </w:r>
      <w:r w:rsidR="005F1ED3" w:rsidRPr="001C69FC">
        <w:rPr>
          <w:rFonts w:ascii="Arial" w:hAnsi="Arial" w:cs="Arial"/>
        </w:rPr>
        <w:t>seguiam métodos de implantação e distribuição espacial muito semelh</w:t>
      </w:r>
      <w:r w:rsidR="005F1ED3">
        <w:rPr>
          <w:rFonts w:ascii="Arial" w:hAnsi="Arial" w:cs="Arial"/>
        </w:rPr>
        <w:t>antes, revelando também características arquitectónica</w:t>
      </w:r>
      <w:r w:rsidR="00846EC6">
        <w:rPr>
          <w:rFonts w:ascii="Arial" w:hAnsi="Arial" w:cs="Arial"/>
        </w:rPr>
        <w:t>s e construtiva</w:t>
      </w:r>
      <w:r w:rsidR="005F1ED3">
        <w:rPr>
          <w:rFonts w:ascii="Arial" w:hAnsi="Arial" w:cs="Arial"/>
        </w:rPr>
        <w:t>s similares</w:t>
      </w:r>
      <w:r w:rsidR="007E5D1D">
        <w:rPr>
          <w:rFonts w:ascii="Arial" w:hAnsi="Arial" w:cs="Arial"/>
        </w:rPr>
        <w:t xml:space="preserve">. </w:t>
      </w:r>
      <w:r w:rsidR="0029714D" w:rsidRPr="0029714D">
        <w:rPr>
          <w:rFonts w:ascii="Arial" w:hAnsi="Arial" w:cs="Arial"/>
        </w:rPr>
        <w:t>Um itinerário cultural é algo</w:t>
      </w:r>
      <w:r w:rsidR="0011638F">
        <w:rPr>
          <w:rFonts w:ascii="Arial" w:hAnsi="Arial" w:cs="Arial"/>
        </w:rPr>
        <w:t xml:space="preserve"> que é </w:t>
      </w:r>
      <w:r w:rsidR="0029714D">
        <w:rPr>
          <w:rFonts w:ascii="Arial" w:hAnsi="Arial" w:cs="Arial"/>
        </w:rPr>
        <w:t>descoberto ou identificad</w:t>
      </w:r>
      <w:r w:rsidR="0011638F">
        <w:rPr>
          <w:rFonts w:ascii="Arial" w:hAnsi="Arial" w:cs="Arial"/>
        </w:rPr>
        <w:t>o,</w:t>
      </w:r>
      <w:r w:rsidR="008C159C">
        <w:rPr>
          <w:rFonts w:ascii="Arial" w:hAnsi="Arial" w:cs="Arial"/>
        </w:rPr>
        <w:t xml:space="preserve"> de acordo com a definição da Carta corresponde a uma rota física </w:t>
      </w:r>
      <w:r w:rsidR="0075402F">
        <w:rPr>
          <w:rFonts w:ascii="Arial" w:hAnsi="Arial" w:cs="Arial"/>
        </w:rPr>
        <w:t>com</w:t>
      </w:r>
      <w:r w:rsidR="008C159C">
        <w:rPr>
          <w:rFonts w:ascii="Arial" w:hAnsi="Arial" w:cs="Arial"/>
        </w:rPr>
        <w:t xml:space="preserve"> importância histórica. </w:t>
      </w:r>
      <w:r w:rsidR="0075402F">
        <w:rPr>
          <w:rFonts w:ascii="Arial" w:hAnsi="Arial" w:cs="Arial"/>
        </w:rPr>
        <w:t xml:space="preserve">Por outro lado, </w:t>
      </w:r>
      <w:r w:rsidR="0011638F">
        <w:rPr>
          <w:rFonts w:ascii="Arial" w:hAnsi="Arial" w:cs="Arial"/>
        </w:rPr>
        <w:t>um itinerário turístico</w:t>
      </w:r>
      <w:r w:rsidR="002E70EF">
        <w:rPr>
          <w:rFonts w:ascii="Arial" w:hAnsi="Arial" w:cs="Arial"/>
        </w:rPr>
        <w:t xml:space="preserve"> ou temático</w:t>
      </w:r>
      <w:r w:rsidR="0011638F">
        <w:rPr>
          <w:rFonts w:ascii="Arial" w:hAnsi="Arial" w:cs="Arial"/>
        </w:rPr>
        <w:t xml:space="preserve"> pode ser </w:t>
      </w:r>
      <w:r w:rsidR="0011638F" w:rsidRPr="0029714D">
        <w:rPr>
          <w:rFonts w:ascii="Arial" w:hAnsi="Arial" w:cs="Arial"/>
        </w:rPr>
        <w:t xml:space="preserve">criado </w:t>
      </w:r>
      <w:r w:rsidR="0011638F">
        <w:rPr>
          <w:rFonts w:ascii="Arial" w:hAnsi="Arial" w:cs="Arial"/>
        </w:rPr>
        <w:t>ou projectado</w:t>
      </w:r>
      <w:r w:rsidR="008C159C">
        <w:rPr>
          <w:rFonts w:ascii="Arial" w:hAnsi="Arial" w:cs="Arial"/>
        </w:rPr>
        <w:t xml:space="preserve"> consoante os interesses do p</w:t>
      </w:r>
      <w:r w:rsidR="0075402F">
        <w:rPr>
          <w:rFonts w:ascii="Arial" w:hAnsi="Arial" w:cs="Arial"/>
        </w:rPr>
        <w:t>ú</w:t>
      </w:r>
      <w:r w:rsidR="008C159C">
        <w:rPr>
          <w:rFonts w:ascii="Arial" w:hAnsi="Arial" w:cs="Arial"/>
        </w:rPr>
        <w:t xml:space="preserve">blico, das </w:t>
      </w:r>
      <w:r w:rsidR="0075402F">
        <w:rPr>
          <w:rFonts w:ascii="Arial" w:hAnsi="Arial" w:cs="Arial"/>
        </w:rPr>
        <w:t xml:space="preserve">entidades das </w:t>
      </w:r>
      <w:r w:rsidR="008C159C">
        <w:rPr>
          <w:rFonts w:ascii="Arial" w:hAnsi="Arial" w:cs="Arial"/>
        </w:rPr>
        <w:t xml:space="preserve">zonas geográfico-culturais e </w:t>
      </w:r>
      <w:r w:rsidR="0075402F">
        <w:rPr>
          <w:rFonts w:ascii="Arial" w:hAnsi="Arial" w:cs="Arial"/>
        </w:rPr>
        <w:t>d</w:t>
      </w:r>
      <w:r w:rsidR="008C159C">
        <w:rPr>
          <w:rFonts w:ascii="Arial" w:hAnsi="Arial" w:cs="Arial"/>
        </w:rPr>
        <w:t xml:space="preserve">as facilidades de acesso. </w:t>
      </w:r>
      <w:r w:rsidR="0063027E">
        <w:rPr>
          <w:rFonts w:ascii="Arial" w:hAnsi="Arial" w:cs="Arial"/>
        </w:rPr>
        <w:t xml:space="preserve">Perante este “vazio nacional”, procurámos paralelos internacionais que analisámos </w:t>
      </w:r>
      <w:r w:rsidR="006F4EBE">
        <w:rPr>
          <w:rFonts w:ascii="Arial" w:hAnsi="Arial" w:cs="Arial"/>
        </w:rPr>
        <w:t>sumariamente</w:t>
      </w:r>
      <w:r w:rsidR="0063027E">
        <w:rPr>
          <w:rFonts w:ascii="Arial" w:hAnsi="Arial" w:cs="Arial"/>
        </w:rPr>
        <w:t xml:space="preserve">. </w:t>
      </w:r>
    </w:p>
    <w:p w:rsidR="007257C9" w:rsidRDefault="009D05C4" w:rsidP="00B0150A">
      <w:pPr>
        <w:spacing w:line="360" w:lineRule="auto"/>
        <w:jc w:val="both"/>
        <w:rPr>
          <w:rFonts w:ascii="Arial" w:hAnsi="Arial" w:cs="Arial"/>
        </w:rPr>
      </w:pPr>
      <w:r>
        <w:rPr>
          <w:rFonts w:ascii="Arial" w:hAnsi="Arial" w:cs="Arial"/>
        </w:rPr>
        <w:t>Procurá</w:t>
      </w:r>
      <w:r w:rsidR="007257C9" w:rsidRPr="00AC0F45">
        <w:rPr>
          <w:rFonts w:ascii="Arial" w:hAnsi="Arial" w:cs="Arial"/>
        </w:rPr>
        <w:t xml:space="preserve">mos inferir, da análise global das </w:t>
      </w:r>
      <w:r w:rsidR="007B61A7">
        <w:rPr>
          <w:rFonts w:ascii="Arial" w:hAnsi="Arial" w:cs="Arial"/>
        </w:rPr>
        <w:t>fontes referidas</w:t>
      </w:r>
      <w:r w:rsidR="007257C9" w:rsidRPr="00AC0F45">
        <w:rPr>
          <w:rFonts w:ascii="Arial" w:hAnsi="Arial" w:cs="Arial"/>
        </w:rPr>
        <w:t>, as disti</w:t>
      </w:r>
      <w:r w:rsidR="007257C9">
        <w:rPr>
          <w:rFonts w:ascii="Arial" w:hAnsi="Arial" w:cs="Arial"/>
        </w:rPr>
        <w:t xml:space="preserve">ntas facetas </w:t>
      </w:r>
      <w:r w:rsidR="009B07C1">
        <w:rPr>
          <w:rFonts w:ascii="Arial" w:hAnsi="Arial" w:cs="Arial"/>
        </w:rPr>
        <w:t xml:space="preserve">do comércio, </w:t>
      </w:r>
      <w:r>
        <w:rPr>
          <w:rFonts w:ascii="Arial" w:hAnsi="Arial" w:cs="Arial"/>
        </w:rPr>
        <w:t xml:space="preserve">anunciando os principais produtos comercializados, </w:t>
      </w:r>
      <w:r w:rsidR="007257C9" w:rsidRPr="00AC0F45">
        <w:rPr>
          <w:rFonts w:ascii="Arial" w:hAnsi="Arial" w:cs="Arial"/>
        </w:rPr>
        <w:t xml:space="preserve">as rotas, os locais </w:t>
      </w:r>
      <w:r w:rsidR="007257C9">
        <w:rPr>
          <w:rFonts w:ascii="Arial" w:hAnsi="Arial" w:cs="Arial"/>
        </w:rPr>
        <w:t>de saída, passagem e recepção do</w:t>
      </w:r>
      <w:r w:rsidR="007257C9" w:rsidRPr="00AC0F45">
        <w:rPr>
          <w:rFonts w:ascii="Arial" w:hAnsi="Arial" w:cs="Arial"/>
        </w:rPr>
        <w:t>s artigo</w:t>
      </w:r>
      <w:r w:rsidR="007257C9">
        <w:rPr>
          <w:rFonts w:ascii="Arial" w:hAnsi="Arial" w:cs="Arial"/>
        </w:rPr>
        <w:t>s</w:t>
      </w:r>
      <w:r w:rsidR="007257C9" w:rsidRPr="00AC0F45">
        <w:rPr>
          <w:rFonts w:ascii="Arial" w:hAnsi="Arial" w:cs="Arial"/>
        </w:rPr>
        <w:t xml:space="preserve">, e as modalidades desse intercâmbio. </w:t>
      </w:r>
      <w:r w:rsidR="007B61A7">
        <w:rPr>
          <w:rFonts w:ascii="Arial" w:hAnsi="Arial" w:cs="Arial"/>
        </w:rPr>
        <w:t>À luz do conhecimento actual</w:t>
      </w:r>
      <w:r w:rsidR="00E51046">
        <w:rPr>
          <w:rFonts w:ascii="Arial" w:hAnsi="Arial" w:cs="Arial"/>
        </w:rPr>
        <w:t xml:space="preserve">, </w:t>
      </w:r>
      <w:r w:rsidR="00CF2E3B" w:rsidRPr="00AC0F45">
        <w:rPr>
          <w:rFonts w:ascii="Arial" w:hAnsi="Arial" w:cs="Arial"/>
        </w:rPr>
        <w:t>e</w:t>
      </w:r>
      <w:r w:rsidR="00CF2E3B">
        <w:rPr>
          <w:rFonts w:ascii="Arial" w:hAnsi="Arial" w:cs="Arial"/>
        </w:rPr>
        <w:t>ncarámos</w:t>
      </w:r>
      <w:r w:rsidR="00E51046">
        <w:rPr>
          <w:rFonts w:ascii="Arial" w:hAnsi="Arial" w:cs="Arial"/>
        </w:rPr>
        <w:t xml:space="preserve"> </w:t>
      </w:r>
      <w:r w:rsidR="00CF2E3B">
        <w:rPr>
          <w:rFonts w:ascii="Arial" w:hAnsi="Arial" w:cs="Arial"/>
        </w:rPr>
        <w:t xml:space="preserve">a possibilidade de </w:t>
      </w:r>
      <w:r w:rsidR="007257C9" w:rsidRPr="00AC0F45">
        <w:rPr>
          <w:rFonts w:ascii="Arial" w:hAnsi="Arial" w:cs="Arial"/>
        </w:rPr>
        <w:t xml:space="preserve">criação de conteúdos </w:t>
      </w:r>
      <w:r w:rsidR="007257C9" w:rsidRPr="00AC0F45">
        <w:rPr>
          <w:rFonts w:ascii="Arial" w:hAnsi="Arial" w:cs="Arial"/>
        </w:rPr>
        <w:lastRenderedPageBreak/>
        <w:t>susceptíveis de promoverem a valorização pa</w:t>
      </w:r>
      <w:r w:rsidR="009B07C1">
        <w:rPr>
          <w:rFonts w:ascii="Arial" w:hAnsi="Arial" w:cs="Arial"/>
        </w:rPr>
        <w:t>trimonial da temática</w:t>
      </w:r>
      <w:r w:rsidR="00586213">
        <w:rPr>
          <w:rFonts w:ascii="Arial" w:hAnsi="Arial" w:cs="Arial"/>
        </w:rPr>
        <w:t>. Conteúdos que</w:t>
      </w:r>
      <w:r w:rsidR="00CF2E3B">
        <w:rPr>
          <w:rFonts w:ascii="Arial" w:hAnsi="Arial" w:cs="Arial"/>
        </w:rPr>
        <w:t xml:space="preserve"> expomos </w:t>
      </w:r>
      <w:r w:rsidR="00586213">
        <w:rPr>
          <w:rFonts w:ascii="Arial" w:hAnsi="Arial" w:cs="Arial"/>
        </w:rPr>
        <w:t xml:space="preserve">no </w:t>
      </w:r>
      <w:r w:rsidR="00586213" w:rsidRPr="002F0204">
        <w:rPr>
          <w:rFonts w:ascii="Arial" w:hAnsi="Arial" w:cs="Arial"/>
          <w:i/>
        </w:rPr>
        <w:t>Guia do Itinerário Cultural</w:t>
      </w:r>
      <w:r w:rsidR="00586213">
        <w:rPr>
          <w:rFonts w:ascii="Arial" w:hAnsi="Arial" w:cs="Arial"/>
        </w:rPr>
        <w:t xml:space="preserve">, ainda que </w:t>
      </w:r>
      <w:r w:rsidR="00CF2E3B">
        <w:rPr>
          <w:rFonts w:ascii="Arial" w:hAnsi="Arial" w:cs="Arial"/>
        </w:rPr>
        <w:t>consideremos</w:t>
      </w:r>
      <w:r w:rsidR="00586213">
        <w:rPr>
          <w:rFonts w:ascii="Arial" w:hAnsi="Arial" w:cs="Arial"/>
        </w:rPr>
        <w:t xml:space="preserve"> </w:t>
      </w:r>
      <w:r w:rsidR="00E51046">
        <w:rPr>
          <w:rFonts w:ascii="Arial" w:hAnsi="Arial" w:cs="Arial"/>
        </w:rPr>
        <w:t xml:space="preserve">indispensável uma </w:t>
      </w:r>
      <w:r w:rsidR="007257C9" w:rsidRPr="00AC0F45">
        <w:rPr>
          <w:rFonts w:ascii="Arial" w:hAnsi="Arial" w:cs="Arial"/>
        </w:rPr>
        <w:t>sistematização</w:t>
      </w:r>
      <w:r w:rsidR="00E51046">
        <w:rPr>
          <w:rFonts w:ascii="Arial" w:hAnsi="Arial" w:cs="Arial"/>
        </w:rPr>
        <w:t xml:space="preserve"> continua</w:t>
      </w:r>
      <w:r w:rsidR="009B07C1">
        <w:rPr>
          <w:rFonts w:ascii="Arial" w:hAnsi="Arial" w:cs="Arial"/>
        </w:rPr>
        <w:t>da</w:t>
      </w:r>
      <w:r w:rsidR="00E51046">
        <w:rPr>
          <w:rFonts w:ascii="Arial" w:hAnsi="Arial" w:cs="Arial"/>
        </w:rPr>
        <w:t xml:space="preserve"> e uma ampliação dos</w:t>
      </w:r>
      <w:r w:rsidR="006C614A">
        <w:rPr>
          <w:rFonts w:ascii="Arial" w:hAnsi="Arial" w:cs="Arial"/>
        </w:rPr>
        <w:t xml:space="preserve"> conhecimentos de carácter arqueológico.  </w:t>
      </w:r>
      <w:r w:rsidR="007257C9" w:rsidRPr="00AC0F45">
        <w:rPr>
          <w:rFonts w:ascii="Arial" w:hAnsi="Arial" w:cs="Arial"/>
        </w:rPr>
        <w:t xml:space="preserve">   </w:t>
      </w:r>
    </w:p>
    <w:p w:rsidR="006F4EBE" w:rsidRPr="00AC0F45" w:rsidRDefault="006F4EBE" w:rsidP="00B0150A">
      <w:pPr>
        <w:spacing w:line="360" w:lineRule="auto"/>
        <w:jc w:val="both"/>
        <w:rPr>
          <w:rFonts w:ascii="Arial" w:hAnsi="Arial" w:cs="Arial"/>
        </w:rPr>
      </w:pPr>
    </w:p>
    <w:p w:rsidR="00055CCA" w:rsidRDefault="00055CCA" w:rsidP="00B0150A">
      <w:pPr>
        <w:spacing w:line="360" w:lineRule="auto"/>
        <w:rPr>
          <w:rFonts w:ascii="Arial" w:hAnsi="Arial" w:cs="Arial"/>
          <w:sz w:val="24"/>
          <w:szCs w:val="24"/>
        </w:rPr>
      </w:pPr>
    </w:p>
    <w:p w:rsidR="00C50D36" w:rsidRDefault="00C50D36" w:rsidP="00B0150A">
      <w:pPr>
        <w:autoSpaceDE w:val="0"/>
        <w:autoSpaceDN w:val="0"/>
        <w:adjustRightInd w:val="0"/>
        <w:spacing w:line="360" w:lineRule="auto"/>
        <w:jc w:val="both"/>
        <w:rPr>
          <w:rFonts w:ascii="Arial" w:eastAsia="Calibri" w:hAnsi="Arial" w:cs="Arial"/>
          <w:bCs/>
        </w:rPr>
      </w:pPr>
    </w:p>
    <w:p w:rsidR="00B96E52" w:rsidRDefault="00B96E52" w:rsidP="00B0150A">
      <w:pPr>
        <w:autoSpaceDE w:val="0"/>
        <w:autoSpaceDN w:val="0"/>
        <w:adjustRightInd w:val="0"/>
        <w:spacing w:line="360" w:lineRule="auto"/>
        <w:jc w:val="both"/>
        <w:rPr>
          <w:rFonts w:ascii="Arial" w:eastAsia="Calibri" w:hAnsi="Arial" w:cs="Arial"/>
          <w:bCs/>
        </w:rPr>
      </w:pPr>
    </w:p>
    <w:p w:rsidR="00B96E52" w:rsidRDefault="00B96E52" w:rsidP="00B0150A">
      <w:pPr>
        <w:autoSpaceDE w:val="0"/>
        <w:autoSpaceDN w:val="0"/>
        <w:adjustRightInd w:val="0"/>
        <w:spacing w:line="360" w:lineRule="auto"/>
        <w:jc w:val="both"/>
        <w:rPr>
          <w:rFonts w:ascii="Arial" w:eastAsia="Calibri" w:hAnsi="Arial" w:cs="Arial"/>
          <w:bCs/>
        </w:rPr>
      </w:pPr>
    </w:p>
    <w:p w:rsidR="00B96E52" w:rsidRDefault="00B96E52" w:rsidP="00B0150A">
      <w:pPr>
        <w:autoSpaceDE w:val="0"/>
        <w:autoSpaceDN w:val="0"/>
        <w:adjustRightInd w:val="0"/>
        <w:spacing w:line="360" w:lineRule="auto"/>
        <w:jc w:val="both"/>
        <w:rPr>
          <w:rFonts w:ascii="Arial" w:eastAsia="Calibri" w:hAnsi="Arial" w:cs="Arial"/>
          <w:bCs/>
        </w:rPr>
      </w:pPr>
    </w:p>
    <w:p w:rsidR="00B96E52" w:rsidRDefault="00B96E52" w:rsidP="00B0150A">
      <w:pPr>
        <w:autoSpaceDE w:val="0"/>
        <w:autoSpaceDN w:val="0"/>
        <w:adjustRightInd w:val="0"/>
        <w:spacing w:line="360" w:lineRule="auto"/>
        <w:jc w:val="both"/>
        <w:rPr>
          <w:rFonts w:ascii="Arial" w:eastAsia="Calibri" w:hAnsi="Arial" w:cs="Arial"/>
          <w:bCs/>
        </w:rPr>
      </w:pPr>
    </w:p>
    <w:p w:rsidR="00B96E52" w:rsidRDefault="00B96E52" w:rsidP="00B0150A">
      <w:pPr>
        <w:autoSpaceDE w:val="0"/>
        <w:autoSpaceDN w:val="0"/>
        <w:adjustRightInd w:val="0"/>
        <w:spacing w:line="360" w:lineRule="auto"/>
        <w:jc w:val="both"/>
        <w:rPr>
          <w:rFonts w:ascii="Arial" w:eastAsia="Calibri" w:hAnsi="Arial" w:cs="Arial"/>
          <w:bCs/>
        </w:rPr>
      </w:pPr>
    </w:p>
    <w:p w:rsidR="00B96E52" w:rsidRDefault="00B96E52" w:rsidP="00B0150A">
      <w:pPr>
        <w:autoSpaceDE w:val="0"/>
        <w:autoSpaceDN w:val="0"/>
        <w:adjustRightInd w:val="0"/>
        <w:spacing w:line="360" w:lineRule="auto"/>
        <w:jc w:val="both"/>
        <w:rPr>
          <w:rFonts w:ascii="Arial" w:eastAsia="Calibri" w:hAnsi="Arial" w:cs="Arial"/>
          <w:bCs/>
        </w:rPr>
      </w:pPr>
    </w:p>
    <w:p w:rsidR="00B96E52" w:rsidRDefault="00B96E52" w:rsidP="00B0150A">
      <w:pPr>
        <w:autoSpaceDE w:val="0"/>
        <w:autoSpaceDN w:val="0"/>
        <w:adjustRightInd w:val="0"/>
        <w:spacing w:line="360" w:lineRule="auto"/>
        <w:jc w:val="both"/>
        <w:rPr>
          <w:rFonts w:ascii="Arial" w:eastAsia="Calibri" w:hAnsi="Arial" w:cs="Arial"/>
          <w:bCs/>
        </w:rPr>
      </w:pPr>
    </w:p>
    <w:p w:rsidR="00B96E52" w:rsidRDefault="00B96E52" w:rsidP="00B0150A">
      <w:pPr>
        <w:autoSpaceDE w:val="0"/>
        <w:autoSpaceDN w:val="0"/>
        <w:adjustRightInd w:val="0"/>
        <w:spacing w:line="360" w:lineRule="auto"/>
        <w:jc w:val="both"/>
        <w:rPr>
          <w:rFonts w:ascii="Arial" w:eastAsia="Calibri" w:hAnsi="Arial" w:cs="Arial"/>
          <w:bCs/>
        </w:rPr>
      </w:pPr>
    </w:p>
    <w:p w:rsidR="00B96E52" w:rsidRDefault="00B96E52" w:rsidP="00B0150A">
      <w:pPr>
        <w:autoSpaceDE w:val="0"/>
        <w:autoSpaceDN w:val="0"/>
        <w:adjustRightInd w:val="0"/>
        <w:spacing w:line="360" w:lineRule="auto"/>
        <w:jc w:val="both"/>
        <w:rPr>
          <w:rFonts w:ascii="Arial" w:eastAsia="Calibri" w:hAnsi="Arial" w:cs="Arial"/>
          <w:bCs/>
        </w:rPr>
      </w:pPr>
    </w:p>
    <w:p w:rsidR="00B96E52" w:rsidRDefault="00B96E52" w:rsidP="00B0150A">
      <w:pPr>
        <w:autoSpaceDE w:val="0"/>
        <w:autoSpaceDN w:val="0"/>
        <w:adjustRightInd w:val="0"/>
        <w:spacing w:line="360" w:lineRule="auto"/>
        <w:jc w:val="both"/>
        <w:rPr>
          <w:rFonts w:ascii="Arial" w:eastAsia="Calibri" w:hAnsi="Arial" w:cs="Arial"/>
          <w:bCs/>
        </w:rPr>
      </w:pPr>
    </w:p>
    <w:p w:rsidR="00B96E52" w:rsidRDefault="00B96E52" w:rsidP="00B0150A">
      <w:pPr>
        <w:autoSpaceDE w:val="0"/>
        <w:autoSpaceDN w:val="0"/>
        <w:adjustRightInd w:val="0"/>
        <w:spacing w:line="360" w:lineRule="auto"/>
        <w:jc w:val="both"/>
        <w:rPr>
          <w:rFonts w:ascii="Arial" w:eastAsia="Calibri" w:hAnsi="Arial" w:cs="Arial"/>
          <w:bCs/>
        </w:rPr>
      </w:pPr>
    </w:p>
    <w:p w:rsidR="004B7DC9" w:rsidRDefault="004B7DC9" w:rsidP="00B0150A">
      <w:pPr>
        <w:autoSpaceDE w:val="0"/>
        <w:autoSpaceDN w:val="0"/>
        <w:adjustRightInd w:val="0"/>
        <w:spacing w:line="360" w:lineRule="auto"/>
        <w:jc w:val="both"/>
        <w:rPr>
          <w:rFonts w:ascii="Arial" w:eastAsia="Calibri" w:hAnsi="Arial" w:cs="Arial"/>
          <w:bCs/>
        </w:rPr>
      </w:pPr>
    </w:p>
    <w:p w:rsidR="004B7DC9" w:rsidRDefault="004B7DC9" w:rsidP="00B0150A">
      <w:pPr>
        <w:autoSpaceDE w:val="0"/>
        <w:autoSpaceDN w:val="0"/>
        <w:adjustRightInd w:val="0"/>
        <w:spacing w:line="360" w:lineRule="auto"/>
        <w:jc w:val="both"/>
        <w:rPr>
          <w:rFonts w:ascii="Arial" w:eastAsia="Calibri" w:hAnsi="Arial" w:cs="Arial"/>
          <w:bCs/>
        </w:rPr>
      </w:pPr>
    </w:p>
    <w:p w:rsidR="004B7DC9" w:rsidRDefault="004B7DC9" w:rsidP="00B0150A">
      <w:pPr>
        <w:autoSpaceDE w:val="0"/>
        <w:autoSpaceDN w:val="0"/>
        <w:adjustRightInd w:val="0"/>
        <w:spacing w:line="360" w:lineRule="auto"/>
        <w:jc w:val="both"/>
        <w:rPr>
          <w:rFonts w:ascii="Arial" w:eastAsia="Calibri" w:hAnsi="Arial" w:cs="Arial"/>
          <w:bCs/>
        </w:rPr>
      </w:pPr>
    </w:p>
    <w:p w:rsidR="004B7DC9" w:rsidRDefault="004B7DC9" w:rsidP="00B0150A">
      <w:pPr>
        <w:autoSpaceDE w:val="0"/>
        <w:autoSpaceDN w:val="0"/>
        <w:adjustRightInd w:val="0"/>
        <w:spacing w:line="360" w:lineRule="auto"/>
        <w:jc w:val="both"/>
        <w:rPr>
          <w:rFonts w:ascii="Arial" w:eastAsia="Calibri" w:hAnsi="Arial" w:cs="Arial"/>
          <w:bCs/>
        </w:rPr>
      </w:pPr>
    </w:p>
    <w:p w:rsidR="00E9326A" w:rsidRDefault="00E9326A" w:rsidP="00B0150A">
      <w:pPr>
        <w:autoSpaceDE w:val="0"/>
        <w:autoSpaceDN w:val="0"/>
        <w:adjustRightInd w:val="0"/>
        <w:spacing w:line="360" w:lineRule="auto"/>
        <w:jc w:val="both"/>
        <w:rPr>
          <w:rFonts w:ascii="Arial" w:eastAsia="Calibri" w:hAnsi="Arial" w:cs="Arial"/>
          <w:bCs/>
        </w:rPr>
      </w:pPr>
    </w:p>
    <w:p w:rsidR="004B7DC9" w:rsidRDefault="004B7DC9" w:rsidP="00B0150A">
      <w:pPr>
        <w:autoSpaceDE w:val="0"/>
        <w:autoSpaceDN w:val="0"/>
        <w:adjustRightInd w:val="0"/>
        <w:spacing w:line="360" w:lineRule="auto"/>
        <w:jc w:val="both"/>
        <w:rPr>
          <w:rFonts w:ascii="Arial" w:eastAsia="Calibri" w:hAnsi="Arial" w:cs="Arial"/>
          <w:bCs/>
        </w:rPr>
      </w:pPr>
    </w:p>
    <w:p w:rsidR="00E9326A" w:rsidRDefault="00E9326A" w:rsidP="00B0150A">
      <w:pPr>
        <w:autoSpaceDE w:val="0"/>
        <w:autoSpaceDN w:val="0"/>
        <w:adjustRightInd w:val="0"/>
        <w:spacing w:line="360" w:lineRule="auto"/>
        <w:jc w:val="both"/>
        <w:rPr>
          <w:rFonts w:ascii="Arial" w:eastAsia="Calibri" w:hAnsi="Arial" w:cs="Arial"/>
          <w:bCs/>
        </w:rPr>
      </w:pPr>
    </w:p>
    <w:p w:rsidR="00037B46" w:rsidRDefault="00037B46" w:rsidP="00B0150A">
      <w:pPr>
        <w:autoSpaceDE w:val="0"/>
        <w:autoSpaceDN w:val="0"/>
        <w:adjustRightInd w:val="0"/>
        <w:spacing w:line="360" w:lineRule="auto"/>
        <w:jc w:val="both"/>
        <w:rPr>
          <w:rFonts w:ascii="Arial" w:eastAsia="Calibri" w:hAnsi="Arial" w:cs="Arial"/>
          <w:bCs/>
        </w:rPr>
      </w:pPr>
    </w:p>
    <w:tbl>
      <w:tblPr>
        <w:tblStyle w:val="ListaMdia2-Cor2"/>
        <w:tblW w:w="9072" w:type="dxa"/>
        <w:tblLook w:val="04A0"/>
      </w:tblPr>
      <w:tblGrid>
        <w:gridCol w:w="1985"/>
        <w:gridCol w:w="7087"/>
      </w:tblGrid>
      <w:tr w:rsidR="00037B46" w:rsidTr="00037B46">
        <w:trPr>
          <w:cnfStyle w:val="100000000000"/>
        </w:trPr>
        <w:tc>
          <w:tcPr>
            <w:cnfStyle w:val="001000000100"/>
            <w:tcW w:w="1985" w:type="dxa"/>
          </w:tcPr>
          <w:p w:rsidR="00037B46" w:rsidRPr="00B553D5" w:rsidRDefault="00037B46" w:rsidP="00A24D8E">
            <w:pPr>
              <w:jc w:val="center"/>
              <w:rPr>
                <w:rFonts w:ascii="Arial" w:hAnsi="Arial" w:cs="Arial"/>
                <w:b/>
                <w:sz w:val="32"/>
                <w:szCs w:val="32"/>
              </w:rPr>
            </w:pPr>
            <w:r w:rsidRPr="00B553D5">
              <w:rPr>
                <w:rFonts w:ascii="Arial" w:hAnsi="Arial" w:cs="Arial"/>
                <w:b/>
                <w:sz w:val="32"/>
                <w:szCs w:val="32"/>
              </w:rPr>
              <w:t xml:space="preserve">Capítulo </w:t>
            </w:r>
            <w:r>
              <w:rPr>
                <w:rFonts w:ascii="Arial" w:hAnsi="Arial" w:cs="Arial"/>
                <w:b/>
                <w:sz w:val="32"/>
                <w:szCs w:val="32"/>
              </w:rPr>
              <w:t>3</w:t>
            </w:r>
          </w:p>
        </w:tc>
        <w:tc>
          <w:tcPr>
            <w:tcW w:w="7087" w:type="dxa"/>
          </w:tcPr>
          <w:p w:rsidR="00037B46" w:rsidRPr="00B553D5" w:rsidRDefault="00037B46" w:rsidP="00A24D8E">
            <w:pPr>
              <w:cnfStyle w:val="100000000000"/>
              <w:rPr>
                <w:rFonts w:ascii="Arial" w:hAnsi="Arial" w:cs="Arial"/>
                <w:b/>
                <w:sz w:val="32"/>
                <w:szCs w:val="32"/>
              </w:rPr>
            </w:pPr>
          </w:p>
        </w:tc>
      </w:tr>
      <w:tr w:rsidR="00037B46" w:rsidTr="00037B46">
        <w:trPr>
          <w:cnfStyle w:val="000000100000"/>
        </w:trPr>
        <w:tc>
          <w:tcPr>
            <w:cnfStyle w:val="001000000000"/>
            <w:tcW w:w="1985" w:type="dxa"/>
          </w:tcPr>
          <w:p w:rsidR="00037B46" w:rsidRPr="00B553D5" w:rsidRDefault="00037B46" w:rsidP="00A24D8E">
            <w:pPr>
              <w:rPr>
                <w:rFonts w:ascii="Arial" w:hAnsi="Arial" w:cs="Arial"/>
                <w:b/>
                <w:sz w:val="32"/>
                <w:szCs w:val="32"/>
              </w:rPr>
            </w:pPr>
          </w:p>
        </w:tc>
        <w:tc>
          <w:tcPr>
            <w:tcW w:w="7087" w:type="dxa"/>
          </w:tcPr>
          <w:p w:rsidR="00037B46" w:rsidRPr="00037B46" w:rsidRDefault="00037B46" w:rsidP="00037B46">
            <w:pPr>
              <w:autoSpaceDE w:val="0"/>
              <w:autoSpaceDN w:val="0"/>
              <w:adjustRightInd w:val="0"/>
              <w:spacing w:line="360" w:lineRule="auto"/>
              <w:jc w:val="both"/>
              <w:cnfStyle w:val="000000100000"/>
              <w:rPr>
                <w:rFonts w:ascii="Arial" w:eastAsia="Calibri" w:hAnsi="Arial" w:cs="Arial"/>
                <w:b/>
                <w:bCs/>
                <w:sz w:val="26"/>
                <w:szCs w:val="26"/>
              </w:rPr>
            </w:pPr>
            <w:r w:rsidRPr="00037B46">
              <w:rPr>
                <w:rFonts w:ascii="Arial" w:hAnsi="Arial" w:cs="Arial"/>
                <w:b/>
                <w:sz w:val="26"/>
                <w:szCs w:val="26"/>
              </w:rPr>
              <w:t>Itinerários Comerciais Romanos Alto Imperiais no Atlântico – O papel do Património Cultural Subaquático</w:t>
            </w:r>
          </w:p>
        </w:tc>
      </w:tr>
    </w:tbl>
    <w:p w:rsidR="00037B46" w:rsidRDefault="00037B46" w:rsidP="00B0150A">
      <w:pPr>
        <w:autoSpaceDE w:val="0"/>
        <w:autoSpaceDN w:val="0"/>
        <w:adjustRightInd w:val="0"/>
        <w:spacing w:line="360" w:lineRule="auto"/>
        <w:jc w:val="both"/>
        <w:rPr>
          <w:rFonts w:ascii="Arial" w:eastAsia="Calibri" w:hAnsi="Arial" w:cs="Arial"/>
          <w:bCs/>
        </w:rPr>
      </w:pPr>
    </w:p>
    <w:p w:rsidR="00674666" w:rsidRDefault="00674666" w:rsidP="00B0150A">
      <w:pPr>
        <w:autoSpaceDE w:val="0"/>
        <w:autoSpaceDN w:val="0"/>
        <w:adjustRightInd w:val="0"/>
        <w:spacing w:line="360" w:lineRule="auto"/>
        <w:jc w:val="both"/>
        <w:rPr>
          <w:rFonts w:ascii="Arial" w:eastAsia="Calibri" w:hAnsi="Arial" w:cs="Arial"/>
          <w:bCs/>
        </w:rPr>
      </w:pPr>
    </w:p>
    <w:p w:rsidR="00674666" w:rsidRDefault="00674666" w:rsidP="00B0150A">
      <w:pPr>
        <w:autoSpaceDE w:val="0"/>
        <w:autoSpaceDN w:val="0"/>
        <w:adjustRightInd w:val="0"/>
        <w:spacing w:line="360" w:lineRule="auto"/>
        <w:jc w:val="both"/>
        <w:rPr>
          <w:rFonts w:ascii="Arial" w:eastAsia="Calibri" w:hAnsi="Arial" w:cs="Arial"/>
          <w:bCs/>
        </w:rPr>
      </w:pPr>
    </w:p>
    <w:p w:rsidR="00674666" w:rsidRDefault="00674666" w:rsidP="00B0150A">
      <w:pPr>
        <w:autoSpaceDE w:val="0"/>
        <w:autoSpaceDN w:val="0"/>
        <w:adjustRightInd w:val="0"/>
        <w:spacing w:line="360" w:lineRule="auto"/>
        <w:jc w:val="both"/>
        <w:rPr>
          <w:rFonts w:ascii="Arial" w:eastAsia="Calibri" w:hAnsi="Arial" w:cs="Arial"/>
          <w:bCs/>
        </w:rPr>
      </w:pPr>
    </w:p>
    <w:p w:rsidR="00674666" w:rsidRDefault="00674666" w:rsidP="00B0150A">
      <w:pPr>
        <w:autoSpaceDE w:val="0"/>
        <w:autoSpaceDN w:val="0"/>
        <w:adjustRightInd w:val="0"/>
        <w:spacing w:line="360" w:lineRule="auto"/>
        <w:jc w:val="both"/>
        <w:rPr>
          <w:rFonts w:ascii="Arial" w:eastAsia="Calibri" w:hAnsi="Arial" w:cs="Arial"/>
          <w:bCs/>
        </w:rPr>
      </w:pPr>
    </w:p>
    <w:p w:rsidR="00674666" w:rsidRDefault="00674666" w:rsidP="00B0150A">
      <w:pPr>
        <w:autoSpaceDE w:val="0"/>
        <w:autoSpaceDN w:val="0"/>
        <w:adjustRightInd w:val="0"/>
        <w:spacing w:line="360" w:lineRule="auto"/>
        <w:jc w:val="both"/>
        <w:rPr>
          <w:rFonts w:ascii="Arial" w:eastAsia="Calibri" w:hAnsi="Arial" w:cs="Arial"/>
          <w:bCs/>
        </w:rPr>
      </w:pPr>
    </w:p>
    <w:p w:rsidR="00674666" w:rsidRDefault="00674666" w:rsidP="00B0150A">
      <w:pPr>
        <w:autoSpaceDE w:val="0"/>
        <w:autoSpaceDN w:val="0"/>
        <w:adjustRightInd w:val="0"/>
        <w:spacing w:line="360" w:lineRule="auto"/>
        <w:jc w:val="both"/>
        <w:rPr>
          <w:rFonts w:ascii="Arial" w:eastAsia="Calibri" w:hAnsi="Arial" w:cs="Arial"/>
          <w:bCs/>
        </w:rPr>
      </w:pPr>
    </w:p>
    <w:p w:rsidR="004B7DC9" w:rsidRDefault="004B7DC9" w:rsidP="00B0150A">
      <w:pPr>
        <w:autoSpaceDE w:val="0"/>
        <w:autoSpaceDN w:val="0"/>
        <w:adjustRightInd w:val="0"/>
        <w:spacing w:line="360" w:lineRule="auto"/>
        <w:jc w:val="both"/>
        <w:rPr>
          <w:rFonts w:ascii="Arial" w:eastAsia="Calibri" w:hAnsi="Arial" w:cs="Arial"/>
          <w:bCs/>
        </w:rPr>
      </w:pPr>
    </w:p>
    <w:p w:rsidR="004B7DC9" w:rsidRDefault="004B7DC9" w:rsidP="00B0150A">
      <w:pPr>
        <w:autoSpaceDE w:val="0"/>
        <w:autoSpaceDN w:val="0"/>
        <w:adjustRightInd w:val="0"/>
        <w:spacing w:line="360" w:lineRule="auto"/>
        <w:jc w:val="both"/>
        <w:rPr>
          <w:rFonts w:ascii="Arial" w:eastAsia="Calibri" w:hAnsi="Arial" w:cs="Arial"/>
          <w:bCs/>
        </w:rPr>
      </w:pPr>
    </w:p>
    <w:p w:rsidR="004B7DC9" w:rsidRDefault="004B7DC9" w:rsidP="00B0150A">
      <w:pPr>
        <w:autoSpaceDE w:val="0"/>
        <w:autoSpaceDN w:val="0"/>
        <w:adjustRightInd w:val="0"/>
        <w:spacing w:line="360" w:lineRule="auto"/>
        <w:jc w:val="both"/>
        <w:rPr>
          <w:rFonts w:ascii="Arial" w:eastAsia="Calibri" w:hAnsi="Arial" w:cs="Arial"/>
          <w:bCs/>
        </w:rPr>
      </w:pPr>
    </w:p>
    <w:p w:rsidR="004B7DC9" w:rsidRDefault="004B7DC9" w:rsidP="00B0150A">
      <w:pPr>
        <w:autoSpaceDE w:val="0"/>
        <w:autoSpaceDN w:val="0"/>
        <w:adjustRightInd w:val="0"/>
        <w:spacing w:line="360" w:lineRule="auto"/>
        <w:jc w:val="both"/>
        <w:rPr>
          <w:rFonts w:ascii="Arial" w:eastAsia="Calibri" w:hAnsi="Arial" w:cs="Arial"/>
          <w:bCs/>
        </w:rPr>
      </w:pPr>
    </w:p>
    <w:p w:rsidR="004B7DC9" w:rsidRDefault="004B7DC9" w:rsidP="00B0150A">
      <w:pPr>
        <w:autoSpaceDE w:val="0"/>
        <w:autoSpaceDN w:val="0"/>
        <w:adjustRightInd w:val="0"/>
        <w:spacing w:line="360" w:lineRule="auto"/>
        <w:jc w:val="both"/>
        <w:rPr>
          <w:rFonts w:ascii="Arial" w:eastAsia="Calibri" w:hAnsi="Arial" w:cs="Arial"/>
          <w:bCs/>
        </w:rPr>
      </w:pPr>
    </w:p>
    <w:p w:rsidR="004B7DC9" w:rsidRDefault="004B7DC9" w:rsidP="00B0150A">
      <w:pPr>
        <w:autoSpaceDE w:val="0"/>
        <w:autoSpaceDN w:val="0"/>
        <w:adjustRightInd w:val="0"/>
        <w:spacing w:line="360" w:lineRule="auto"/>
        <w:jc w:val="both"/>
        <w:rPr>
          <w:rFonts w:ascii="Arial" w:eastAsia="Calibri" w:hAnsi="Arial" w:cs="Arial"/>
          <w:bCs/>
        </w:rPr>
      </w:pPr>
    </w:p>
    <w:p w:rsidR="004B7DC9" w:rsidRDefault="004B7DC9" w:rsidP="00B0150A">
      <w:pPr>
        <w:autoSpaceDE w:val="0"/>
        <w:autoSpaceDN w:val="0"/>
        <w:adjustRightInd w:val="0"/>
        <w:spacing w:line="360" w:lineRule="auto"/>
        <w:jc w:val="both"/>
        <w:rPr>
          <w:rFonts w:ascii="Arial" w:eastAsia="Calibri" w:hAnsi="Arial" w:cs="Arial"/>
          <w:bCs/>
        </w:rPr>
      </w:pPr>
    </w:p>
    <w:p w:rsidR="004B7DC9" w:rsidRDefault="004B7DC9" w:rsidP="00B0150A">
      <w:pPr>
        <w:autoSpaceDE w:val="0"/>
        <w:autoSpaceDN w:val="0"/>
        <w:adjustRightInd w:val="0"/>
        <w:spacing w:line="360" w:lineRule="auto"/>
        <w:jc w:val="both"/>
        <w:rPr>
          <w:rFonts w:ascii="Arial" w:eastAsia="Calibri" w:hAnsi="Arial" w:cs="Arial"/>
          <w:bCs/>
        </w:rPr>
      </w:pPr>
    </w:p>
    <w:p w:rsidR="004B7DC9" w:rsidRDefault="004B7DC9" w:rsidP="00B0150A">
      <w:pPr>
        <w:autoSpaceDE w:val="0"/>
        <w:autoSpaceDN w:val="0"/>
        <w:adjustRightInd w:val="0"/>
        <w:spacing w:line="360" w:lineRule="auto"/>
        <w:jc w:val="both"/>
        <w:rPr>
          <w:rFonts w:ascii="Arial" w:eastAsia="Calibri" w:hAnsi="Arial" w:cs="Arial"/>
          <w:bCs/>
        </w:rPr>
      </w:pPr>
    </w:p>
    <w:p w:rsidR="004B7DC9" w:rsidRDefault="004B7DC9" w:rsidP="00B0150A">
      <w:pPr>
        <w:autoSpaceDE w:val="0"/>
        <w:autoSpaceDN w:val="0"/>
        <w:adjustRightInd w:val="0"/>
        <w:spacing w:line="360" w:lineRule="auto"/>
        <w:jc w:val="both"/>
        <w:rPr>
          <w:rFonts w:ascii="Arial" w:eastAsia="Calibri" w:hAnsi="Arial" w:cs="Arial"/>
          <w:bCs/>
        </w:rPr>
      </w:pPr>
    </w:p>
    <w:p w:rsidR="004B7DC9" w:rsidRDefault="004B7DC9" w:rsidP="00B0150A">
      <w:pPr>
        <w:autoSpaceDE w:val="0"/>
        <w:autoSpaceDN w:val="0"/>
        <w:adjustRightInd w:val="0"/>
        <w:spacing w:line="360" w:lineRule="auto"/>
        <w:jc w:val="both"/>
        <w:rPr>
          <w:rFonts w:ascii="Arial" w:eastAsia="Calibri" w:hAnsi="Arial" w:cs="Arial"/>
          <w:bCs/>
        </w:rPr>
      </w:pPr>
    </w:p>
    <w:p w:rsidR="00CC759A" w:rsidRDefault="00CC759A" w:rsidP="00B0150A">
      <w:pPr>
        <w:autoSpaceDE w:val="0"/>
        <w:autoSpaceDN w:val="0"/>
        <w:adjustRightInd w:val="0"/>
        <w:spacing w:line="360" w:lineRule="auto"/>
        <w:jc w:val="both"/>
        <w:rPr>
          <w:rFonts w:ascii="Arial" w:eastAsia="Calibri" w:hAnsi="Arial" w:cs="Arial"/>
          <w:bCs/>
        </w:rPr>
      </w:pPr>
    </w:p>
    <w:p w:rsidR="004B7DC9" w:rsidRDefault="004B7DC9" w:rsidP="00B0150A">
      <w:pPr>
        <w:autoSpaceDE w:val="0"/>
        <w:autoSpaceDN w:val="0"/>
        <w:adjustRightInd w:val="0"/>
        <w:spacing w:line="360" w:lineRule="auto"/>
        <w:jc w:val="both"/>
        <w:rPr>
          <w:rFonts w:ascii="Arial" w:eastAsia="Calibri" w:hAnsi="Arial" w:cs="Arial"/>
          <w:bCs/>
        </w:rPr>
      </w:pPr>
    </w:p>
    <w:p w:rsidR="00E9326A" w:rsidRDefault="00E9326A" w:rsidP="00B0150A">
      <w:pPr>
        <w:autoSpaceDE w:val="0"/>
        <w:autoSpaceDN w:val="0"/>
        <w:adjustRightInd w:val="0"/>
        <w:spacing w:line="360" w:lineRule="auto"/>
        <w:jc w:val="both"/>
        <w:rPr>
          <w:rFonts w:ascii="Arial" w:eastAsia="Calibri" w:hAnsi="Arial" w:cs="Arial"/>
          <w:bCs/>
        </w:rPr>
      </w:pPr>
    </w:p>
    <w:p w:rsidR="000B64D3" w:rsidRPr="007B5CF8" w:rsidRDefault="00184FCD" w:rsidP="000D6D82">
      <w:pPr>
        <w:pStyle w:val="PargrafodaLista"/>
        <w:numPr>
          <w:ilvl w:val="1"/>
          <w:numId w:val="10"/>
        </w:numPr>
        <w:spacing w:line="360" w:lineRule="auto"/>
        <w:rPr>
          <w:rFonts w:ascii="Arial" w:hAnsi="Arial" w:cs="Arial"/>
          <w:b/>
          <w:sz w:val="24"/>
          <w:szCs w:val="24"/>
        </w:rPr>
      </w:pPr>
      <w:r w:rsidRPr="007B5CF8">
        <w:rPr>
          <w:rFonts w:ascii="Arial" w:hAnsi="Arial" w:cs="Arial"/>
          <w:b/>
          <w:sz w:val="24"/>
          <w:szCs w:val="24"/>
        </w:rPr>
        <w:lastRenderedPageBreak/>
        <w:t>Estado da Arte</w:t>
      </w:r>
    </w:p>
    <w:p w:rsidR="002B6BF6" w:rsidRPr="007B5CF8" w:rsidRDefault="002B6BF6" w:rsidP="007B5CF8">
      <w:pPr>
        <w:pStyle w:val="PargrafodaLista"/>
        <w:spacing w:line="360" w:lineRule="auto"/>
        <w:ind w:left="0"/>
        <w:rPr>
          <w:rFonts w:ascii="Arial" w:hAnsi="Arial" w:cs="Arial"/>
          <w:b/>
          <w:sz w:val="24"/>
          <w:szCs w:val="24"/>
        </w:rPr>
      </w:pPr>
    </w:p>
    <w:p w:rsidR="0094177A" w:rsidRDefault="005E292C" w:rsidP="0094177A">
      <w:pPr>
        <w:pStyle w:val="PargrafodaLista"/>
        <w:spacing w:line="360" w:lineRule="auto"/>
        <w:ind w:left="0"/>
        <w:jc w:val="both"/>
        <w:rPr>
          <w:rFonts w:ascii="Arial" w:hAnsi="Arial" w:cs="Arial"/>
        </w:rPr>
      </w:pPr>
      <w:r>
        <w:rPr>
          <w:rFonts w:ascii="Arial" w:hAnsi="Arial" w:cs="Arial"/>
        </w:rPr>
        <w:t>A</w:t>
      </w:r>
      <w:r w:rsidR="0054057F">
        <w:rPr>
          <w:rFonts w:ascii="Arial" w:hAnsi="Arial" w:cs="Arial"/>
        </w:rPr>
        <w:t xml:space="preserve"> mais recente bibliografia</w:t>
      </w:r>
      <w:r w:rsidR="00E9326A">
        <w:rPr>
          <w:rFonts w:ascii="Arial" w:hAnsi="Arial" w:cs="Arial"/>
        </w:rPr>
        <w:t>,</w:t>
      </w:r>
      <w:r w:rsidR="0054057F">
        <w:rPr>
          <w:rFonts w:ascii="Arial" w:hAnsi="Arial" w:cs="Arial"/>
        </w:rPr>
        <w:t xml:space="preserve"> referente à temática da existência e funcionamento de uma rota atlântica</w:t>
      </w:r>
      <w:r w:rsidR="00E9326A">
        <w:rPr>
          <w:rFonts w:ascii="Arial" w:hAnsi="Arial" w:cs="Arial"/>
        </w:rPr>
        <w:t>,</w:t>
      </w:r>
      <w:r w:rsidR="0054057F">
        <w:rPr>
          <w:rFonts w:ascii="Arial" w:hAnsi="Arial" w:cs="Arial"/>
        </w:rPr>
        <w:t xml:space="preserve"> é herdeira de um longo percurso historiográfico que durante muitas décadas </w:t>
      </w:r>
      <w:r w:rsidR="00BE0F67">
        <w:rPr>
          <w:rFonts w:ascii="Arial" w:hAnsi="Arial" w:cs="Arial"/>
        </w:rPr>
        <w:t xml:space="preserve">duvidou </w:t>
      </w:r>
      <w:r w:rsidR="00B67F15">
        <w:rPr>
          <w:rFonts w:ascii="Arial" w:hAnsi="Arial" w:cs="Arial"/>
        </w:rPr>
        <w:t>d</w:t>
      </w:r>
      <w:r w:rsidR="00BE0F67">
        <w:rPr>
          <w:rFonts w:ascii="Arial" w:hAnsi="Arial" w:cs="Arial"/>
        </w:rPr>
        <w:t xml:space="preserve">a existência de um efectivo fluxo comercial ao longo da faixa atlântica. </w:t>
      </w:r>
      <w:r w:rsidR="00B67F15">
        <w:rPr>
          <w:rFonts w:ascii="Arial" w:hAnsi="Arial" w:cs="Arial"/>
        </w:rPr>
        <w:t xml:space="preserve">No entanto, o estado actual dos conhecimentos aponta-nos para </w:t>
      </w:r>
      <w:r w:rsidR="00E9326A">
        <w:rPr>
          <w:rFonts w:ascii="Arial" w:hAnsi="Arial" w:cs="Arial"/>
        </w:rPr>
        <w:t xml:space="preserve">uma </w:t>
      </w:r>
      <w:r w:rsidR="00B67F15">
        <w:rPr>
          <w:rFonts w:ascii="Arial" w:hAnsi="Arial" w:cs="Arial"/>
        </w:rPr>
        <w:t xml:space="preserve">perspectiva que pode ser resumida nas seguintes palavras: </w:t>
      </w:r>
      <w:r w:rsidR="00BE0F67" w:rsidRPr="00B67F15">
        <w:rPr>
          <w:rFonts w:ascii="Arial" w:hAnsi="Arial" w:cs="Arial"/>
          <w:i/>
        </w:rPr>
        <w:t xml:space="preserve">“ (…) Não será descabido supor que o abastecimento das tropas [acantonadas no norte peninsular, limes germânico e Britannia], encaminhado por via institucional, embora, ao que tudo indica, com colaboração interessada de muitos particulares, recorresse à rota atlântica para deslocar as largas quantidade de víveres, que o </w:t>
      </w:r>
      <w:r w:rsidR="00B67F15" w:rsidRPr="00B67F15">
        <w:rPr>
          <w:rFonts w:ascii="Arial" w:hAnsi="Arial" w:cs="Arial"/>
          <w:i/>
        </w:rPr>
        <w:t>exército</w:t>
      </w:r>
      <w:r w:rsidR="00BE0F67" w:rsidRPr="00B67F15">
        <w:rPr>
          <w:rFonts w:ascii="Arial" w:hAnsi="Arial" w:cs="Arial"/>
          <w:i/>
        </w:rPr>
        <w:t xml:space="preserve"> não poderia assegurar localmente. Se esta hipótese estiver correcta, aquilo que por estas paragens ocidentais encontramos seria apenas o rasto desses transportes de maior monta que por aqui passariam, em trânsito”.</w:t>
      </w:r>
      <w:r w:rsidR="00BE0F67">
        <w:rPr>
          <w:rFonts w:ascii="Arial" w:hAnsi="Arial" w:cs="Arial"/>
        </w:rPr>
        <w:t xml:space="preserve"> (FABIÃO,</w:t>
      </w:r>
      <w:r w:rsidR="00AC2A60">
        <w:rPr>
          <w:rFonts w:ascii="Arial" w:hAnsi="Arial" w:cs="Arial"/>
        </w:rPr>
        <w:t xml:space="preserve"> 2006,</w:t>
      </w:r>
      <w:r w:rsidR="00BE0F67">
        <w:rPr>
          <w:rFonts w:ascii="Arial" w:hAnsi="Arial" w:cs="Arial"/>
        </w:rPr>
        <w:t xml:space="preserve"> 141</w:t>
      </w:r>
      <w:r w:rsidR="00AC2A60">
        <w:rPr>
          <w:rFonts w:ascii="Arial" w:hAnsi="Arial" w:cs="Arial"/>
        </w:rPr>
        <w:t>)</w:t>
      </w:r>
    </w:p>
    <w:p w:rsidR="0094177A" w:rsidRDefault="0094177A" w:rsidP="0094177A">
      <w:pPr>
        <w:pStyle w:val="PargrafodaLista"/>
        <w:spacing w:line="360" w:lineRule="auto"/>
        <w:ind w:left="0"/>
        <w:jc w:val="both"/>
        <w:rPr>
          <w:rFonts w:ascii="Arial" w:hAnsi="Arial" w:cs="Arial"/>
        </w:rPr>
      </w:pPr>
    </w:p>
    <w:p w:rsidR="002B6BF6" w:rsidRPr="0094177A" w:rsidRDefault="00BD703B" w:rsidP="0094177A">
      <w:pPr>
        <w:pStyle w:val="PargrafodaLista"/>
        <w:spacing w:line="360" w:lineRule="auto"/>
        <w:ind w:left="0"/>
        <w:jc w:val="both"/>
        <w:rPr>
          <w:rFonts w:ascii="Arial" w:hAnsi="Arial" w:cs="Arial"/>
        </w:rPr>
      </w:pPr>
      <w:r>
        <w:rPr>
          <w:rFonts w:ascii="Arial" w:hAnsi="Arial" w:cs="Arial"/>
        </w:rPr>
        <w:t xml:space="preserve">O rasto de que fala Carlos Fabião é o rasto de </w:t>
      </w:r>
      <w:r w:rsidR="00561542">
        <w:rPr>
          <w:rFonts w:ascii="Arial" w:hAnsi="Arial" w:cs="Arial"/>
        </w:rPr>
        <w:t>nosso</w:t>
      </w:r>
      <w:r>
        <w:rPr>
          <w:rFonts w:ascii="Arial" w:hAnsi="Arial" w:cs="Arial"/>
        </w:rPr>
        <w:t xml:space="preserve"> </w:t>
      </w:r>
      <w:r w:rsidR="00065516" w:rsidRPr="005C7450">
        <w:rPr>
          <w:rFonts w:ascii="Arial" w:hAnsi="Arial" w:cs="Arial"/>
          <w:i/>
        </w:rPr>
        <w:t>I</w:t>
      </w:r>
      <w:r w:rsidRPr="005C7450">
        <w:rPr>
          <w:rFonts w:ascii="Arial" w:hAnsi="Arial" w:cs="Arial"/>
          <w:i/>
        </w:rPr>
        <w:t xml:space="preserve">tinerário </w:t>
      </w:r>
      <w:r w:rsidR="00065516" w:rsidRPr="005C7450">
        <w:rPr>
          <w:rFonts w:ascii="Arial" w:hAnsi="Arial" w:cs="Arial"/>
          <w:i/>
        </w:rPr>
        <w:t>C</w:t>
      </w:r>
      <w:r w:rsidRPr="005C7450">
        <w:rPr>
          <w:rFonts w:ascii="Arial" w:hAnsi="Arial" w:cs="Arial"/>
          <w:i/>
        </w:rPr>
        <w:t xml:space="preserve">ultural </w:t>
      </w:r>
      <w:r w:rsidR="00065516" w:rsidRPr="005C7450">
        <w:rPr>
          <w:rFonts w:ascii="Arial" w:hAnsi="Arial" w:cs="Arial"/>
          <w:i/>
        </w:rPr>
        <w:t>H</w:t>
      </w:r>
      <w:r w:rsidRPr="005C7450">
        <w:rPr>
          <w:rFonts w:ascii="Arial" w:hAnsi="Arial" w:cs="Arial"/>
          <w:i/>
        </w:rPr>
        <w:t>istórico</w:t>
      </w:r>
      <w:r w:rsidR="0094177A">
        <w:rPr>
          <w:rFonts w:ascii="Arial" w:hAnsi="Arial" w:cs="Arial"/>
        </w:rPr>
        <w:t xml:space="preserve">. </w:t>
      </w:r>
    </w:p>
    <w:p w:rsidR="007467F1" w:rsidRDefault="007467F1" w:rsidP="0094177A">
      <w:pPr>
        <w:pStyle w:val="PargrafodaLista"/>
        <w:spacing w:line="360" w:lineRule="auto"/>
        <w:ind w:left="0"/>
        <w:rPr>
          <w:rFonts w:ascii="Arial" w:hAnsi="Arial" w:cs="Arial"/>
          <w:b/>
          <w:sz w:val="24"/>
          <w:szCs w:val="24"/>
        </w:rPr>
      </w:pPr>
    </w:p>
    <w:p w:rsidR="007467F1" w:rsidRPr="007B5CF8" w:rsidRDefault="007467F1" w:rsidP="0094177A">
      <w:pPr>
        <w:pStyle w:val="PargrafodaLista"/>
        <w:spacing w:line="360" w:lineRule="auto"/>
        <w:ind w:left="0"/>
        <w:rPr>
          <w:rFonts w:ascii="Arial" w:hAnsi="Arial" w:cs="Arial"/>
          <w:b/>
          <w:sz w:val="24"/>
          <w:szCs w:val="24"/>
        </w:rPr>
      </w:pPr>
    </w:p>
    <w:p w:rsidR="00B51D55" w:rsidRPr="007B5CF8" w:rsidRDefault="000B64D3" w:rsidP="000D6D82">
      <w:pPr>
        <w:pStyle w:val="PargrafodaLista"/>
        <w:numPr>
          <w:ilvl w:val="2"/>
          <w:numId w:val="10"/>
        </w:numPr>
        <w:spacing w:line="360" w:lineRule="auto"/>
        <w:ind w:left="0" w:firstLine="0"/>
        <w:jc w:val="both"/>
        <w:rPr>
          <w:rFonts w:ascii="Arial" w:hAnsi="Arial" w:cs="Arial"/>
          <w:b/>
        </w:rPr>
      </w:pPr>
      <w:r w:rsidRPr="007B5CF8">
        <w:rPr>
          <w:rFonts w:ascii="Arial" w:hAnsi="Arial" w:cs="Arial"/>
          <w:b/>
        </w:rPr>
        <w:t xml:space="preserve">O Conhecimento </w:t>
      </w:r>
      <w:r w:rsidR="00B32F9C">
        <w:rPr>
          <w:rFonts w:ascii="Arial" w:hAnsi="Arial" w:cs="Arial"/>
          <w:b/>
        </w:rPr>
        <w:t xml:space="preserve">Histórico e </w:t>
      </w:r>
      <w:r w:rsidRPr="007B5CF8">
        <w:rPr>
          <w:rFonts w:ascii="Arial" w:hAnsi="Arial" w:cs="Arial"/>
          <w:b/>
        </w:rPr>
        <w:t xml:space="preserve">Arqueológico </w:t>
      </w:r>
    </w:p>
    <w:p w:rsidR="0063792E" w:rsidRPr="007B5CF8" w:rsidRDefault="00796F30" w:rsidP="007B5CF8">
      <w:pPr>
        <w:autoSpaceDE w:val="0"/>
        <w:autoSpaceDN w:val="0"/>
        <w:adjustRightInd w:val="0"/>
        <w:spacing w:line="360" w:lineRule="auto"/>
        <w:jc w:val="both"/>
        <w:rPr>
          <w:rFonts w:ascii="Arial" w:hAnsi="Arial" w:cs="Arial"/>
        </w:rPr>
      </w:pPr>
      <w:r w:rsidRPr="007B5CF8">
        <w:rPr>
          <w:rFonts w:ascii="Arial" w:hAnsi="Arial" w:cs="Arial"/>
        </w:rPr>
        <w:t>A bibliografia genérica</w:t>
      </w:r>
      <w:r w:rsidR="00A44647" w:rsidRPr="007B5CF8">
        <w:rPr>
          <w:rFonts w:ascii="Arial" w:hAnsi="Arial" w:cs="Arial"/>
        </w:rPr>
        <w:t>,</w:t>
      </w:r>
      <w:r w:rsidRPr="007B5CF8">
        <w:rPr>
          <w:rFonts w:ascii="Arial" w:hAnsi="Arial" w:cs="Arial"/>
        </w:rPr>
        <w:t xml:space="preserve"> sobre o domínio romano na Península Ibérica</w:t>
      </w:r>
      <w:r w:rsidR="00A44647" w:rsidRPr="007B5CF8">
        <w:rPr>
          <w:rStyle w:val="Refdenotaderodap"/>
          <w:rFonts w:ascii="Arial" w:hAnsi="Arial" w:cs="Arial"/>
        </w:rPr>
        <w:footnoteReference w:id="13"/>
      </w:r>
      <w:r w:rsidR="00A44647" w:rsidRPr="007B5CF8">
        <w:rPr>
          <w:rFonts w:ascii="Arial" w:hAnsi="Arial" w:cs="Arial"/>
        </w:rPr>
        <w:t>,</w:t>
      </w:r>
      <w:r w:rsidRPr="007B5CF8">
        <w:rPr>
          <w:rFonts w:ascii="Arial" w:hAnsi="Arial" w:cs="Arial"/>
        </w:rPr>
        <w:t xml:space="preserve"> diz-nos que a</w:t>
      </w:r>
      <w:r w:rsidR="00B51D55" w:rsidRPr="007B5CF8">
        <w:rPr>
          <w:rFonts w:ascii="Arial" w:hAnsi="Arial" w:cs="Arial"/>
        </w:rPr>
        <w:t xml:space="preserve"> grande herança romana assentou na alteração da paisagem, com a modificação das cidades, construção de grandes edifícios públicos e a edificação de uma vasta rede viária. A aplicação de regras de urbanismo, o ordenamento das cidades, o abastecimento de água e a criação de redes de esgotos são inovações de carácter arquitectónico desenvolvidos na Península Ibérica, principalmente após a conquista romana. Para esse desenvolvimento muito contribuíram as novas técnicas e materiais de construção, como a utilização de telhas de cerâmica, tijolos e mosaicos. Mas nem só de heranças tangíveis se pautou a romanização, deveremos considerar</w:t>
      </w:r>
      <w:r w:rsidRPr="007B5CF8">
        <w:rPr>
          <w:rFonts w:ascii="Arial" w:hAnsi="Arial" w:cs="Arial"/>
        </w:rPr>
        <w:t xml:space="preserve"> também a </w:t>
      </w:r>
      <w:r w:rsidR="00B51D55" w:rsidRPr="007B5CF8">
        <w:rPr>
          <w:rFonts w:ascii="Arial" w:hAnsi="Arial" w:cs="Arial"/>
        </w:rPr>
        <w:t>língua latina, da qual deri</w:t>
      </w:r>
      <w:r w:rsidRPr="007B5CF8">
        <w:rPr>
          <w:rFonts w:ascii="Arial" w:hAnsi="Arial" w:cs="Arial"/>
        </w:rPr>
        <w:t>va o português e</w:t>
      </w:r>
      <w:r w:rsidR="00FD3102" w:rsidRPr="007B5CF8">
        <w:rPr>
          <w:rFonts w:ascii="Arial" w:hAnsi="Arial" w:cs="Arial"/>
        </w:rPr>
        <w:t xml:space="preserve"> o directo romano</w:t>
      </w:r>
      <w:r w:rsidR="00B51D55" w:rsidRPr="007B5CF8">
        <w:rPr>
          <w:rFonts w:ascii="Arial" w:hAnsi="Arial" w:cs="Arial"/>
        </w:rPr>
        <w:t xml:space="preserve">, composto por códigos de leis que influenciaram a legislação </w:t>
      </w:r>
      <w:r w:rsidRPr="007B5CF8">
        <w:rPr>
          <w:rFonts w:ascii="Arial" w:hAnsi="Arial" w:cs="Arial"/>
        </w:rPr>
        <w:t>portuguesa.</w:t>
      </w:r>
      <w:r w:rsidR="005110B4" w:rsidRPr="007B5CF8">
        <w:rPr>
          <w:rFonts w:ascii="Arial" w:hAnsi="Arial" w:cs="Arial"/>
        </w:rPr>
        <w:t xml:space="preserve"> A</w:t>
      </w:r>
      <w:r w:rsidR="00B51D55" w:rsidRPr="007B5CF8">
        <w:rPr>
          <w:rFonts w:ascii="Arial" w:hAnsi="Arial" w:cs="Arial"/>
        </w:rPr>
        <w:t xml:space="preserve"> difusão de novas culturas, como o cultivo da oliveira e da vinha, bem como a intensificação das </w:t>
      </w:r>
      <w:r w:rsidR="005110B4" w:rsidRPr="007B5CF8">
        <w:rPr>
          <w:rFonts w:ascii="Arial" w:hAnsi="Arial" w:cs="Arial"/>
        </w:rPr>
        <w:t>indústrias</w:t>
      </w:r>
      <w:r w:rsidR="00B51D55" w:rsidRPr="007B5CF8">
        <w:rPr>
          <w:rFonts w:ascii="Arial" w:hAnsi="Arial" w:cs="Arial"/>
        </w:rPr>
        <w:t xml:space="preserve"> da tecelagem, da salga de peixe, da olaria e da extracção mineira</w:t>
      </w:r>
      <w:r w:rsidR="005110B4" w:rsidRPr="007B5CF8">
        <w:rPr>
          <w:rFonts w:ascii="Arial" w:hAnsi="Arial" w:cs="Arial"/>
        </w:rPr>
        <w:t>, são igualmente fruto da romanização da Península Ibérica</w:t>
      </w:r>
      <w:r w:rsidR="00B51D55" w:rsidRPr="007B5CF8">
        <w:rPr>
          <w:rFonts w:ascii="Arial" w:hAnsi="Arial" w:cs="Arial"/>
        </w:rPr>
        <w:t xml:space="preserve">. A proliferação do uso e produção de ânforas surge </w:t>
      </w:r>
      <w:r w:rsidR="00B51D55" w:rsidRPr="007B5CF8">
        <w:rPr>
          <w:rFonts w:ascii="Arial" w:hAnsi="Arial" w:cs="Arial"/>
        </w:rPr>
        <w:lastRenderedPageBreak/>
        <w:t xml:space="preserve">intimamente ligado à produção e comercialização do vinho, do azeite e dos preparados de peixe, considerados por muitos como antecessores da tradição conserveira nacional, sobretudo de atum e sardinha.  </w:t>
      </w:r>
    </w:p>
    <w:p w:rsidR="0075260D" w:rsidRPr="007B5CF8" w:rsidRDefault="00E9326A" w:rsidP="007B5CF8">
      <w:pPr>
        <w:autoSpaceDE w:val="0"/>
        <w:autoSpaceDN w:val="0"/>
        <w:adjustRightInd w:val="0"/>
        <w:spacing w:line="360" w:lineRule="auto"/>
        <w:jc w:val="both"/>
        <w:rPr>
          <w:rFonts w:ascii="Arial" w:hAnsi="Arial" w:cs="Arial"/>
        </w:rPr>
      </w:pPr>
      <w:r>
        <w:rPr>
          <w:rFonts w:ascii="Arial" w:hAnsi="Arial" w:cs="Arial"/>
        </w:rPr>
        <w:t>A franja atlântica do mu</w:t>
      </w:r>
      <w:r w:rsidR="004A65D7" w:rsidRPr="007B5CF8">
        <w:rPr>
          <w:rFonts w:ascii="Arial" w:hAnsi="Arial" w:cs="Arial"/>
        </w:rPr>
        <w:t>n</w:t>
      </w:r>
      <w:r>
        <w:rPr>
          <w:rFonts w:ascii="Arial" w:hAnsi="Arial" w:cs="Arial"/>
        </w:rPr>
        <w:t xml:space="preserve">do romano </w:t>
      </w:r>
      <w:r w:rsidR="00594424" w:rsidRPr="007B5CF8">
        <w:rPr>
          <w:rFonts w:ascii="Arial" w:hAnsi="Arial" w:cs="Arial"/>
        </w:rPr>
        <w:t xml:space="preserve">foi </w:t>
      </w:r>
      <w:r w:rsidR="004A65D7" w:rsidRPr="007B5CF8">
        <w:rPr>
          <w:rFonts w:ascii="Arial" w:hAnsi="Arial" w:cs="Arial"/>
        </w:rPr>
        <w:t>tida como uma área secundária e pouco interes</w:t>
      </w:r>
      <w:r w:rsidR="00594424" w:rsidRPr="007B5CF8">
        <w:rPr>
          <w:rFonts w:ascii="Arial" w:hAnsi="Arial" w:cs="Arial"/>
        </w:rPr>
        <w:t>sante por muitos investigadores à luz da dialéctica</w:t>
      </w:r>
      <w:r w:rsidR="00CA12A5" w:rsidRPr="007B5CF8">
        <w:rPr>
          <w:rFonts w:ascii="Arial" w:hAnsi="Arial" w:cs="Arial"/>
        </w:rPr>
        <w:t xml:space="preserve"> centro-periferia. (</w:t>
      </w:r>
      <w:r w:rsidRPr="007B5CF8">
        <w:rPr>
          <w:rFonts w:ascii="Arial" w:hAnsi="Arial" w:cs="Arial"/>
        </w:rPr>
        <w:t>MANTAS</w:t>
      </w:r>
      <w:r w:rsidR="00CA12A5" w:rsidRPr="007B5CF8">
        <w:rPr>
          <w:rFonts w:ascii="Arial" w:hAnsi="Arial" w:cs="Arial"/>
        </w:rPr>
        <w:t>, 200</w:t>
      </w:r>
      <w:r w:rsidR="00CE5230" w:rsidRPr="007B5CF8">
        <w:rPr>
          <w:rFonts w:ascii="Arial" w:hAnsi="Arial" w:cs="Arial"/>
        </w:rPr>
        <w:t>2</w:t>
      </w:r>
      <w:r w:rsidR="00CA12A5" w:rsidRPr="007B5CF8">
        <w:rPr>
          <w:rFonts w:ascii="Arial" w:hAnsi="Arial" w:cs="Arial"/>
        </w:rPr>
        <w:t>-200</w:t>
      </w:r>
      <w:r w:rsidR="00CE5230" w:rsidRPr="007B5CF8">
        <w:rPr>
          <w:rFonts w:ascii="Arial" w:hAnsi="Arial" w:cs="Arial"/>
        </w:rPr>
        <w:t>3</w:t>
      </w:r>
      <w:r w:rsidR="00594424" w:rsidRPr="007B5CF8">
        <w:rPr>
          <w:rFonts w:ascii="Arial" w:hAnsi="Arial" w:cs="Arial"/>
        </w:rPr>
        <w:t>, 445)</w:t>
      </w:r>
      <w:r w:rsidR="00AE15A2" w:rsidRPr="007B5CF8">
        <w:rPr>
          <w:rFonts w:ascii="Arial" w:hAnsi="Arial" w:cs="Arial"/>
        </w:rPr>
        <w:t xml:space="preserve"> Também a</w:t>
      </w:r>
      <w:r w:rsidR="00296C80" w:rsidRPr="007B5CF8">
        <w:rPr>
          <w:rFonts w:ascii="Arial" w:hAnsi="Arial" w:cs="Arial"/>
        </w:rPr>
        <w:t xml:space="preserve"> investigação portugu</w:t>
      </w:r>
      <w:r w:rsidR="00A05EA0" w:rsidRPr="007B5CF8">
        <w:rPr>
          <w:rFonts w:ascii="Arial" w:hAnsi="Arial" w:cs="Arial"/>
        </w:rPr>
        <w:t xml:space="preserve">esa sobre a Antiguidade assumiu </w:t>
      </w:r>
      <w:r w:rsidR="00296C80" w:rsidRPr="007B5CF8">
        <w:rPr>
          <w:rFonts w:ascii="Arial" w:hAnsi="Arial" w:cs="Arial"/>
        </w:rPr>
        <w:t>esta imagem de f</w:t>
      </w:r>
      <w:r w:rsidR="00A05EA0" w:rsidRPr="007B5CF8">
        <w:rPr>
          <w:rFonts w:ascii="Arial" w:hAnsi="Arial" w:cs="Arial"/>
        </w:rPr>
        <w:t xml:space="preserve">inisterra, à beira do </w:t>
      </w:r>
      <w:r w:rsidR="00296C80" w:rsidRPr="007B5CF8">
        <w:rPr>
          <w:rFonts w:ascii="Arial" w:hAnsi="Arial" w:cs="Arial"/>
        </w:rPr>
        <w:t xml:space="preserve">mar Oceano, e interiorizou a noção de uma </w:t>
      </w:r>
      <w:r w:rsidR="00296C80" w:rsidRPr="007B5CF8">
        <w:rPr>
          <w:rFonts w:ascii="Arial" w:hAnsi="Arial" w:cs="Arial"/>
          <w:i/>
          <w:iCs/>
        </w:rPr>
        <w:t xml:space="preserve">Lusitania </w:t>
      </w:r>
      <w:r w:rsidR="00296C80" w:rsidRPr="007B5CF8">
        <w:rPr>
          <w:rFonts w:ascii="Arial" w:hAnsi="Arial" w:cs="Arial"/>
        </w:rPr>
        <w:t>ultra-periférica no contexto do Império Romano</w:t>
      </w:r>
      <w:r w:rsidR="00882A01" w:rsidRPr="007B5CF8">
        <w:rPr>
          <w:rFonts w:ascii="Arial" w:hAnsi="Arial" w:cs="Arial"/>
        </w:rPr>
        <w:t xml:space="preserve">. </w:t>
      </w:r>
      <w:r w:rsidR="00296C80" w:rsidRPr="007B5CF8">
        <w:rPr>
          <w:rFonts w:ascii="Arial" w:hAnsi="Arial" w:cs="Arial"/>
        </w:rPr>
        <w:t xml:space="preserve">A condição interior dos principais centros políticos da </w:t>
      </w:r>
      <w:r w:rsidR="00296C80" w:rsidRPr="007B5CF8">
        <w:rPr>
          <w:rFonts w:ascii="Arial" w:hAnsi="Arial" w:cs="Arial"/>
          <w:i/>
          <w:iCs/>
        </w:rPr>
        <w:t xml:space="preserve">provincia </w:t>
      </w:r>
      <w:r w:rsidR="00A05EA0" w:rsidRPr="007B5CF8">
        <w:rPr>
          <w:rFonts w:ascii="Arial" w:hAnsi="Arial" w:cs="Arial"/>
        </w:rPr>
        <w:t>constituiu</w:t>
      </w:r>
      <w:r w:rsidR="004559A2" w:rsidRPr="007B5CF8">
        <w:rPr>
          <w:rFonts w:ascii="Arial" w:hAnsi="Arial" w:cs="Arial"/>
        </w:rPr>
        <w:t xml:space="preserve"> </w:t>
      </w:r>
      <w:r w:rsidR="00296C80" w:rsidRPr="007B5CF8">
        <w:rPr>
          <w:rFonts w:ascii="Arial" w:hAnsi="Arial" w:cs="Arial"/>
        </w:rPr>
        <w:t xml:space="preserve">outro argumento a favor de uma </w:t>
      </w:r>
      <w:r w:rsidR="004559A2" w:rsidRPr="007B5CF8">
        <w:rPr>
          <w:rFonts w:ascii="Arial" w:hAnsi="Arial" w:cs="Arial"/>
        </w:rPr>
        <w:t>desvalorização</w:t>
      </w:r>
      <w:r w:rsidR="00296C80" w:rsidRPr="007B5CF8">
        <w:rPr>
          <w:rFonts w:ascii="Arial" w:hAnsi="Arial" w:cs="Arial"/>
        </w:rPr>
        <w:t xml:space="preserve"> do litoral.</w:t>
      </w:r>
      <w:r w:rsidR="0075260D" w:rsidRPr="007B5CF8">
        <w:rPr>
          <w:rFonts w:ascii="Arial" w:hAnsi="Arial" w:cs="Arial"/>
        </w:rPr>
        <w:t xml:space="preserve"> </w:t>
      </w:r>
      <w:r w:rsidR="00296C80" w:rsidRPr="007B5CF8">
        <w:rPr>
          <w:rFonts w:ascii="Arial" w:hAnsi="Arial" w:cs="Arial"/>
        </w:rPr>
        <w:t xml:space="preserve">Paralelamente, o desenvolvimento das pesquisas </w:t>
      </w:r>
      <w:r w:rsidR="005E1E28" w:rsidRPr="007B5CF8">
        <w:rPr>
          <w:rFonts w:ascii="Arial" w:hAnsi="Arial" w:cs="Arial"/>
        </w:rPr>
        <w:t xml:space="preserve">internacionais </w:t>
      </w:r>
      <w:r w:rsidR="00296C80" w:rsidRPr="007B5CF8">
        <w:rPr>
          <w:rFonts w:ascii="Arial" w:hAnsi="Arial" w:cs="Arial"/>
        </w:rPr>
        <w:t xml:space="preserve">valorizou a importância de algumas rotas de circulação norte-sul, designadamente o istmo gaulês e as rotas do Ródano e Reno, no abastecimento à </w:t>
      </w:r>
      <w:r w:rsidR="00296C80" w:rsidRPr="007B5CF8">
        <w:rPr>
          <w:rFonts w:ascii="Arial" w:hAnsi="Arial" w:cs="Arial"/>
          <w:i/>
          <w:iCs/>
        </w:rPr>
        <w:t xml:space="preserve">Britannia </w:t>
      </w:r>
      <w:r w:rsidR="00296C80" w:rsidRPr="007B5CF8">
        <w:rPr>
          <w:rFonts w:ascii="Arial" w:hAnsi="Arial" w:cs="Arial"/>
        </w:rPr>
        <w:t xml:space="preserve">ou à </w:t>
      </w:r>
      <w:r w:rsidR="00296C80" w:rsidRPr="007B5CF8">
        <w:rPr>
          <w:rFonts w:ascii="Arial" w:hAnsi="Arial" w:cs="Arial"/>
          <w:i/>
          <w:iCs/>
        </w:rPr>
        <w:t>Germania Inferior</w:t>
      </w:r>
      <w:r w:rsidR="00296C80" w:rsidRPr="007B5CF8">
        <w:rPr>
          <w:rFonts w:ascii="Arial" w:hAnsi="Arial" w:cs="Arial"/>
        </w:rPr>
        <w:t xml:space="preserve">, sublinhando a </w:t>
      </w:r>
      <w:r w:rsidR="005E1E28" w:rsidRPr="007B5CF8">
        <w:rPr>
          <w:rFonts w:ascii="Arial" w:hAnsi="Arial" w:cs="Arial"/>
        </w:rPr>
        <w:t>presumida</w:t>
      </w:r>
      <w:r w:rsidR="00296C80" w:rsidRPr="007B5CF8">
        <w:rPr>
          <w:rFonts w:ascii="Arial" w:hAnsi="Arial" w:cs="Arial"/>
        </w:rPr>
        <w:t xml:space="preserve"> condição periférica hispânica e </w:t>
      </w:r>
      <w:r w:rsidR="00445ACD" w:rsidRPr="007B5CF8">
        <w:rPr>
          <w:rFonts w:ascii="Arial" w:hAnsi="Arial" w:cs="Arial"/>
        </w:rPr>
        <w:t>depreciando</w:t>
      </w:r>
      <w:r w:rsidR="00AA39C4" w:rsidRPr="007B5CF8">
        <w:rPr>
          <w:rFonts w:ascii="Arial" w:hAnsi="Arial" w:cs="Arial"/>
        </w:rPr>
        <w:t xml:space="preserve"> </w:t>
      </w:r>
      <w:r w:rsidR="00296C80" w:rsidRPr="007B5CF8">
        <w:rPr>
          <w:rFonts w:ascii="Arial" w:hAnsi="Arial" w:cs="Arial"/>
        </w:rPr>
        <w:t>a rota atlântica</w:t>
      </w:r>
      <w:r w:rsidR="00F43C9B">
        <w:rPr>
          <w:rStyle w:val="Refdenotaderodap"/>
          <w:rFonts w:ascii="Arial" w:hAnsi="Arial" w:cs="Arial"/>
        </w:rPr>
        <w:footnoteReference w:id="14"/>
      </w:r>
      <w:r w:rsidR="00AA39C4" w:rsidRPr="007B5CF8">
        <w:rPr>
          <w:rFonts w:ascii="Arial" w:hAnsi="Arial" w:cs="Arial"/>
        </w:rPr>
        <w:t>.</w:t>
      </w:r>
      <w:r w:rsidR="00296C80" w:rsidRPr="007B5CF8">
        <w:rPr>
          <w:rFonts w:ascii="Arial" w:hAnsi="Arial" w:cs="Arial"/>
        </w:rPr>
        <w:t xml:space="preserve"> </w:t>
      </w:r>
      <w:r w:rsidR="00AA39C4" w:rsidRPr="007B5CF8">
        <w:rPr>
          <w:rFonts w:ascii="Arial" w:hAnsi="Arial" w:cs="Arial"/>
        </w:rPr>
        <w:t xml:space="preserve">Rota </w:t>
      </w:r>
      <w:r w:rsidR="00296C80" w:rsidRPr="007B5CF8">
        <w:rPr>
          <w:rFonts w:ascii="Arial" w:hAnsi="Arial" w:cs="Arial"/>
        </w:rPr>
        <w:t>que, apesar de alg</w:t>
      </w:r>
      <w:r>
        <w:rPr>
          <w:rFonts w:ascii="Arial" w:hAnsi="Arial" w:cs="Arial"/>
        </w:rPr>
        <w:t xml:space="preserve">umas dificuldades de navegação </w:t>
      </w:r>
      <w:r w:rsidR="00296C80" w:rsidRPr="007B5CF8">
        <w:rPr>
          <w:rFonts w:ascii="Arial" w:hAnsi="Arial" w:cs="Arial"/>
        </w:rPr>
        <w:t>constituía a melhor escolha, atendendo à razão distância / custo.</w:t>
      </w:r>
      <w:r w:rsidR="001F50C3" w:rsidRPr="007B5CF8">
        <w:rPr>
          <w:rFonts w:ascii="Arial" w:hAnsi="Arial" w:cs="Arial"/>
        </w:rPr>
        <w:t xml:space="preserve"> (</w:t>
      </w:r>
      <w:r w:rsidR="00D63E11" w:rsidRPr="007B5CF8">
        <w:rPr>
          <w:rFonts w:ascii="Arial" w:hAnsi="Arial" w:cs="Arial"/>
        </w:rPr>
        <w:t>FABIÃO</w:t>
      </w:r>
      <w:r w:rsidR="001F50C3" w:rsidRPr="007B5CF8">
        <w:rPr>
          <w:rFonts w:ascii="Arial" w:hAnsi="Arial" w:cs="Arial"/>
        </w:rPr>
        <w:t>, 2009</w:t>
      </w:r>
      <w:r w:rsidR="003D6345" w:rsidRPr="007B5CF8">
        <w:rPr>
          <w:rFonts w:ascii="Arial" w:hAnsi="Arial" w:cs="Arial"/>
        </w:rPr>
        <w:t>, 53</w:t>
      </w:r>
      <w:r w:rsidR="00AA39C4" w:rsidRPr="007B5CF8">
        <w:rPr>
          <w:rFonts w:ascii="Arial" w:hAnsi="Arial" w:cs="Arial"/>
        </w:rPr>
        <w:t xml:space="preserve">; </w:t>
      </w:r>
      <w:r w:rsidR="00D63E11" w:rsidRPr="007B5CF8">
        <w:rPr>
          <w:rFonts w:ascii="Arial" w:hAnsi="Arial" w:cs="Arial"/>
        </w:rPr>
        <w:t>BLOT</w:t>
      </w:r>
      <w:r w:rsidR="00AA39C4" w:rsidRPr="007B5CF8">
        <w:rPr>
          <w:rFonts w:ascii="Arial" w:hAnsi="Arial" w:cs="Arial"/>
        </w:rPr>
        <w:t>,</w:t>
      </w:r>
      <w:r w:rsidR="004B7DC9">
        <w:rPr>
          <w:rFonts w:ascii="Arial" w:hAnsi="Arial" w:cs="Arial"/>
        </w:rPr>
        <w:t xml:space="preserve"> M. L.,</w:t>
      </w:r>
      <w:r w:rsidR="00AA39C4" w:rsidRPr="007B5CF8">
        <w:rPr>
          <w:rFonts w:ascii="Arial" w:hAnsi="Arial" w:cs="Arial"/>
        </w:rPr>
        <w:t xml:space="preserve"> 2003; </w:t>
      </w:r>
      <w:r w:rsidR="00D63E11" w:rsidRPr="007B5CF8">
        <w:rPr>
          <w:rFonts w:ascii="Arial" w:hAnsi="Arial" w:cs="Arial"/>
        </w:rPr>
        <w:t>CARRERAS MONFORT</w:t>
      </w:r>
      <w:r w:rsidR="00AA39C4" w:rsidRPr="007B5CF8">
        <w:rPr>
          <w:rFonts w:ascii="Arial" w:hAnsi="Arial" w:cs="Arial"/>
        </w:rPr>
        <w:t>, 2000)</w:t>
      </w:r>
      <w:r w:rsidR="0075260D" w:rsidRPr="007B5CF8">
        <w:rPr>
          <w:rFonts w:ascii="Arial" w:hAnsi="Arial" w:cs="Arial"/>
        </w:rPr>
        <w:t xml:space="preserve"> </w:t>
      </w:r>
    </w:p>
    <w:p w:rsidR="00850EA1" w:rsidRPr="007B5CF8" w:rsidRDefault="0075260D" w:rsidP="007B5CF8">
      <w:pPr>
        <w:autoSpaceDE w:val="0"/>
        <w:autoSpaceDN w:val="0"/>
        <w:adjustRightInd w:val="0"/>
        <w:spacing w:line="360" w:lineRule="auto"/>
        <w:jc w:val="both"/>
        <w:rPr>
          <w:rFonts w:ascii="Arial" w:hAnsi="Arial" w:cs="Arial"/>
        </w:rPr>
      </w:pPr>
      <w:r w:rsidRPr="007B5CF8">
        <w:rPr>
          <w:rFonts w:ascii="Arial" w:hAnsi="Arial" w:cs="Arial"/>
        </w:rPr>
        <w:t>A</w:t>
      </w:r>
      <w:r w:rsidR="0083556F" w:rsidRPr="007B5CF8">
        <w:rPr>
          <w:rFonts w:ascii="Arial" w:hAnsi="Arial" w:cs="Arial"/>
        </w:rPr>
        <w:t xml:space="preserve"> ausência</w:t>
      </w:r>
      <w:r w:rsidR="00344FBE" w:rsidRPr="007B5CF8">
        <w:rPr>
          <w:rFonts w:ascii="Arial" w:hAnsi="Arial" w:cs="Arial"/>
        </w:rPr>
        <w:t xml:space="preserve"> </w:t>
      </w:r>
      <w:r w:rsidR="0083556F" w:rsidRPr="007B5CF8">
        <w:rPr>
          <w:rFonts w:ascii="Arial" w:hAnsi="Arial" w:cs="Arial"/>
        </w:rPr>
        <w:t>de</w:t>
      </w:r>
      <w:r w:rsidRPr="007B5CF8">
        <w:rPr>
          <w:rFonts w:ascii="Arial" w:hAnsi="Arial" w:cs="Arial"/>
        </w:rPr>
        <w:t xml:space="preserve"> registo de</w:t>
      </w:r>
      <w:r w:rsidR="00996660" w:rsidRPr="007B5CF8">
        <w:rPr>
          <w:rFonts w:ascii="Arial" w:hAnsi="Arial" w:cs="Arial"/>
        </w:rPr>
        <w:t xml:space="preserve"> naufrágios</w:t>
      </w:r>
      <w:r w:rsidR="00344FBE" w:rsidRPr="007B5CF8">
        <w:rPr>
          <w:rFonts w:ascii="Arial" w:hAnsi="Arial" w:cs="Arial"/>
        </w:rPr>
        <w:t>, na costa atlântica que se estende de Cádis a A Coruña, na obra de Parker</w:t>
      </w:r>
      <w:r w:rsidR="00344FBE" w:rsidRPr="007B5CF8">
        <w:rPr>
          <w:rStyle w:val="Refdenotaderodap"/>
          <w:rFonts w:ascii="Arial" w:hAnsi="Arial" w:cs="Arial"/>
        </w:rPr>
        <w:footnoteReference w:id="15"/>
      </w:r>
      <w:r w:rsidR="00996660" w:rsidRPr="007B5CF8">
        <w:rPr>
          <w:rFonts w:ascii="Arial" w:hAnsi="Arial" w:cs="Arial"/>
        </w:rPr>
        <w:t xml:space="preserve">, </w:t>
      </w:r>
      <w:r w:rsidR="0083556F" w:rsidRPr="007B5CF8">
        <w:rPr>
          <w:rFonts w:ascii="Arial" w:hAnsi="Arial" w:cs="Arial"/>
        </w:rPr>
        <w:t xml:space="preserve">conjuntamente com uma análise algo descontextualizada da </w:t>
      </w:r>
      <w:r w:rsidR="0083556F" w:rsidRPr="007B5CF8">
        <w:rPr>
          <w:rFonts w:ascii="Arial" w:hAnsi="Arial" w:cs="Arial"/>
          <w:i/>
        </w:rPr>
        <w:t>Ora Marítima</w:t>
      </w:r>
      <w:r w:rsidR="0083556F" w:rsidRPr="007B5CF8">
        <w:rPr>
          <w:rFonts w:ascii="Arial" w:hAnsi="Arial" w:cs="Arial"/>
        </w:rPr>
        <w:t xml:space="preserve"> de Avieno (c. Século IV) contribuíram</w:t>
      </w:r>
      <w:r w:rsidR="00996660" w:rsidRPr="007B5CF8">
        <w:rPr>
          <w:rFonts w:ascii="Arial" w:hAnsi="Arial" w:cs="Arial"/>
        </w:rPr>
        <w:t>, igualmente,</w:t>
      </w:r>
      <w:r w:rsidR="0083556F" w:rsidRPr="007B5CF8">
        <w:rPr>
          <w:rFonts w:ascii="Arial" w:hAnsi="Arial" w:cs="Arial"/>
        </w:rPr>
        <w:t xml:space="preserve"> pa</w:t>
      </w:r>
      <w:r w:rsidR="00996660" w:rsidRPr="007B5CF8">
        <w:rPr>
          <w:rFonts w:ascii="Arial" w:hAnsi="Arial" w:cs="Arial"/>
        </w:rPr>
        <w:t>ra o desenvolvimento do</w:t>
      </w:r>
      <w:r w:rsidR="0083556F" w:rsidRPr="007B5CF8">
        <w:rPr>
          <w:rFonts w:ascii="Arial" w:hAnsi="Arial" w:cs="Arial"/>
        </w:rPr>
        <w:t xml:space="preserve"> preconceito face à navegação atlântica romana. </w:t>
      </w:r>
      <w:r w:rsidR="007B57B1" w:rsidRPr="007B5CF8">
        <w:rPr>
          <w:rFonts w:ascii="Arial" w:hAnsi="Arial" w:cs="Arial"/>
        </w:rPr>
        <w:t>Cádis</w:t>
      </w:r>
      <w:r w:rsidR="0083556F" w:rsidRPr="007B5CF8">
        <w:rPr>
          <w:rFonts w:ascii="Arial" w:hAnsi="Arial" w:cs="Arial"/>
        </w:rPr>
        <w:t xml:space="preserve"> que </w:t>
      </w:r>
      <w:r w:rsidR="0083556F" w:rsidRPr="007B5CF8">
        <w:rPr>
          <w:rFonts w:ascii="Arial" w:hAnsi="Arial" w:cs="Arial"/>
          <w:i/>
        </w:rPr>
        <w:t>Estrabão</w:t>
      </w:r>
      <w:r w:rsidR="0083556F" w:rsidRPr="007B5CF8">
        <w:rPr>
          <w:rFonts w:ascii="Arial" w:hAnsi="Arial" w:cs="Arial"/>
        </w:rPr>
        <w:t xml:space="preserve"> (c. Século I) descreveu com entus</w:t>
      </w:r>
      <w:r w:rsidR="00E9326A">
        <w:rPr>
          <w:rFonts w:ascii="Arial" w:hAnsi="Arial" w:cs="Arial"/>
        </w:rPr>
        <w:t xml:space="preserve">iasmo, três séculos mais tarde </w:t>
      </w:r>
      <w:r w:rsidR="0083556F" w:rsidRPr="007B5CF8">
        <w:rPr>
          <w:rFonts w:ascii="Arial" w:hAnsi="Arial" w:cs="Arial"/>
        </w:rPr>
        <w:t xml:space="preserve">não passava de um campo em ruínas segundo </w:t>
      </w:r>
      <w:r w:rsidR="0083556F" w:rsidRPr="007B5CF8">
        <w:rPr>
          <w:rFonts w:ascii="Arial" w:hAnsi="Arial" w:cs="Arial"/>
          <w:i/>
        </w:rPr>
        <w:t>Avieno</w:t>
      </w:r>
      <w:r w:rsidR="0083556F" w:rsidRPr="007B5CF8">
        <w:rPr>
          <w:rFonts w:ascii="Arial" w:hAnsi="Arial" w:cs="Arial"/>
        </w:rPr>
        <w:t>. (</w:t>
      </w:r>
      <w:r w:rsidR="007B57B1" w:rsidRPr="007B5CF8">
        <w:rPr>
          <w:rFonts w:ascii="Arial" w:hAnsi="Arial" w:cs="Arial"/>
        </w:rPr>
        <w:t>MANTAS</w:t>
      </w:r>
      <w:r w:rsidR="0083556F" w:rsidRPr="007B5CF8">
        <w:rPr>
          <w:rFonts w:ascii="Arial" w:hAnsi="Arial" w:cs="Arial"/>
        </w:rPr>
        <w:t xml:space="preserve">, 2000) </w:t>
      </w:r>
    </w:p>
    <w:p w:rsidR="0083556F" w:rsidRPr="007B5CF8" w:rsidRDefault="007B57B1" w:rsidP="007B5CF8">
      <w:pPr>
        <w:autoSpaceDE w:val="0"/>
        <w:autoSpaceDN w:val="0"/>
        <w:adjustRightInd w:val="0"/>
        <w:spacing w:line="360" w:lineRule="auto"/>
        <w:jc w:val="both"/>
        <w:rPr>
          <w:rFonts w:ascii="Arial" w:hAnsi="Arial" w:cs="Arial"/>
        </w:rPr>
      </w:pPr>
      <w:r w:rsidRPr="007B5CF8">
        <w:rPr>
          <w:rFonts w:ascii="Arial" w:hAnsi="Arial" w:cs="Arial"/>
          <w:i/>
        </w:rPr>
        <w:t>“T</w:t>
      </w:r>
      <w:r w:rsidR="0083556F" w:rsidRPr="007B5CF8">
        <w:rPr>
          <w:rFonts w:ascii="Arial" w:hAnsi="Arial" w:cs="Arial"/>
          <w:i/>
        </w:rPr>
        <w:t>inha sido também (…) grande e opulenta em épocas antigas, é agora pobre, pequena, abandonada – um campo em ruínas.”</w:t>
      </w:r>
      <w:r w:rsidR="0083556F" w:rsidRPr="007B5CF8">
        <w:rPr>
          <w:rFonts w:ascii="Arial" w:hAnsi="Arial" w:cs="Arial"/>
        </w:rPr>
        <w:t xml:space="preserve"> (</w:t>
      </w:r>
      <w:r w:rsidR="004B7DC9" w:rsidRPr="007B5CF8">
        <w:rPr>
          <w:rFonts w:ascii="Arial" w:hAnsi="Arial" w:cs="Arial"/>
          <w:i/>
        </w:rPr>
        <w:t>AVIENO</w:t>
      </w:r>
      <w:r w:rsidR="0083556F" w:rsidRPr="007B5CF8">
        <w:rPr>
          <w:rFonts w:ascii="Arial" w:hAnsi="Arial" w:cs="Arial"/>
        </w:rPr>
        <w:t xml:space="preserve">, 266-283 </w:t>
      </w:r>
      <w:r w:rsidR="0083556F" w:rsidRPr="007B5CF8">
        <w:rPr>
          <w:rFonts w:ascii="Arial" w:hAnsi="Arial" w:cs="Arial"/>
          <w:i/>
        </w:rPr>
        <w:t>apud</w:t>
      </w:r>
      <w:r w:rsidR="0083556F" w:rsidRPr="007B5CF8">
        <w:rPr>
          <w:rFonts w:ascii="Arial" w:hAnsi="Arial" w:cs="Arial"/>
        </w:rPr>
        <w:t xml:space="preserve"> </w:t>
      </w:r>
      <w:r w:rsidR="004B7DC9" w:rsidRPr="007B5CF8">
        <w:rPr>
          <w:rFonts w:ascii="Arial" w:hAnsi="Arial" w:cs="Arial"/>
        </w:rPr>
        <w:t>PATROCÍNIO</w:t>
      </w:r>
      <w:r w:rsidR="0083556F" w:rsidRPr="007B5CF8">
        <w:rPr>
          <w:rFonts w:ascii="Arial" w:hAnsi="Arial" w:cs="Arial"/>
        </w:rPr>
        <w:t xml:space="preserve">, 2006) </w:t>
      </w:r>
    </w:p>
    <w:p w:rsidR="009A4D04" w:rsidRPr="007B5CF8" w:rsidRDefault="0083556F" w:rsidP="007B5CF8">
      <w:pPr>
        <w:autoSpaceDE w:val="0"/>
        <w:autoSpaceDN w:val="0"/>
        <w:adjustRightInd w:val="0"/>
        <w:spacing w:line="360" w:lineRule="auto"/>
        <w:jc w:val="both"/>
        <w:rPr>
          <w:rFonts w:ascii="Arial" w:hAnsi="Arial" w:cs="Arial"/>
        </w:rPr>
      </w:pPr>
      <w:r w:rsidRPr="007B5CF8">
        <w:rPr>
          <w:rFonts w:ascii="Arial" w:hAnsi="Arial" w:cs="Arial"/>
        </w:rPr>
        <w:t xml:space="preserve">A conjugação destes factores condicionou fortemente a impressão que se tem do ocidente peninsular e, consequentemente, toda a investigação realizada sobre a </w:t>
      </w:r>
      <w:r w:rsidRPr="007B5CF8">
        <w:rPr>
          <w:rFonts w:ascii="Arial" w:hAnsi="Arial" w:cs="Arial"/>
          <w:i/>
          <w:iCs/>
        </w:rPr>
        <w:t xml:space="preserve">Lusitania </w:t>
      </w:r>
      <w:r w:rsidRPr="007B5CF8">
        <w:rPr>
          <w:rFonts w:ascii="Arial" w:hAnsi="Arial" w:cs="Arial"/>
        </w:rPr>
        <w:t xml:space="preserve">romana, apesar da existência de </w:t>
      </w:r>
      <w:r w:rsidR="00EC0E4B" w:rsidRPr="007B5CF8">
        <w:rPr>
          <w:rFonts w:ascii="Arial" w:hAnsi="Arial" w:cs="Arial"/>
        </w:rPr>
        <w:t>variados</w:t>
      </w:r>
      <w:r w:rsidRPr="007B5CF8">
        <w:rPr>
          <w:rFonts w:ascii="Arial" w:hAnsi="Arial" w:cs="Arial"/>
        </w:rPr>
        <w:t xml:space="preserve"> vestígios arqueológicos</w:t>
      </w:r>
      <w:r w:rsidR="00EC0E4B" w:rsidRPr="007B5CF8">
        <w:rPr>
          <w:rFonts w:ascii="Arial" w:hAnsi="Arial" w:cs="Arial"/>
        </w:rPr>
        <w:t xml:space="preserve"> e textos antigos que</w:t>
      </w:r>
      <w:r w:rsidRPr="007B5CF8">
        <w:rPr>
          <w:rFonts w:ascii="Arial" w:hAnsi="Arial" w:cs="Arial"/>
        </w:rPr>
        <w:t xml:space="preserve"> </w:t>
      </w:r>
      <w:r w:rsidR="00EC0E4B" w:rsidRPr="007B5CF8">
        <w:rPr>
          <w:rFonts w:ascii="Arial" w:hAnsi="Arial" w:cs="Arial"/>
        </w:rPr>
        <w:t xml:space="preserve">referem a orla atlântica como lugar naturalmente frequentado. Dados </w:t>
      </w:r>
      <w:r w:rsidRPr="007B5CF8">
        <w:rPr>
          <w:rFonts w:ascii="Arial" w:hAnsi="Arial" w:cs="Arial"/>
        </w:rPr>
        <w:t>que permitiriam</w:t>
      </w:r>
      <w:r w:rsidR="00EC0E4B" w:rsidRPr="007B5CF8">
        <w:rPr>
          <w:rFonts w:ascii="Arial" w:hAnsi="Arial" w:cs="Arial"/>
        </w:rPr>
        <w:t xml:space="preserve"> </w:t>
      </w:r>
      <w:r w:rsidRPr="007B5CF8">
        <w:rPr>
          <w:rFonts w:ascii="Arial" w:hAnsi="Arial" w:cs="Arial"/>
        </w:rPr>
        <w:t xml:space="preserve">matizar </w:t>
      </w:r>
      <w:r w:rsidR="00EC0E4B" w:rsidRPr="007B5CF8">
        <w:rPr>
          <w:rFonts w:ascii="Arial" w:hAnsi="Arial" w:cs="Arial"/>
        </w:rPr>
        <w:t>esta perspectiva.</w:t>
      </w:r>
      <w:r w:rsidRPr="007B5CF8">
        <w:rPr>
          <w:rFonts w:ascii="Arial" w:hAnsi="Arial" w:cs="Arial"/>
        </w:rPr>
        <w:t xml:space="preserve"> (</w:t>
      </w:r>
      <w:r w:rsidR="005C1358" w:rsidRPr="007B5CF8">
        <w:rPr>
          <w:rFonts w:ascii="Arial" w:hAnsi="Arial" w:cs="Arial"/>
        </w:rPr>
        <w:t>FABIÃO</w:t>
      </w:r>
      <w:r w:rsidR="005C1358">
        <w:rPr>
          <w:rFonts w:ascii="Arial" w:hAnsi="Arial" w:cs="Arial"/>
        </w:rPr>
        <w:t>,</w:t>
      </w:r>
      <w:r w:rsidRPr="007B5CF8">
        <w:rPr>
          <w:rFonts w:ascii="Arial" w:hAnsi="Arial" w:cs="Arial"/>
        </w:rPr>
        <w:t xml:space="preserve"> 2009, </w:t>
      </w:r>
      <w:r w:rsidR="003D6345" w:rsidRPr="007B5CF8">
        <w:rPr>
          <w:rFonts w:ascii="Arial" w:hAnsi="Arial" w:cs="Arial"/>
        </w:rPr>
        <w:t>55</w:t>
      </w:r>
      <w:r w:rsidRPr="007B5CF8">
        <w:rPr>
          <w:rFonts w:ascii="Arial" w:hAnsi="Arial" w:cs="Arial"/>
        </w:rPr>
        <w:t>)</w:t>
      </w:r>
      <w:r w:rsidR="009A4D04" w:rsidRPr="007B5CF8">
        <w:rPr>
          <w:rFonts w:ascii="Arial" w:hAnsi="Arial" w:cs="Arial"/>
        </w:rPr>
        <w:t xml:space="preserve"> Esta visão </w:t>
      </w:r>
      <w:r w:rsidR="00100B24" w:rsidRPr="007B5CF8">
        <w:rPr>
          <w:rFonts w:ascii="Arial" w:hAnsi="Arial" w:cs="Arial"/>
        </w:rPr>
        <w:t>vigorava</w:t>
      </w:r>
      <w:r w:rsidR="009A4D04" w:rsidRPr="007B5CF8">
        <w:rPr>
          <w:rFonts w:ascii="Arial" w:hAnsi="Arial" w:cs="Arial"/>
        </w:rPr>
        <w:t xml:space="preserve">, até há bem pouco tempo, por quase toda a investigação do mundo romano peninsular, com a </w:t>
      </w:r>
      <w:r w:rsidR="009A4D04" w:rsidRPr="007B5CF8">
        <w:rPr>
          <w:rFonts w:ascii="Arial" w:hAnsi="Arial" w:cs="Arial"/>
        </w:rPr>
        <w:lastRenderedPageBreak/>
        <w:t>notória excepção dos pioneiros estudos de Alberto Balil</w:t>
      </w:r>
      <w:r w:rsidR="008B1E29" w:rsidRPr="007B5CF8">
        <w:rPr>
          <w:rStyle w:val="Refdenotaderodap"/>
          <w:rFonts w:ascii="Arial" w:hAnsi="Arial" w:cs="Arial"/>
        </w:rPr>
        <w:footnoteReference w:id="16"/>
      </w:r>
      <w:r w:rsidR="009A4D04" w:rsidRPr="007B5CF8">
        <w:rPr>
          <w:rFonts w:ascii="Arial" w:hAnsi="Arial" w:cs="Arial"/>
        </w:rPr>
        <w:t xml:space="preserve"> que, pela primeira vez, se empenhou na demonstração da efectiva relevância de um comércio atlântico em época romana</w:t>
      </w:r>
      <w:r w:rsidR="008B1E29" w:rsidRPr="007B5CF8">
        <w:rPr>
          <w:rFonts w:ascii="Arial" w:hAnsi="Arial" w:cs="Arial"/>
        </w:rPr>
        <w:t>. E</w:t>
      </w:r>
      <w:r w:rsidR="009A4D04" w:rsidRPr="007B5CF8">
        <w:rPr>
          <w:rFonts w:ascii="Arial" w:hAnsi="Arial" w:cs="Arial"/>
        </w:rPr>
        <w:t>ste tipo de contributo foi encontrando sempre mais eco</w:t>
      </w:r>
      <w:r w:rsidR="008B1E29" w:rsidRPr="007B5CF8">
        <w:rPr>
          <w:rFonts w:ascii="Arial" w:hAnsi="Arial" w:cs="Arial"/>
        </w:rPr>
        <w:t xml:space="preserve"> entre investigadores espanhóis, </w:t>
      </w:r>
      <w:r w:rsidR="009A4D04" w:rsidRPr="007B5CF8">
        <w:rPr>
          <w:rFonts w:ascii="Arial" w:hAnsi="Arial" w:cs="Arial"/>
        </w:rPr>
        <w:t>tardando em penetrar no universo dos lusitanistas. (</w:t>
      </w:r>
      <w:r w:rsidR="005C1358" w:rsidRPr="007B5CF8">
        <w:rPr>
          <w:rFonts w:ascii="Arial" w:hAnsi="Arial" w:cs="Arial"/>
        </w:rPr>
        <w:t>FABIÃO</w:t>
      </w:r>
      <w:r w:rsidR="009A4D04" w:rsidRPr="007B5CF8">
        <w:rPr>
          <w:rFonts w:ascii="Arial" w:hAnsi="Arial" w:cs="Arial"/>
        </w:rPr>
        <w:t>, 2009, 55)</w:t>
      </w:r>
    </w:p>
    <w:p w:rsidR="00925BE8" w:rsidRPr="007B5CF8" w:rsidRDefault="0083556F" w:rsidP="007B5CF8">
      <w:pPr>
        <w:autoSpaceDE w:val="0"/>
        <w:autoSpaceDN w:val="0"/>
        <w:adjustRightInd w:val="0"/>
        <w:spacing w:line="360" w:lineRule="auto"/>
        <w:jc w:val="both"/>
        <w:rPr>
          <w:rFonts w:ascii="Arial" w:hAnsi="Arial" w:cs="Arial"/>
        </w:rPr>
      </w:pPr>
      <w:r w:rsidRPr="007B5CF8">
        <w:rPr>
          <w:rFonts w:ascii="Arial" w:hAnsi="Arial" w:cs="Arial"/>
        </w:rPr>
        <w:t>Nos últimos anos, porém, a</w:t>
      </w:r>
      <w:r w:rsidR="00E9326A">
        <w:rPr>
          <w:rFonts w:ascii="Arial" w:hAnsi="Arial" w:cs="Arial"/>
        </w:rPr>
        <w:t xml:space="preserve"> perspectiva tem vindo a mudar </w:t>
      </w:r>
      <w:r w:rsidRPr="007B5CF8">
        <w:rPr>
          <w:rFonts w:ascii="Arial" w:hAnsi="Arial" w:cs="Arial"/>
        </w:rPr>
        <w:t xml:space="preserve">sendo de salientar, como contributos maiores no domínio do estudo concreto da </w:t>
      </w:r>
      <w:r w:rsidRPr="007B5CF8">
        <w:rPr>
          <w:rFonts w:ascii="Arial" w:hAnsi="Arial" w:cs="Arial"/>
          <w:i/>
          <w:iCs/>
        </w:rPr>
        <w:t>Lusitania</w:t>
      </w:r>
      <w:r w:rsidRPr="007B5CF8">
        <w:rPr>
          <w:rFonts w:ascii="Arial" w:hAnsi="Arial" w:cs="Arial"/>
        </w:rPr>
        <w:t>, a série de intervenções de Vasco Gil Mantas</w:t>
      </w:r>
      <w:r w:rsidR="00536233" w:rsidRPr="007B5CF8">
        <w:rPr>
          <w:rFonts w:ascii="Arial" w:hAnsi="Arial" w:cs="Arial"/>
        </w:rPr>
        <w:t xml:space="preserve"> e Carlos </w:t>
      </w:r>
      <w:r w:rsidRPr="007B5CF8">
        <w:rPr>
          <w:rFonts w:ascii="Arial" w:hAnsi="Arial" w:cs="Arial"/>
        </w:rPr>
        <w:t>Fabião</w:t>
      </w:r>
      <w:r w:rsidR="00536233" w:rsidRPr="007B5CF8">
        <w:rPr>
          <w:rFonts w:ascii="Arial" w:hAnsi="Arial" w:cs="Arial"/>
        </w:rPr>
        <w:t>.</w:t>
      </w:r>
      <w:r w:rsidR="004C23DE" w:rsidRPr="007B5CF8">
        <w:rPr>
          <w:rFonts w:ascii="Arial" w:hAnsi="Arial" w:cs="Arial"/>
        </w:rPr>
        <w:t xml:space="preserve"> </w:t>
      </w:r>
      <w:r w:rsidR="00536233" w:rsidRPr="007B5CF8">
        <w:rPr>
          <w:rFonts w:ascii="Arial" w:hAnsi="Arial" w:cs="Arial"/>
        </w:rPr>
        <w:t>A divulgação nacional e internacional dos estudos e publicações portuguesas, referentes principalmente a materiais anfóricos, parecem ter contribuído para inverter esta i</w:t>
      </w:r>
      <w:r w:rsidR="00E9326A">
        <w:rPr>
          <w:rFonts w:ascii="Arial" w:hAnsi="Arial" w:cs="Arial"/>
        </w:rPr>
        <w:t xml:space="preserve">magem </w:t>
      </w:r>
      <w:r w:rsidR="00536233" w:rsidRPr="007B5CF8">
        <w:rPr>
          <w:rFonts w:ascii="Arial" w:hAnsi="Arial" w:cs="Arial"/>
        </w:rPr>
        <w:t xml:space="preserve">nas duas últimas décadas. </w:t>
      </w:r>
      <w:r w:rsidRPr="007B5CF8">
        <w:rPr>
          <w:rFonts w:ascii="Arial" w:hAnsi="Arial" w:cs="Arial"/>
        </w:rPr>
        <w:t xml:space="preserve">Estas novas perspectivas permitiram começar a </w:t>
      </w:r>
      <w:r w:rsidR="002901AA" w:rsidRPr="007B5CF8">
        <w:rPr>
          <w:rFonts w:ascii="Arial" w:hAnsi="Arial" w:cs="Arial"/>
        </w:rPr>
        <w:t>delinear</w:t>
      </w:r>
      <w:r w:rsidRPr="007B5CF8">
        <w:rPr>
          <w:rFonts w:ascii="Arial" w:hAnsi="Arial" w:cs="Arial"/>
        </w:rPr>
        <w:t xml:space="preserve"> uma nova ideia do Império Romano, no quadro da qual deverá ser reequac</w:t>
      </w:r>
      <w:r w:rsidR="002901AA" w:rsidRPr="007B5CF8">
        <w:rPr>
          <w:rFonts w:ascii="Arial" w:hAnsi="Arial" w:cs="Arial"/>
        </w:rPr>
        <w:t>ionado o papel da</w:t>
      </w:r>
      <w:r w:rsidRPr="007B5CF8">
        <w:rPr>
          <w:rFonts w:ascii="Arial" w:hAnsi="Arial" w:cs="Arial"/>
        </w:rPr>
        <w:t xml:space="preserve"> </w:t>
      </w:r>
      <w:r w:rsidRPr="007B5CF8">
        <w:rPr>
          <w:rFonts w:ascii="Arial" w:hAnsi="Arial" w:cs="Arial"/>
          <w:i/>
          <w:iCs/>
        </w:rPr>
        <w:t xml:space="preserve">Lusitania. </w:t>
      </w:r>
      <w:r w:rsidRPr="007B5CF8">
        <w:rPr>
          <w:rFonts w:ascii="Arial" w:hAnsi="Arial" w:cs="Arial"/>
          <w:iCs/>
        </w:rPr>
        <w:t>(</w:t>
      </w:r>
      <w:r w:rsidR="005C1358" w:rsidRPr="007B5CF8">
        <w:rPr>
          <w:rFonts w:ascii="Arial" w:hAnsi="Arial" w:cs="Arial"/>
          <w:iCs/>
        </w:rPr>
        <w:t>FABIÃO</w:t>
      </w:r>
      <w:r w:rsidRPr="007B5CF8">
        <w:rPr>
          <w:rFonts w:ascii="Arial" w:hAnsi="Arial" w:cs="Arial"/>
          <w:iCs/>
        </w:rPr>
        <w:t>, 2009, 56)</w:t>
      </w:r>
    </w:p>
    <w:p w:rsidR="00D80D87" w:rsidRPr="007B5CF8" w:rsidRDefault="00925BE8" w:rsidP="007B5CF8">
      <w:pPr>
        <w:autoSpaceDE w:val="0"/>
        <w:autoSpaceDN w:val="0"/>
        <w:adjustRightInd w:val="0"/>
        <w:spacing w:line="360" w:lineRule="auto"/>
        <w:jc w:val="both"/>
        <w:rPr>
          <w:rFonts w:ascii="Arial" w:hAnsi="Arial" w:cs="Arial"/>
        </w:rPr>
      </w:pPr>
      <w:r w:rsidRPr="007B5CF8">
        <w:rPr>
          <w:rFonts w:ascii="Arial" w:hAnsi="Arial" w:cs="Arial"/>
        </w:rPr>
        <w:t>Ainda que o</w:t>
      </w:r>
      <w:r w:rsidR="00D80D87" w:rsidRPr="007B5CF8">
        <w:rPr>
          <w:rFonts w:ascii="Arial" w:hAnsi="Arial" w:cs="Arial"/>
        </w:rPr>
        <w:t xml:space="preserve"> interesse pela área atlântica</w:t>
      </w:r>
      <w:r w:rsidRPr="007B5CF8">
        <w:rPr>
          <w:rFonts w:ascii="Arial" w:hAnsi="Arial" w:cs="Arial"/>
        </w:rPr>
        <w:t xml:space="preserve"> do Império tenha</w:t>
      </w:r>
      <w:r w:rsidR="006B1A4D" w:rsidRPr="007B5CF8">
        <w:rPr>
          <w:rFonts w:ascii="Arial" w:hAnsi="Arial" w:cs="Arial"/>
        </w:rPr>
        <w:t xml:space="preserve"> crescido nos últimos anos, quer na Península Ibérica, quer fora dela, a mai</w:t>
      </w:r>
      <w:r w:rsidRPr="007B5CF8">
        <w:rPr>
          <w:rFonts w:ascii="Arial" w:hAnsi="Arial" w:cs="Arial"/>
        </w:rPr>
        <w:t>oria dos trabalhos publicados relaciona-se</w:t>
      </w:r>
      <w:r w:rsidR="006B1A4D" w:rsidRPr="007B5CF8">
        <w:rPr>
          <w:rFonts w:ascii="Arial" w:hAnsi="Arial" w:cs="Arial"/>
        </w:rPr>
        <w:t xml:space="preserve"> com aspectos pontuais ou regionais. Em 2001, Barry Cunliffe</w:t>
      </w:r>
      <w:r w:rsidR="00005185" w:rsidRPr="007B5CF8">
        <w:rPr>
          <w:rStyle w:val="Refdenotaderodap"/>
          <w:rFonts w:ascii="Arial" w:hAnsi="Arial" w:cs="Arial"/>
        </w:rPr>
        <w:footnoteReference w:id="17"/>
      </w:r>
      <w:r w:rsidR="006B1A4D" w:rsidRPr="007B5CF8">
        <w:rPr>
          <w:rFonts w:ascii="Arial" w:hAnsi="Arial" w:cs="Arial"/>
        </w:rPr>
        <w:t xml:space="preserve"> publicou uma síntese sobre a fachada atlântica europeia, a qual, apesar de cobrir uma c</w:t>
      </w:r>
      <w:r w:rsidR="003A2C14" w:rsidRPr="007B5CF8">
        <w:rPr>
          <w:rFonts w:ascii="Arial" w:hAnsi="Arial" w:cs="Arial"/>
        </w:rPr>
        <w:t>r</w:t>
      </w:r>
      <w:r w:rsidR="006B1A4D" w:rsidRPr="007B5CF8">
        <w:rPr>
          <w:rFonts w:ascii="Arial" w:hAnsi="Arial" w:cs="Arial"/>
        </w:rPr>
        <w:t>onologia que se es</w:t>
      </w:r>
      <w:r w:rsidRPr="007B5CF8">
        <w:rPr>
          <w:rFonts w:ascii="Arial" w:hAnsi="Arial" w:cs="Arial"/>
        </w:rPr>
        <w:t>tende entre o mesolítico e o iní</w:t>
      </w:r>
      <w:r w:rsidR="006B1A4D" w:rsidRPr="007B5CF8">
        <w:rPr>
          <w:rFonts w:ascii="Arial" w:hAnsi="Arial" w:cs="Arial"/>
        </w:rPr>
        <w:t>cio da Idade Moderna, conta com um importante contributo sobre a presença romana e as suas consequências</w:t>
      </w:r>
      <w:r w:rsidR="003A2C14" w:rsidRPr="007B5CF8">
        <w:rPr>
          <w:rFonts w:ascii="Arial" w:hAnsi="Arial" w:cs="Arial"/>
        </w:rPr>
        <w:t xml:space="preserve">. </w:t>
      </w:r>
      <w:r w:rsidR="00005185" w:rsidRPr="007B5CF8">
        <w:rPr>
          <w:rFonts w:ascii="Arial" w:hAnsi="Arial" w:cs="Arial"/>
        </w:rPr>
        <w:t>Todav</w:t>
      </w:r>
      <w:r w:rsidR="008E4733" w:rsidRPr="007B5CF8">
        <w:rPr>
          <w:rFonts w:ascii="Arial" w:hAnsi="Arial" w:cs="Arial"/>
        </w:rPr>
        <w:t>ia, a obra de Cunliffe obedece</w:t>
      </w:r>
      <w:r w:rsidR="00005185" w:rsidRPr="007B5CF8">
        <w:rPr>
          <w:rFonts w:ascii="Arial" w:hAnsi="Arial" w:cs="Arial"/>
        </w:rPr>
        <w:t xml:space="preserve"> a uma concepção europeia, cingindo-se largamente ao chamado Arco Atlântico</w:t>
      </w:r>
      <w:r w:rsidR="00005185" w:rsidRPr="007B5CF8">
        <w:rPr>
          <w:rStyle w:val="Refdenotaderodap"/>
          <w:rFonts w:ascii="Arial" w:hAnsi="Arial" w:cs="Arial"/>
        </w:rPr>
        <w:footnoteReference w:id="18"/>
      </w:r>
      <w:r w:rsidR="00197598" w:rsidRPr="007B5CF8">
        <w:rPr>
          <w:rFonts w:ascii="Arial" w:hAnsi="Arial" w:cs="Arial"/>
        </w:rPr>
        <w:t xml:space="preserve">. </w:t>
      </w:r>
      <w:r w:rsidR="00CA12A5" w:rsidRPr="007B5CF8">
        <w:rPr>
          <w:rFonts w:ascii="Arial" w:hAnsi="Arial" w:cs="Arial"/>
        </w:rPr>
        <w:t>(</w:t>
      </w:r>
      <w:r w:rsidR="005C1358" w:rsidRPr="007B5CF8">
        <w:rPr>
          <w:rFonts w:ascii="Arial" w:hAnsi="Arial" w:cs="Arial"/>
        </w:rPr>
        <w:t>MANTAS</w:t>
      </w:r>
      <w:r w:rsidR="00CA12A5" w:rsidRPr="007B5CF8">
        <w:rPr>
          <w:rFonts w:ascii="Arial" w:hAnsi="Arial" w:cs="Arial"/>
        </w:rPr>
        <w:t>, 200</w:t>
      </w:r>
      <w:r w:rsidR="00CE5230" w:rsidRPr="007B5CF8">
        <w:rPr>
          <w:rFonts w:ascii="Arial" w:hAnsi="Arial" w:cs="Arial"/>
        </w:rPr>
        <w:t>2</w:t>
      </w:r>
      <w:r w:rsidR="00CA12A5" w:rsidRPr="007B5CF8">
        <w:rPr>
          <w:rFonts w:ascii="Arial" w:hAnsi="Arial" w:cs="Arial"/>
        </w:rPr>
        <w:t>-</w:t>
      </w:r>
      <w:r w:rsidR="00CE5230" w:rsidRPr="007B5CF8">
        <w:rPr>
          <w:rFonts w:ascii="Arial" w:hAnsi="Arial" w:cs="Arial"/>
        </w:rPr>
        <w:t>20</w:t>
      </w:r>
      <w:r w:rsidR="00CA12A5" w:rsidRPr="007B5CF8">
        <w:rPr>
          <w:rFonts w:ascii="Arial" w:hAnsi="Arial" w:cs="Arial"/>
        </w:rPr>
        <w:t>0</w:t>
      </w:r>
      <w:r w:rsidR="00CE5230" w:rsidRPr="007B5CF8">
        <w:rPr>
          <w:rFonts w:ascii="Arial" w:hAnsi="Arial" w:cs="Arial"/>
        </w:rPr>
        <w:t>3</w:t>
      </w:r>
      <w:r w:rsidR="003A2C14" w:rsidRPr="007B5CF8">
        <w:rPr>
          <w:rFonts w:ascii="Arial" w:hAnsi="Arial" w:cs="Arial"/>
        </w:rPr>
        <w:t xml:space="preserve">, 448) </w:t>
      </w:r>
    </w:p>
    <w:p w:rsidR="00296C80" w:rsidRPr="007B5CF8" w:rsidRDefault="00C20E9B" w:rsidP="007B5CF8">
      <w:pPr>
        <w:autoSpaceDE w:val="0"/>
        <w:autoSpaceDN w:val="0"/>
        <w:adjustRightInd w:val="0"/>
        <w:spacing w:line="360" w:lineRule="auto"/>
        <w:jc w:val="both"/>
        <w:rPr>
          <w:rFonts w:ascii="Arial" w:hAnsi="Arial" w:cs="Arial"/>
        </w:rPr>
      </w:pPr>
      <w:r w:rsidRPr="007B5CF8">
        <w:rPr>
          <w:rFonts w:ascii="Arial" w:hAnsi="Arial" w:cs="Arial"/>
        </w:rPr>
        <w:t>A questão fundamental é a da reavaliação da capacidade romana para as actividades marítimas. Neste sentido, o extraordinário esforço de organização desenvolvido, pelos romanos, em todos os aspectos do poder marítimo dissolve todas as dúvidas quanto à capacidade naval romana. (MANTAS, 2002-2003, 449)</w:t>
      </w:r>
      <w:r w:rsidR="00497D45" w:rsidRPr="007B5CF8">
        <w:rPr>
          <w:rFonts w:ascii="Arial" w:hAnsi="Arial" w:cs="Arial"/>
        </w:rPr>
        <w:t xml:space="preserve"> Não faltam provas literárias, epigráficas e arqueológicas de que assim foi, também na costa atlântica, no sentido em que n</w:t>
      </w:r>
      <w:r w:rsidR="00296C80" w:rsidRPr="007B5CF8">
        <w:rPr>
          <w:rFonts w:ascii="Arial" w:hAnsi="Arial" w:cs="Arial"/>
        </w:rPr>
        <w:t xml:space="preserve">os últimos anos, </w:t>
      </w:r>
      <w:r w:rsidR="00497D45" w:rsidRPr="007B5CF8">
        <w:rPr>
          <w:rFonts w:ascii="Arial" w:hAnsi="Arial" w:cs="Arial"/>
        </w:rPr>
        <w:t xml:space="preserve">se têm </w:t>
      </w:r>
      <w:r w:rsidR="00A37D3D" w:rsidRPr="007B5CF8">
        <w:rPr>
          <w:rFonts w:ascii="Arial" w:hAnsi="Arial" w:cs="Arial"/>
        </w:rPr>
        <w:t xml:space="preserve">verificado </w:t>
      </w:r>
      <w:r w:rsidR="000843D7" w:rsidRPr="007B5CF8">
        <w:rPr>
          <w:rFonts w:ascii="Arial" w:hAnsi="Arial" w:cs="Arial"/>
        </w:rPr>
        <w:t>dados importantes, tais como</w:t>
      </w:r>
      <w:r w:rsidR="00BD2DC8" w:rsidRPr="007B5CF8">
        <w:rPr>
          <w:rFonts w:ascii="Arial" w:hAnsi="Arial" w:cs="Arial"/>
        </w:rPr>
        <w:t>:</w:t>
      </w:r>
      <w:r w:rsidR="00296C80" w:rsidRPr="007B5CF8">
        <w:rPr>
          <w:rFonts w:ascii="Arial" w:hAnsi="Arial" w:cs="Arial"/>
        </w:rPr>
        <w:t xml:space="preserve"> a existência de uma significativa actividade de exploração de recursos marinhos</w:t>
      </w:r>
      <w:r w:rsidR="005103C8" w:rsidRPr="007B5CF8">
        <w:rPr>
          <w:rFonts w:ascii="Arial" w:hAnsi="Arial" w:cs="Arial"/>
        </w:rPr>
        <w:t xml:space="preserve"> (principalmente preparados </w:t>
      </w:r>
      <w:r w:rsidR="00BA4ED0" w:rsidRPr="007B5CF8">
        <w:rPr>
          <w:rFonts w:ascii="Arial" w:hAnsi="Arial" w:cs="Arial"/>
        </w:rPr>
        <w:t>piscícolas</w:t>
      </w:r>
      <w:r w:rsidR="005103C8" w:rsidRPr="007B5CF8">
        <w:rPr>
          <w:rFonts w:ascii="Arial" w:hAnsi="Arial" w:cs="Arial"/>
        </w:rPr>
        <w:t>)</w:t>
      </w:r>
      <w:r w:rsidR="00296C80" w:rsidRPr="007B5CF8">
        <w:rPr>
          <w:rFonts w:ascii="Arial" w:hAnsi="Arial" w:cs="Arial"/>
        </w:rPr>
        <w:t>,</w:t>
      </w:r>
      <w:r w:rsidR="000843D7" w:rsidRPr="007B5CF8">
        <w:rPr>
          <w:rFonts w:ascii="Arial" w:hAnsi="Arial" w:cs="Arial"/>
        </w:rPr>
        <w:t xml:space="preserve"> correlacionada com uma </w:t>
      </w:r>
      <w:r w:rsidR="00296C80" w:rsidRPr="007B5CF8">
        <w:rPr>
          <w:rFonts w:ascii="Arial" w:hAnsi="Arial" w:cs="Arial"/>
        </w:rPr>
        <w:t>componente de exportação</w:t>
      </w:r>
      <w:r w:rsidR="005103C8" w:rsidRPr="007B5CF8">
        <w:rPr>
          <w:rFonts w:ascii="Arial" w:hAnsi="Arial" w:cs="Arial"/>
        </w:rPr>
        <w:t xml:space="preserve"> e produção de ânforas</w:t>
      </w:r>
      <w:r w:rsidR="00296C80" w:rsidRPr="007B5CF8">
        <w:rPr>
          <w:rFonts w:ascii="Arial" w:hAnsi="Arial" w:cs="Arial"/>
        </w:rPr>
        <w:t xml:space="preserve">; </w:t>
      </w:r>
      <w:r w:rsidR="00845E7E" w:rsidRPr="007B5CF8">
        <w:rPr>
          <w:rFonts w:ascii="Arial" w:hAnsi="Arial" w:cs="Arial"/>
        </w:rPr>
        <w:t xml:space="preserve">o reconhecimento de </w:t>
      </w:r>
      <w:r w:rsidR="00296C80" w:rsidRPr="007B5CF8">
        <w:rPr>
          <w:rFonts w:ascii="Arial" w:hAnsi="Arial" w:cs="Arial"/>
        </w:rPr>
        <w:t xml:space="preserve">fenómenos de </w:t>
      </w:r>
      <w:r w:rsidR="00845E7E" w:rsidRPr="007B5CF8">
        <w:rPr>
          <w:rFonts w:ascii="Arial" w:hAnsi="Arial" w:cs="Arial"/>
        </w:rPr>
        <w:t>variação</w:t>
      </w:r>
      <w:r w:rsidR="00296C80" w:rsidRPr="007B5CF8">
        <w:rPr>
          <w:rFonts w:ascii="Arial" w:hAnsi="Arial" w:cs="Arial"/>
        </w:rPr>
        <w:t xml:space="preserve"> nas dinâmicas do povoamento, </w:t>
      </w:r>
      <w:r w:rsidR="00845E7E" w:rsidRPr="007B5CF8">
        <w:rPr>
          <w:rFonts w:ascii="Arial" w:hAnsi="Arial" w:cs="Arial"/>
        </w:rPr>
        <w:t xml:space="preserve">ligada a uma </w:t>
      </w:r>
      <w:r w:rsidR="00296C80" w:rsidRPr="007B5CF8">
        <w:rPr>
          <w:rFonts w:ascii="Arial" w:hAnsi="Arial" w:cs="Arial"/>
        </w:rPr>
        <w:t>va</w:t>
      </w:r>
      <w:r w:rsidR="00845E7E" w:rsidRPr="007B5CF8">
        <w:rPr>
          <w:rFonts w:ascii="Arial" w:hAnsi="Arial" w:cs="Arial"/>
        </w:rPr>
        <w:t>lorização das zonas de estuário</w:t>
      </w:r>
      <w:r w:rsidR="00CA7AFD" w:rsidRPr="007B5CF8">
        <w:rPr>
          <w:rFonts w:ascii="Arial" w:hAnsi="Arial" w:cs="Arial"/>
        </w:rPr>
        <w:t xml:space="preserve"> e ao desenvolvimento </w:t>
      </w:r>
      <w:r w:rsidR="00CA7AFD" w:rsidRPr="007B5CF8">
        <w:rPr>
          <w:rFonts w:ascii="Arial" w:hAnsi="Arial" w:cs="Arial"/>
        </w:rPr>
        <w:lastRenderedPageBreak/>
        <w:t>das cidades marítimas da Lusitânia</w:t>
      </w:r>
      <w:r w:rsidR="00296C80" w:rsidRPr="007B5CF8">
        <w:rPr>
          <w:rFonts w:ascii="Arial" w:hAnsi="Arial" w:cs="Arial"/>
        </w:rPr>
        <w:t>; a multiplicação de registos arqueológicos relacionados com o transporte e circulação de mercadorias por via marítima ao longo da f</w:t>
      </w:r>
      <w:r w:rsidR="00845E7E" w:rsidRPr="007B5CF8">
        <w:rPr>
          <w:rFonts w:ascii="Arial" w:hAnsi="Arial" w:cs="Arial"/>
        </w:rPr>
        <w:t xml:space="preserve">aixa atlântica (como o padrão de </w:t>
      </w:r>
      <w:r w:rsidR="00296C80" w:rsidRPr="007B5CF8">
        <w:rPr>
          <w:rFonts w:ascii="Arial" w:hAnsi="Arial" w:cs="Arial"/>
        </w:rPr>
        <w:t>distribuição de algumas ânforas e c</w:t>
      </w:r>
      <w:r w:rsidR="00845E7E" w:rsidRPr="007B5CF8">
        <w:rPr>
          <w:rFonts w:ascii="Arial" w:hAnsi="Arial" w:cs="Arial"/>
        </w:rPr>
        <w:t xml:space="preserve">erâmicas finas); </w:t>
      </w:r>
      <w:r w:rsidR="00BD2DC8" w:rsidRPr="007B5CF8">
        <w:rPr>
          <w:rFonts w:ascii="Arial" w:hAnsi="Arial" w:cs="Arial"/>
        </w:rPr>
        <w:t xml:space="preserve">e </w:t>
      </w:r>
      <w:r w:rsidR="00845E7E" w:rsidRPr="007B5CF8">
        <w:rPr>
          <w:rFonts w:ascii="Arial" w:hAnsi="Arial" w:cs="Arial"/>
        </w:rPr>
        <w:t>por fim, a identificação de vestígios concretos d</w:t>
      </w:r>
      <w:r w:rsidR="00296C80" w:rsidRPr="007B5CF8">
        <w:rPr>
          <w:rFonts w:ascii="Arial" w:hAnsi="Arial" w:cs="Arial"/>
        </w:rPr>
        <w:t>a navegação antiga (cepos de âncoras, naufrágios e elementos de sinalização naval).</w:t>
      </w:r>
    </w:p>
    <w:p w:rsidR="00D82DDC" w:rsidRDefault="0016593B" w:rsidP="007B5CF8">
      <w:pPr>
        <w:autoSpaceDE w:val="0"/>
        <w:autoSpaceDN w:val="0"/>
        <w:adjustRightInd w:val="0"/>
        <w:spacing w:line="360" w:lineRule="auto"/>
        <w:jc w:val="both"/>
        <w:rPr>
          <w:rFonts w:ascii="Arial" w:hAnsi="Arial" w:cs="Arial"/>
        </w:rPr>
      </w:pPr>
      <w:r w:rsidRPr="007B5CF8">
        <w:rPr>
          <w:rFonts w:ascii="Arial" w:hAnsi="Arial" w:cs="Arial"/>
        </w:rPr>
        <w:t>Efectivamen</w:t>
      </w:r>
      <w:r w:rsidR="008D4E87" w:rsidRPr="007B5CF8">
        <w:rPr>
          <w:rFonts w:ascii="Arial" w:hAnsi="Arial" w:cs="Arial"/>
        </w:rPr>
        <w:t>te, alguns</w:t>
      </w:r>
      <w:r w:rsidR="00D15283" w:rsidRPr="007B5CF8">
        <w:rPr>
          <w:rFonts w:ascii="Arial" w:hAnsi="Arial" w:cs="Arial"/>
        </w:rPr>
        <w:t xml:space="preserve"> estudos e </w:t>
      </w:r>
      <w:r w:rsidR="008D4E87" w:rsidRPr="007B5CF8">
        <w:rPr>
          <w:rFonts w:ascii="Arial" w:hAnsi="Arial" w:cs="Arial"/>
        </w:rPr>
        <w:t xml:space="preserve">autores </w:t>
      </w:r>
      <w:r w:rsidRPr="007B5CF8">
        <w:rPr>
          <w:rFonts w:ascii="Arial" w:hAnsi="Arial" w:cs="Arial"/>
        </w:rPr>
        <w:t xml:space="preserve">têm valorizado a vertente </w:t>
      </w:r>
      <w:r w:rsidR="00C23A15">
        <w:rPr>
          <w:rFonts w:ascii="Arial" w:hAnsi="Arial" w:cs="Arial"/>
        </w:rPr>
        <w:t xml:space="preserve">atlântica da Península Ibérica, </w:t>
      </w:r>
      <w:r w:rsidRPr="007B5CF8">
        <w:rPr>
          <w:rFonts w:ascii="Arial" w:hAnsi="Arial" w:cs="Arial"/>
        </w:rPr>
        <w:t xml:space="preserve">dos quais se destacam: </w:t>
      </w:r>
      <w:r w:rsidR="00D15283" w:rsidRPr="007B5CF8">
        <w:rPr>
          <w:rFonts w:ascii="Arial" w:hAnsi="Arial" w:cs="Arial"/>
        </w:rPr>
        <w:t>REMESAL RODRÍGUEZ</w:t>
      </w:r>
      <w:r w:rsidRPr="007B5CF8">
        <w:rPr>
          <w:rFonts w:ascii="Arial" w:hAnsi="Arial" w:cs="Arial"/>
        </w:rPr>
        <w:t>, 1986</w:t>
      </w:r>
      <w:r w:rsidR="003517D9" w:rsidRPr="007B5CF8">
        <w:rPr>
          <w:rFonts w:ascii="Arial" w:hAnsi="Arial" w:cs="Arial"/>
        </w:rPr>
        <w:t xml:space="preserve">, </w:t>
      </w:r>
      <w:r w:rsidR="00CF26C4" w:rsidRPr="007B5CF8">
        <w:rPr>
          <w:rFonts w:ascii="Arial" w:hAnsi="Arial" w:cs="Arial"/>
        </w:rPr>
        <w:t>2004</w:t>
      </w:r>
      <w:r w:rsidR="009F5FFF" w:rsidRPr="007B5CF8">
        <w:rPr>
          <w:rFonts w:ascii="Arial" w:hAnsi="Arial" w:cs="Arial"/>
        </w:rPr>
        <w:t xml:space="preserve">, </w:t>
      </w:r>
      <w:r w:rsidR="003517D9" w:rsidRPr="007B5CF8">
        <w:rPr>
          <w:rFonts w:ascii="Arial" w:hAnsi="Arial" w:cs="Arial"/>
        </w:rPr>
        <w:t>2008</w:t>
      </w:r>
      <w:r w:rsidRPr="007B5CF8">
        <w:rPr>
          <w:rFonts w:ascii="Arial" w:hAnsi="Arial" w:cs="Arial"/>
        </w:rPr>
        <w:t xml:space="preserve">; </w:t>
      </w:r>
      <w:r w:rsidR="00D15283" w:rsidRPr="007B5CF8">
        <w:rPr>
          <w:rFonts w:ascii="Arial" w:hAnsi="Arial" w:cs="Arial"/>
        </w:rPr>
        <w:t>NAVEIRO LÓPEZ</w:t>
      </w:r>
      <w:r w:rsidR="00B2770F" w:rsidRPr="007B5CF8">
        <w:rPr>
          <w:rFonts w:ascii="Arial" w:hAnsi="Arial" w:cs="Arial"/>
        </w:rPr>
        <w:t xml:space="preserve">, 1991, 1996; </w:t>
      </w:r>
      <w:r w:rsidR="00D15283" w:rsidRPr="007B5CF8">
        <w:rPr>
          <w:rFonts w:ascii="Arial" w:hAnsi="Arial" w:cs="Arial"/>
        </w:rPr>
        <w:t>CHIC GARCÍA</w:t>
      </w:r>
      <w:r w:rsidR="00B2770F" w:rsidRPr="007B5CF8">
        <w:rPr>
          <w:rFonts w:ascii="Arial" w:hAnsi="Arial" w:cs="Arial"/>
        </w:rPr>
        <w:t>, 1995</w:t>
      </w:r>
      <w:r w:rsidR="003C6E24" w:rsidRPr="007B5CF8">
        <w:rPr>
          <w:rFonts w:ascii="Arial" w:hAnsi="Arial" w:cs="Arial"/>
        </w:rPr>
        <w:t>,</w:t>
      </w:r>
      <w:r w:rsidRPr="007B5CF8">
        <w:rPr>
          <w:rFonts w:ascii="Arial" w:hAnsi="Arial" w:cs="Arial"/>
        </w:rPr>
        <w:t xml:space="preserve"> 2003; </w:t>
      </w:r>
      <w:r w:rsidR="00D15283" w:rsidRPr="007B5CF8">
        <w:rPr>
          <w:rFonts w:ascii="Arial" w:hAnsi="Arial" w:cs="Arial"/>
        </w:rPr>
        <w:t>CARRERAS MONFORT</w:t>
      </w:r>
      <w:r w:rsidRPr="007B5CF8">
        <w:rPr>
          <w:rFonts w:ascii="Arial" w:hAnsi="Arial" w:cs="Arial"/>
        </w:rPr>
        <w:t>, 2000</w:t>
      </w:r>
      <w:r w:rsidR="00EE7BFB" w:rsidRPr="007B5CF8">
        <w:rPr>
          <w:rFonts w:ascii="Arial" w:hAnsi="Arial" w:cs="Arial"/>
        </w:rPr>
        <w:t>, 2005</w:t>
      </w:r>
      <w:r w:rsidR="0098142A" w:rsidRPr="007B5CF8">
        <w:rPr>
          <w:rFonts w:ascii="Arial" w:hAnsi="Arial" w:cs="Arial"/>
        </w:rPr>
        <w:t xml:space="preserve">; </w:t>
      </w:r>
      <w:r w:rsidR="00D15283" w:rsidRPr="007B5CF8">
        <w:rPr>
          <w:rFonts w:ascii="Arial" w:hAnsi="Arial" w:cs="Arial"/>
        </w:rPr>
        <w:t>LAGÓSTENA BARRIOS</w:t>
      </w:r>
      <w:r w:rsidR="0098142A" w:rsidRPr="007B5CF8">
        <w:rPr>
          <w:rFonts w:ascii="Arial" w:hAnsi="Arial" w:cs="Arial"/>
        </w:rPr>
        <w:t>, 2001</w:t>
      </w:r>
      <w:r w:rsidR="00CA12A5" w:rsidRPr="007B5CF8">
        <w:rPr>
          <w:rFonts w:ascii="Arial" w:hAnsi="Arial" w:cs="Arial"/>
        </w:rPr>
        <w:t xml:space="preserve">. A nível nacional destacam-se </w:t>
      </w:r>
      <w:r w:rsidR="00D15283" w:rsidRPr="007B5CF8">
        <w:rPr>
          <w:rFonts w:ascii="Arial" w:hAnsi="Arial" w:cs="Arial"/>
        </w:rPr>
        <w:t>FABIÃO</w:t>
      </w:r>
      <w:r w:rsidR="0098142A" w:rsidRPr="007B5CF8">
        <w:rPr>
          <w:rFonts w:ascii="Arial" w:hAnsi="Arial" w:cs="Arial"/>
        </w:rPr>
        <w:t>, 1998, 2005, 2009</w:t>
      </w:r>
      <w:r w:rsidR="00CA12A5" w:rsidRPr="007B5CF8">
        <w:rPr>
          <w:rFonts w:ascii="Arial" w:hAnsi="Arial" w:cs="Arial"/>
        </w:rPr>
        <w:t xml:space="preserve"> e </w:t>
      </w:r>
      <w:r w:rsidR="00D15283" w:rsidRPr="007B5CF8">
        <w:rPr>
          <w:rFonts w:ascii="Arial" w:hAnsi="Arial" w:cs="Arial"/>
        </w:rPr>
        <w:t>MANTAS</w:t>
      </w:r>
      <w:r w:rsidR="0098142A" w:rsidRPr="007B5CF8">
        <w:rPr>
          <w:rFonts w:ascii="Arial" w:hAnsi="Arial" w:cs="Arial"/>
        </w:rPr>
        <w:t xml:space="preserve">, </w:t>
      </w:r>
      <w:r w:rsidR="00CE4FE6" w:rsidRPr="007B5CF8">
        <w:rPr>
          <w:rFonts w:ascii="Arial" w:hAnsi="Arial" w:cs="Arial"/>
        </w:rPr>
        <w:t>1990, 1998, 1999, 200</w:t>
      </w:r>
      <w:r w:rsidR="00CE5230" w:rsidRPr="007B5CF8">
        <w:rPr>
          <w:rFonts w:ascii="Arial" w:hAnsi="Arial" w:cs="Arial"/>
        </w:rPr>
        <w:t>2</w:t>
      </w:r>
      <w:r w:rsidR="00CE4FE6" w:rsidRPr="007B5CF8">
        <w:rPr>
          <w:rFonts w:ascii="Arial" w:hAnsi="Arial" w:cs="Arial"/>
        </w:rPr>
        <w:t>-</w:t>
      </w:r>
      <w:r w:rsidR="00CE5230" w:rsidRPr="007B5CF8">
        <w:rPr>
          <w:rFonts w:ascii="Arial" w:hAnsi="Arial" w:cs="Arial"/>
        </w:rPr>
        <w:t>20</w:t>
      </w:r>
      <w:r w:rsidR="00CE4FE6" w:rsidRPr="007B5CF8">
        <w:rPr>
          <w:rFonts w:ascii="Arial" w:hAnsi="Arial" w:cs="Arial"/>
        </w:rPr>
        <w:t>0</w:t>
      </w:r>
      <w:r w:rsidR="00CE5230" w:rsidRPr="007B5CF8">
        <w:rPr>
          <w:rFonts w:ascii="Arial" w:hAnsi="Arial" w:cs="Arial"/>
        </w:rPr>
        <w:t>3</w:t>
      </w:r>
      <w:r w:rsidR="00CE4FE6" w:rsidRPr="007B5CF8">
        <w:rPr>
          <w:rFonts w:ascii="Arial" w:hAnsi="Arial" w:cs="Arial"/>
        </w:rPr>
        <w:t>, 2004</w:t>
      </w:r>
      <w:r w:rsidR="001F5812" w:rsidRPr="007B5CF8">
        <w:rPr>
          <w:rFonts w:ascii="Arial" w:hAnsi="Arial" w:cs="Arial"/>
        </w:rPr>
        <w:t xml:space="preserve">. </w:t>
      </w:r>
    </w:p>
    <w:p w:rsidR="007B5CF8" w:rsidRPr="007B5CF8" w:rsidRDefault="007B5CF8" w:rsidP="007B5CF8">
      <w:pPr>
        <w:autoSpaceDE w:val="0"/>
        <w:autoSpaceDN w:val="0"/>
        <w:adjustRightInd w:val="0"/>
        <w:spacing w:line="360" w:lineRule="auto"/>
        <w:jc w:val="both"/>
        <w:rPr>
          <w:rFonts w:ascii="Arial" w:hAnsi="Arial" w:cs="Arial"/>
        </w:rPr>
      </w:pPr>
    </w:p>
    <w:p w:rsidR="00CB7899" w:rsidRPr="007B5CF8" w:rsidRDefault="006271F5" w:rsidP="007B5CF8">
      <w:pPr>
        <w:spacing w:line="360" w:lineRule="auto"/>
        <w:jc w:val="both"/>
        <w:rPr>
          <w:rFonts w:ascii="Arial" w:eastAsia="Calibri" w:hAnsi="Arial" w:cs="Arial"/>
          <w:b/>
        </w:rPr>
      </w:pPr>
      <w:r>
        <w:rPr>
          <w:rFonts w:ascii="Arial" w:eastAsia="Calibri" w:hAnsi="Arial" w:cs="Arial"/>
          <w:b/>
        </w:rPr>
        <w:t xml:space="preserve">3.1.1.1. </w:t>
      </w:r>
      <w:r w:rsidR="00C8291E" w:rsidRPr="007B5CF8">
        <w:rPr>
          <w:rFonts w:ascii="Arial" w:eastAsia="Calibri" w:hAnsi="Arial" w:cs="Arial"/>
          <w:b/>
        </w:rPr>
        <w:t xml:space="preserve">A Descoberta do </w:t>
      </w:r>
      <w:r w:rsidR="00CB7899" w:rsidRPr="007B5CF8">
        <w:rPr>
          <w:rFonts w:ascii="Arial" w:eastAsia="Calibri" w:hAnsi="Arial" w:cs="Arial"/>
          <w:b/>
        </w:rPr>
        <w:t>Atlântico</w:t>
      </w:r>
    </w:p>
    <w:p w:rsidR="000D75D0" w:rsidRPr="007B5CF8" w:rsidRDefault="00133893" w:rsidP="007B5CF8">
      <w:pPr>
        <w:spacing w:line="360" w:lineRule="auto"/>
        <w:jc w:val="both"/>
        <w:rPr>
          <w:rFonts w:ascii="Arial" w:hAnsi="Arial" w:cs="Arial"/>
        </w:rPr>
      </w:pPr>
      <w:r w:rsidRPr="007B5CF8">
        <w:rPr>
          <w:rFonts w:ascii="Arial" w:eastAsia="Calibri" w:hAnsi="Arial" w:cs="Arial"/>
        </w:rPr>
        <w:t>Em época imperial, Roma era servida por um</w:t>
      </w:r>
      <w:r w:rsidR="00E9326A">
        <w:rPr>
          <w:rFonts w:ascii="Arial" w:eastAsia="Calibri" w:hAnsi="Arial" w:cs="Arial"/>
        </w:rPr>
        <w:t xml:space="preserve"> importante complexo portuário </w:t>
      </w:r>
      <w:r w:rsidRPr="007B5CF8">
        <w:rPr>
          <w:rFonts w:ascii="Arial" w:eastAsia="Calibri" w:hAnsi="Arial" w:cs="Arial"/>
        </w:rPr>
        <w:t>formado pelas infra-estruturas urbanas do Tibre e pelas da cidade de Óstia, assim como pelos portos marítimos artificiais construídos a norte da foz do Tibre por Cláudio e Trajano.</w:t>
      </w:r>
      <w:r w:rsidR="00753812" w:rsidRPr="007B5CF8">
        <w:rPr>
          <w:rFonts w:ascii="Arial" w:eastAsia="Calibri" w:hAnsi="Arial" w:cs="Arial"/>
        </w:rPr>
        <w:t xml:space="preserve"> (MANTAS, 2002-2003, 450)</w:t>
      </w:r>
      <w:r w:rsidR="000D75D0" w:rsidRPr="007B5CF8">
        <w:rPr>
          <w:rFonts w:ascii="Arial" w:eastAsia="Calibri" w:hAnsi="Arial" w:cs="Arial"/>
        </w:rPr>
        <w:t xml:space="preserve"> Assim sendo, o factor marítimo esteve sempre presente na política expansionista do Império Romano. </w:t>
      </w:r>
      <w:r w:rsidR="000D75D0" w:rsidRPr="007B5CF8">
        <w:rPr>
          <w:rFonts w:ascii="Arial" w:hAnsi="Arial" w:cs="Arial"/>
        </w:rPr>
        <w:t>Tácito</w:t>
      </w:r>
      <w:r w:rsidR="001219BB" w:rsidRPr="007B5CF8">
        <w:rPr>
          <w:rFonts w:ascii="Arial" w:hAnsi="Arial" w:cs="Arial"/>
        </w:rPr>
        <w:t xml:space="preserve"> diz</w:t>
      </w:r>
      <w:r w:rsidR="000D75D0" w:rsidRPr="007B5CF8">
        <w:rPr>
          <w:rFonts w:ascii="Arial" w:hAnsi="Arial" w:cs="Arial"/>
        </w:rPr>
        <w:t>, a propósito da geoestratégia de Augusto</w:t>
      </w:r>
      <w:r w:rsidR="001219BB" w:rsidRPr="007B5CF8">
        <w:rPr>
          <w:rFonts w:ascii="Arial" w:hAnsi="Arial" w:cs="Arial"/>
        </w:rPr>
        <w:t>, que</w:t>
      </w:r>
      <w:r w:rsidR="000D75D0" w:rsidRPr="007B5CF8">
        <w:rPr>
          <w:rFonts w:ascii="Arial" w:hAnsi="Arial" w:cs="Arial"/>
        </w:rPr>
        <w:t xml:space="preserve"> </w:t>
      </w:r>
      <w:r w:rsidR="000D75D0" w:rsidRPr="007B5CF8">
        <w:rPr>
          <w:rFonts w:ascii="Arial" w:hAnsi="Arial" w:cs="Arial"/>
          <w:i/>
        </w:rPr>
        <w:t xml:space="preserve">“as fronteiras do Império eram no Oceano ou em rios distantes. Exércitos, províncias, esquadras, todo o sistema estava interligado” </w:t>
      </w:r>
      <w:r w:rsidR="000D75D0" w:rsidRPr="007B5CF8">
        <w:rPr>
          <w:rFonts w:ascii="Arial" w:hAnsi="Arial" w:cs="Arial"/>
        </w:rPr>
        <w:t>(</w:t>
      </w:r>
      <w:r w:rsidR="005C1358" w:rsidRPr="007B5CF8">
        <w:rPr>
          <w:rFonts w:ascii="Arial" w:hAnsi="Arial" w:cs="Arial"/>
          <w:i/>
        </w:rPr>
        <w:t>TÁCITO</w:t>
      </w:r>
      <w:r w:rsidR="000D75D0" w:rsidRPr="007B5CF8">
        <w:rPr>
          <w:rFonts w:ascii="Arial" w:hAnsi="Arial" w:cs="Arial"/>
        </w:rPr>
        <w:t xml:space="preserve">, Ann., 1,9 </w:t>
      </w:r>
      <w:r w:rsidR="000D75D0" w:rsidRPr="007B5CF8">
        <w:rPr>
          <w:rFonts w:ascii="Arial" w:hAnsi="Arial" w:cs="Arial"/>
          <w:i/>
        </w:rPr>
        <w:t>apud</w:t>
      </w:r>
      <w:r w:rsidR="000D75D0" w:rsidRPr="007B5CF8">
        <w:rPr>
          <w:rFonts w:ascii="Arial" w:hAnsi="Arial" w:cs="Arial"/>
        </w:rPr>
        <w:t xml:space="preserve"> </w:t>
      </w:r>
      <w:r w:rsidR="005C1358" w:rsidRPr="007B5CF8">
        <w:rPr>
          <w:rFonts w:ascii="Arial" w:hAnsi="Arial" w:cs="Arial"/>
        </w:rPr>
        <w:t>MANTAS</w:t>
      </w:r>
      <w:r w:rsidR="000D75D0" w:rsidRPr="007B5CF8">
        <w:rPr>
          <w:rFonts w:ascii="Arial" w:hAnsi="Arial" w:cs="Arial"/>
        </w:rPr>
        <w:t xml:space="preserve"> 2002-2003, 450)</w:t>
      </w:r>
    </w:p>
    <w:p w:rsidR="00635C26" w:rsidRPr="007B5CF8" w:rsidRDefault="00A71C9B" w:rsidP="007B5CF8">
      <w:pPr>
        <w:spacing w:line="360" w:lineRule="auto"/>
        <w:jc w:val="both"/>
        <w:rPr>
          <w:rFonts w:ascii="Arial" w:eastAsia="Calibri" w:hAnsi="Arial" w:cs="Arial"/>
        </w:rPr>
      </w:pPr>
      <w:r w:rsidRPr="007B5CF8">
        <w:rPr>
          <w:rFonts w:ascii="Arial" w:hAnsi="Arial" w:cs="Arial"/>
        </w:rPr>
        <w:t>Os romanos tiveram o primeiro contacto com o Atlântico, na zona de Cádis, durante a II Guerra Púnica (218-202 a.C.)</w:t>
      </w:r>
      <w:r w:rsidR="00E9326A">
        <w:rPr>
          <w:rFonts w:ascii="Arial" w:hAnsi="Arial" w:cs="Arial"/>
        </w:rPr>
        <w:t>.</w:t>
      </w:r>
      <w:r w:rsidR="0042321D" w:rsidRPr="007B5CF8">
        <w:rPr>
          <w:rFonts w:ascii="Arial" w:eastAsia="Calibri" w:hAnsi="Arial" w:cs="Arial"/>
        </w:rPr>
        <w:t xml:space="preserve"> </w:t>
      </w:r>
      <w:r w:rsidR="00D151C7" w:rsidRPr="007B5CF8">
        <w:rPr>
          <w:rFonts w:ascii="Arial" w:eastAsia="Calibri" w:hAnsi="Arial" w:cs="Arial"/>
        </w:rPr>
        <w:t>Com o progr</w:t>
      </w:r>
      <w:r w:rsidR="0042321D" w:rsidRPr="007B5CF8">
        <w:rPr>
          <w:rFonts w:ascii="Arial" w:eastAsia="Calibri" w:hAnsi="Arial" w:cs="Arial"/>
        </w:rPr>
        <w:t xml:space="preserve">essivo controlo </w:t>
      </w:r>
      <w:r w:rsidR="00D151C7" w:rsidRPr="007B5CF8">
        <w:rPr>
          <w:rFonts w:ascii="Arial" w:eastAsia="Calibri" w:hAnsi="Arial" w:cs="Arial"/>
        </w:rPr>
        <w:t xml:space="preserve">das províncias da Lusitânia e da Galaecia (a partir do final do século II a.C.), instala-se um novo comércio por via marítima, através do </w:t>
      </w:r>
      <w:r w:rsidR="00E9326A">
        <w:rPr>
          <w:rFonts w:ascii="Arial" w:eastAsia="Calibri" w:hAnsi="Arial" w:cs="Arial"/>
        </w:rPr>
        <w:t xml:space="preserve">qual chegam </w:t>
      </w:r>
      <w:r w:rsidR="00D151C7" w:rsidRPr="007B5CF8">
        <w:rPr>
          <w:rFonts w:ascii="Arial" w:eastAsia="Calibri" w:hAnsi="Arial" w:cs="Arial"/>
        </w:rPr>
        <w:t>ao</w:t>
      </w:r>
      <w:r w:rsidR="00E9326A">
        <w:rPr>
          <w:rFonts w:ascii="Arial" w:eastAsia="Calibri" w:hAnsi="Arial" w:cs="Arial"/>
        </w:rPr>
        <w:t xml:space="preserve"> ocidente da Península Ibérica </w:t>
      </w:r>
      <w:r w:rsidR="00D151C7" w:rsidRPr="007B5CF8">
        <w:rPr>
          <w:rFonts w:ascii="Arial" w:eastAsia="Calibri" w:hAnsi="Arial" w:cs="Arial"/>
        </w:rPr>
        <w:t>importações mediterrânicas (vinho, azeite, cereais).</w:t>
      </w:r>
      <w:r w:rsidR="00D82DDC" w:rsidRPr="007B5CF8">
        <w:rPr>
          <w:rFonts w:ascii="Arial" w:eastAsia="Calibri" w:hAnsi="Arial" w:cs="Arial"/>
        </w:rPr>
        <w:t xml:space="preserve"> </w:t>
      </w:r>
      <w:r w:rsidR="004F4248" w:rsidRPr="007B5CF8">
        <w:rPr>
          <w:rFonts w:ascii="Arial" w:eastAsia="Calibri" w:hAnsi="Arial" w:cs="Arial"/>
        </w:rPr>
        <w:t>N</w:t>
      </w:r>
      <w:r w:rsidR="00734EB9" w:rsidRPr="007B5CF8">
        <w:rPr>
          <w:rFonts w:ascii="Arial" w:eastAsia="Calibri" w:hAnsi="Arial" w:cs="Arial"/>
        </w:rPr>
        <w:t xml:space="preserve">o entanto, </w:t>
      </w:r>
      <w:r w:rsidR="00D151C7" w:rsidRPr="007B5CF8">
        <w:rPr>
          <w:rFonts w:ascii="Arial" w:eastAsia="Calibri" w:hAnsi="Arial" w:cs="Arial"/>
        </w:rPr>
        <w:t>a Bética terá mantido, durante o início da romanização do ocidente peninsular, o predomínio marítimo e comercial no Atlântico. (</w:t>
      </w:r>
      <w:r w:rsidR="005C1358" w:rsidRPr="007B5CF8">
        <w:rPr>
          <w:rFonts w:ascii="Arial" w:eastAsia="Calibri" w:hAnsi="Arial" w:cs="Arial"/>
        </w:rPr>
        <w:t>MANTAS</w:t>
      </w:r>
      <w:r w:rsidR="00D151C7" w:rsidRPr="007B5CF8">
        <w:rPr>
          <w:rFonts w:ascii="Arial" w:eastAsia="Calibri" w:hAnsi="Arial" w:cs="Arial"/>
        </w:rPr>
        <w:t xml:space="preserve">, 1996, 348) Herdeira do célebre Reino de Tartessos, Cádis manteve uma posição de relevo como centro distribuidor e de concentração de cargas, ainda que não detivesse o exclusivo no comércio com a Lusitânia. </w:t>
      </w:r>
    </w:p>
    <w:p w:rsidR="0056719F" w:rsidRPr="007B5CF8" w:rsidRDefault="0056719F" w:rsidP="007B5CF8">
      <w:pPr>
        <w:autoSpaceDE w:val="0"/>
        <w:autoSpaceDN w:val="0"/>
        <w:adjustRightInd w:val="0"/>
        <w:spacing w:line="360" w:lineRule="auto"/>
        <w:jc w:val="both"/>
        <w:rPr>
          <w:rFonts w:ascii="Arial" w:hAnsi="Arial" w:cs="Arial"/>
        </w:rPr>
      </w:pPr>
      <w:r w:rsidRPr="007B5CF8">
        <w:rPr>
          <w:rFonts w:ascii="Arial" w:hAnsi="Arial" w:cs="Arial"/>
        </w:rPr>
        <w:t xml:space="preserve">A grande viragem na política romana, face ao litoral atlântico, inicia-se com a passagem de César para governador da </w:t>
      </w:r>
      <w:r w:rsidRPr="007B5CF8">
        <w:rPr>
          <w:rFonts w:ascii="Arial" w:hAnsi="Arial" w:cs="Arial"/>
          <w:i/>
          <w:iCs/>
        </w:rPr>
        <w:t xml:space="preserve">Hispania Ulterior </w:t>
      </w:r>
      <w:r w:rsidRPr="007B5CF8">
        <w:rPr>
          <w:rFonts w:ascii="Arial" w:hAnsi="Arial" w:cs="Arial"/>
        </w:rPr>
        <w:t>(61-60 a.C.) e com a sua expedição marítima ao Nort</w:t>
      </w:r>
      <w:r w:rsidR="0042321D" w:rsidRPr="007B5CF8">
        <w:rPr>
          <w:rFonts w:ascii="Arial" w:hAnsi="Arial" w:cs="Arial"/>
        </w:rPr>
        <w:t xml:space="preserve">e, apoiado pela frota gaditana. César recebeu, em Cádis, navios que lhe permitiram desembarcar numa ilha do litoral lusitano, provavelmente a actual península de Peniche, durante a campanha peninsular de 61 a.C. (MANTAS, </w:t>
      </w:r>
      <w:r w:rsidR="0042321D" w:rsidRPr="007B5CF8">
        <w:rPr>
          <w:rFonts w:ascii="Arial" w:hAnsi="Arial" w:cs="Arial"/>
        </w:rPr>
        <w:lastRenderedPageBreak/>
        <w:t>2002-2003, 453; CALADO, 1994)</w:t>
      </w:r>
      <w:r w:rsidR="00195FA2" w:rsidRPr="007B5CF8">
        <w:rPr>
          <w:rFonts w:ascii="Arial" w:hAnsi="Arial" w:cs="Arial"/>
        </w:rPr>
        <w:t xml:space="preserve"> Esta campanha é </w:t>
      </w:r>
      <w:r w:rsidRPr="007B5CF8">
        <w:rPr>
          <w:rFonts w:ascii="Arial" w:hAnsi="Arial" w:cs="Arial"/>
        </w:rPr>
        <w:t xml:space="preserve">relacionável com as posteriores no noroeste da </w:t>
      </w:r>
      <w:r w:rsidRPr="007B5CF8">
        <w:rPr>
          <w:rFonts w:ascii="Arial" w:hAnsi="Arial" w:cs="Arial"/>
          <w:i/>
          <w:iCs/>
        </w:rPr>
        <w:t xml:space="preserve">Gallia </w:t>
      </w:r>
      <w:r w:rsidRPr="007B5CF8">
        <w:rPr>
          <w:rFonts w:ascii="Arial" w:hAnsi="Arial" w:cs="Arial"/>
        </w:rPr>
        <w:t xml:space="preserve">e a expedição à </w:t>
      </w:r>
      <w:r w:rsidRPr="007B5CF8">
        <w:rPr>
          <w:rFonts w:ascii="Arial" w:hAnsi="Arial" w:cs="Arial"/>
          <w:i/>
          <w:iCs/>
        </w:rPr>
        <w:t xml:space="preserve">Britannia </w:t>
      </w:r>
      <w:r w:rsidR="00195FA2" w:rsidRPr="007B5CF8">
        <w:rPr>
          <w:rFonts w:ascii="Arial" w:hAnsi="Arial" w:cs="Arial"/>
        </w:rPr>
        <w:t>na década seguinte (55-54 a.C.)</w:t>
      </w:r>
      <w:r w:rsidR="00EF172E" w:rsidRPr="007B5CF8">
        <w:rPr>
          <w:rFonts w:ascii="Arial" w:hAnsi="Arial" w:cs="Arial"/>
        </w:rPr>
        <w:t xml:space="preserve"> </w:t>
      </w:r>
      <w:r w:rsidR="005C6151" w:rsidRPr="007B5CF8">
        <w:rPr>
          <w:rFonts w:ascii="Arial" w:hAnsi="Arial" w:cs="Arial"/>
        </w:rPr>
        <w:t>Estas acções</w:t>
      </w:r>
      <w:r w:rsidRPr="007B5CF8">
        <w:rPr>
          <w:rFonts w:ascii="Arial" w:hAnsi="Arial" w:cs="Arial"/>
        </w:rPr>
        <w:t xml:space="preserve"> poderão ser entendidas dentro de uma estratégica atlântica de apropriação e </w:t>
      </w:r>
      <w:r w:rsidRPr="007B5CF8">
        <w:rPr>
          <w:rFonts w:ascii="Arial" w:hAnsi="Arial" w:cs="Arial"/>
          <w:b/>
        </w:rPr>
        <w:t>controle dos territórios metalíferos do norte</w:t>
      </w:r>
      <w:r w:rsidRPr="007B5CF8">
        <w:rPr>
          <w:rFonts w:ascii="Arial" w:hAnsi="Arial" w:cs="Arial"/>
        </w:rPr>
        <w:t>, e construção de uma ampla frente atlântica virada para o mediterrâneo romano. (</w:t>
      </w:r>
      <w:r w:rsidR="005C1358" w:rsidRPr="007B5CF8">
        <w:rPr>
          <w:rFonts w:ascii="Arial" w:hAnsi="Arial" w:cs="Arial"/>
        </w:rPr>
        <w:t>FABIÃO</w:t>
      </w:r>
      <w:r w:rsidR="005C1358">
        <w:rPr>
          <w:rFonts w:ascii="Arial" w:hAnsi="Arial" w:cs="Arial"/>
        </w:rPr>
        <w:t>,</w:t>
      </w:r>
      <w:r w:rsidRPr="007B5CF8">
        <w:rPr>
          <w:rFonts w:ascii="Arial" w:hAnsi="Arial" w:cs="Arial"/>
        </w:rPr>
        <w:t xml:space="preserve"> 2005, 83)</w:t>
      </w:r>
    </w:p>
    <w:p w:rsidR="00DD6FD1" w:rsidRDefault="00EF172E" w:rsidP="007B5CF8">
      <w:pPr>
        <w:autoSpaceDE w:val="0"/>
        <w:autoSpaceDN w:val="0"/>
        <w:adjustRightInd w:val="0"/>
        <w:spacing w:line="360" w:lineRule="auto"/>
        <w:jc w:val="both"/>
        <w:rPr>
          <w:rFonts w:ascii="Arial" w:hAnsi="Arial" w:cs="Arial"/>
        </w:rPr>
      </w:pPr>
      <w:r w:rsidRPr="007B5CF8">
        <w:rPr>
          <w:rFonts w:ascii="Arial" w:hAnsi="Arial" w:cs="Arial"/>
        </w:rPr>
        <w:t>Efectivamente, e</w:t>
      </w:r>
      <w:r w:rsidR="0056719F" w:rsidRPr="007B5CF8">
        <w:rPr>
          <w:rFonts w:ascii="Arial" w:hAnsi="Arial" w:cs="Arial"/>
        </w:rPr>
        <w:t xml:space="preserve">ntre </w:t>
      </w:r>
      <w:r w:rsidR="005C2EC1" w:rsidRPr="007B5CF8">
        <w:rPr>
          <w:rFonts w:ascii="Arial" w:hAnsi="Arial" w:cs="Arial"/>
        </w:rPr>
        <w:t xml:space="preserve">os </w:t>
      </w:r>
      <w:r w:rsidR="0056719F" w:rsidRPr="007B5CF8">
        <w:rPr>
          <w:rFonts w:ascii="Arial" w:hAnsi="Arial" w:cs="Arial"/>
        </w:rPr>
        <w:t xml:space="preserve">meados do século I a.C. e </w:t>
      </w:r>
      <w:r w:rsidR="005C2EC1" w:rsidRPr="007B5CF8">
        <w:rPr>
          <w:rFonts w:ascii="Arial" w:hAnsi="Arial" w:cs="Arial"/>
        </w:rPr>
        <w:t>a primeira metade d</w:t>
      </w:r>
      <w:r w:rsidR="0056719F" w:rsidRPr="007B5CF8">
        <w:rPr>
          <w:rFonts w:ascii="Arial" w:hAnsi="Arial" w:cs="Arial"/>
        </w:rPr>
        <w:t>o</w:t>
      </w:r>
      <w:r w:rsidR="005C2EC1" w:rsidRPr="007B5CF8">
        <w:rPr>
          <w:rFonts w:ascii="Arial" w:hAnsi="Arial" w:cs="Arial"/>
        </w:rPr>
        <w:t xml:space="preserve"> século</w:t>
      </w:r>
      <w:r w:rsidR="0056719F" w:rsidRPr="007B5CF8">
        <w:rPr>
          <w:rFonts w:ascii="Arial" w:hAnsi="Arial" w:cs="Arial"/>
        </w:rPr>
        <w:t xml:space="preserve"> I d.C., assistimos a um incremento da informação arqueológica respeitante à presença romana no nosso território, aguçado pela pre</w:t>
      </w:r>
      <w:r w:rsidR="00E9326A">
        <w:rPr>
          <w:rFonts w:ascii="Arial" w:hAnsi="Arial" w:cs="Arial"/>
        </w:rPr>
        <w:t xml:space="preserve">sença do exército conquistador </w:t>
      </w:r>
      <w:r w:rsidR="0056719F" w:rsidRPr="007B5CF8">
        <w:rPr>
          <w:rFonts w:ascii="Arial" w:hAnsi="Arial" w:cs="Arial"/>
        </w:rPr>
        <w:t>e pelo desenvolvimento urbano de cariz romano, co</w:t>
      </w:r>
      <w:r w:rsidR="00E9326A">
        <w:rPr>
          <w:rFonts w:ascii="Arial" w:hAnsi="Arial" w:cs="Arial"/>
        </w:rPr>
        <w:t xml:space="preserve">m a criação de cidades ex-novo </w:t>
      </w:r>
      <w:r w:rsidR="0056719F" w:rsidRPr="007B5CF8">
        <w:rPr>
          <w:rFonts w:ascii="Arial" w:hAnsi="Arial" w:cs="Arial"/>
        </w:rPr>
        <w:t>e transformações verificadas nos aglomerados indígenas. É no reinado de Cláudio que se parece consumar a polític</w:t>
      </w:r>
      <w:r w:rsidR="005C2EC1" w:rsidRPr="007B5CF8">
        <w:rPr>
          <w:rFonts w:ascii="Arial" w:hAnsi="Arial" w:cs="Arial"/>
        </w:rPr>
        <w:t>a atlântica de Roma com o desenvolvimento</w:t>
      </w:r>
      <w:r w:rsidR="0056719F" w:rsidRPr="007B5CF8">
        <w:rPr>
          <w:rFonts w:ascii="Arial" w:hAnsi="Arial" w:cs="Arial"/>
        </w:rPr>
        <w:t>, no litoral português, de instalações de exploração de recursos marinhos e fornos de ânforas des</w:t>
      </w:r>
      <w:r w:rsidR="003850B1" w:rsidRPr="007B5CF8">
        <w:rPr>
          <w:rFonts w:ascii="Arial" w:hAnsi="Arial" w:cs="Arial"/>
        </w:rPr>
        <w:t>tinadas ao seu transporte. Este incremento da informação surge</w:t>
      </w:r>
      <w:r w:rsidR="0056719F" w:rsidRPr="007B5CF8">
        <w:rPr>
          <w:rFonts w:ascii="Arial" w:hAnsi="Arial" w:cs="Arial"/>
        </w:rPr>
        <w:t xml:space="preserve"> em directa associação</w:t>
      </w:r>
      <w:r w:rsidR="003850B1" w:rsidRPr="007B5CF8">
        <w:rPr>
          <w:rFonts w:ascii="Arial" w:hAnsi="Arial" w:cs="Arial"/>
        </w:rPr>
        <w:t xml:space="preserve"> </w:t>
      </w:r>
      <w:r w:rsidR="00E9326A">
        <w:rPr>
          <w:rFonts w:ascii="Arial" w:hAnsi="Arial" w:cs="Arial"/>
        </w:rPr>
        <w:t>com a</w:t>
      </w:r>
      <w:r w:rsidR="003850B1" w:rsidRPr="007B5CF8">
        <w:rPr>
          <w:rFonts w:ascii="Arial" w:hAnsi="Arial" w:cs="Arial"/>
        </w:rPr>
        <w:t xml:space="preserve">s Campanhas Cantábricas (29 a.C. a 19 a.C.), </w:t>
      </w:r>
      <w:r w:rsidR="00E9326A">
        <w:rPr>
          <w:rFonts w:ascii="Arial" w:hAnsi="Arial" w:cs="Arial"/>
        </w:rPr>
        <w:t>com a</w:t>
      </w:r>
      <w:r w:rsidR="0056719F" w:rsidRPr="007B5CF8">
        <w:rPr>
          <w:rFonts w:ascii="Arial" w:hAnsi="Arial" w:cs="Arial"/>
        </w:rPr>
        <w:t xml:space="preserve"> constituição do extenso </w:t>
      </w:r>
      <w:r w:rsidR="0056719F" w:rsidRPr="007B5CF8">
        <w:rPr>
          <w:rFonts w:ascii="Arial" w:hAnsi="Arial" w:cs="Arial"/>
          <w:i/>
          <w:iCs/>
        </w:rPr>
        <w:t>limes</w:t>
      </w:r>
      <w:r w:rsidR="0056719F" w:rsidRPr="007B5CF8">
        <w:rPr>
          <w:rFonts w:ascii="Arial" w:hAnsi="Arial" w:cs="Arial"/>
        </w:rPr>
        <w:t xml:space="preserve"> germânico (Campanhas de Aug</w:t>
      </w:r>
      <w:r w:rsidR="00AA42C8" w:rsidRPr="007B5CF8">
        <w:rPr>
          <w:rFonts w:ascii="Arial" w:hAnsi="Arial" w:cs="Arial"/>
        </w:rPr>
        <w:t>usto entre 12 a.C. e 9 d.C.),</w:t>
      </w:r>
      <w:r w:rsidR="00E9326A">
        <w:rPr>
          <w:rFonts w:ascii="Arial" w:hAnsi="Arial" w:cs="Arial"/>
        </w:rPr>
        <w:t xml:space="preserve"> com a</w:t>
      </w:r>
      <w:r w:rsidR="0056719F" w:rsidRPr="007B5CF8">
        <w:rPr>
          <w:rFonts w:ascii="Arial" w:hAnsi="Arial" w:cs="Arial"/>
        </w:rPr>
        <w:t xml:space="preserve"> consolidação do domínio da </w:t>
      </w:r>
      <w:r w:rsidR="0056719F" w:rsidRPr="007B5CF8">
        <w:rPr>
          <w:rFonts w:ascii="Arial" w:hAnsi="Arial" w:cs="Arial"/>
          <w:i/>
          <w:iCs/>
        </w:rPr>
        <w:t>Britannia</w:t>
      </w:r>
      <w:r w:rsidR="00AA42C8" w:rsidRPr="007B5CF8">
        <w:rPr>
          <w:rFonts w:ascii="Arial" w:hAnsi="Arial" w:cs="Arial"/>
          <w:i/>
          <w:iCs/>
        </w:rPr>
        <w:t xml:space="preserve">, em </w:t>
      </w:r>
      <w:r w:rsidR="00AA42C8" w:rsidRPr="007B5CF8">
        <w:rPr>
          <w:rFonts w:ascii="Arial" w:hAnsi="Arial" w:cs="Arial"/>
        </w:rPr>
        <w:t>43 d.C.</w:t>
      </w:r>
      <w:r w:rsidR="0056719F" w:rsidRPr="007B5CF8">
        <w:rPr>
          <w:rFonts w:ascii="Arial" w:hAnsi="Arial" w:cs="Arial"/>
        </w:rPr>
        <w:t xml:space="preserve"> (Fabião 2005, 84)</w:t>
      </w:r>
      <w:r w:rsidR="00AA42C8" w:rsidRPr="007B5CF8">
        <w:rPr>
          <w:rFonts w:ascii="Arial" w:hAnsi="Arial" w:cs="Arial"/>
        </w:rPr>
        <w:t xml:space="preserve"> e </w:t>
      </w:r>
      <w:r w:rsidR="00E9326A">
        <w:rPr>
          <w:rFonts w:ascii="Arial" w:hAnsi="Arial" w:cs="Arial"/>
        </w:rPr>
        <w:t>com a</w:t>
      </w:r>
      <w:r w:rsidR="00AA42C8" w:rsidRPr="007B5CF8">
        <w:rPr>
          <w:rFonts w:ascii="Arial" w:hAnsi="Arial" w:cs="Arial"/>
        </w:rPr>
        <w:t xml:space="preserve"> anexação definitiva da Mauritânia em 42 d.C</w:t>
      </w:r>
      <w:r w:rsidR="00D36E55">
        <w:rPr>
          <w:rFonts w:ascii="Arial" w:hAnsi="Arial" w:cs="Arial"/>
        </w:rPr>
        <w:t>.</w:t>
      </w:r>
      <w:r w:rsidR="00CF2538" w:rsidRPr="007B5CF8">
        <w:rPr>
          <w:rFonts w:ascii="Arial" w:hAnsi="Arial" w:cs="Arial"/>
        </w:rPr>
        <w:t xml:space="preserve">, que contou com apoio logístico a partir da Bética e da Lusitânia. (MANTAS, 2002-2003, 457) </w:t>
      </w:r>
    </w:p>
    <w:p w:rsidR="00D06C07" w:rsidRDefault="00464301" w:rsidP="00464301">
      <w:pPr>
        <w:autoSpaceDE w:val="0"/>
        <w:autoSpaceDN w:val="0"/>
        <w:adjustRightInd w:val="0"/>
        <w:spacing w:line="360" w:lineRule="auto"/>
        <w:jc w:val="center"/>
        <w:rPr>
          <w:rFonts w:ascii="Arial" w:hAnsi="Arial" w:cs="Arial"/>
        </w:rPr>
      </w:pPr>
      <w:r>
        <w:rPr>
          <w:rFonts w:ascii="Arial" w:hAnsi="Arial" w:cs="Arial"/>
          <w:noProof/>
          <w:lang w:eastAsia="pt-PT"/>
        </w:rPr>
        <w:drawing>
          <wp:inline distT="0" distB="0" distL="0" distR="0">
            <wp:extent cx="3653180" cy="3150842"/>
            <wp:effectExtent l="19050" t="0" r="4420" b="0"/>
            <wp:docPr id="7" name="Imagem 5" descr="C:\Users\Sónia\Desktop\Mestrado\Trablho Final\Guia\Imagens\DSC057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Sónia\Desktop\Mestrado\Trablho Final\Guia\Imagens\DSC05793.jpg"/>
                    <pic:cNvPicPr>
                      <a:picLocks noChangeAspect="1" noChangeArrowheads="1"/>
                    </pic:cNvPicPr>
                  </pic:nvPicPr>
                  <pic:blipFill>
                    <a:blip r:embed="rId21" cstate="print"/>
                    <a:srcRect/>
                    <a:stretch>
                      <a:fillRect/>
                    </a:stretch>
                  </pic:blipFill>
                  <pic:spPr bwMode="auto">
                    <a:xfrm>
                      <a:off x="0" y="0"/>
                      <a:ext cx="3653317" cy="3150960"/>
                    </a:xfrm>
                    <a:prstGeom prst="rect">
                      <a:avLst/>
                    </a:prstGeom>
                    <a:noFill/>
                    <a:ln w="9525">
                      <a:noFill/>
                      <a:miter lim="800000"/>
                      <a:headEnd/>
                      <a:tailEnd/>
                    </a:ln>
                  </pic:spPr>
                </pic:pic>
              </a:graphicData>
            </a:graphic>
          </wp:inline>
        </w:drawing>
      </w:r>
    </w:p>
    <w:p w:rsidR="003C57F0" w:rsidRDefault="00464301" w:rsidP="003C57F0">
      <w:pPr>
        <w:spacing w:line="360" w:lineRule="auto"/>
        <w:jc w:val="both"/>
        <w:rPr>
          <w:rFonts w:ascii="Arial" w:hAnsi="Arial" w:cs="Arial"/>
          <w:sz w:val="20"/>
          <w:szCs w:val="20"/>
        </w:rPr>
      </w:pPr>
      <w:r w:rsidRPr="003C57F0">
        <w:rPr>
          <w:rFonts w:ascii="Arial" w:hAnsi="Arial" w:cs="Arial"/>
          <w:sz w:val="20"/>
          <w:szCs w:val="20"/>
        </w:rPr>
        <w:t>Fig.</w:t>
      </w:r>
      <w:r w:rsidR="001266E5">
        <w:rPr>
          <w:rFonts w:ascii="Arial" w:hAnsi="Arial" w:cs="Arial"/>
          <w:sz w:val="20"/>
          <w:szCs w:val="20"/>
        </w:rPr>
        <w:t>4 –</w:t>
      </w:r>
      <w:r w:rsidRPr="003C57F0">
        <w:rPr>
          <w:rFonts w:ascii="Arial" w:hAnsi="Arial" w:cs="Arial"/>
          <w:sz w:val="20"/>
          <w:szCs w:val="20"/>
        </w:rPr>
        <w:t xml:space="preserve"> </w:t>
      </w:r>
      <w:r w:rsidR="003C57F0" w:rsidRPr="003C57F0">
        <w:rPr>
          <w:rFonts w:ascii="Arial" w:hAnsi="Arial" w:cs="Arial"/>
          <w:sz w:val="20"/>
          <w:szCs w:val="20"/>
        </w:rPr>
        <w:t xml:space="preserve">Mapa das províncias romanas da Península Ibérica </w:t>
      </w:r>
      <w:r w:rsidR="00535DB9">
        <w:rPr>
          <w:rFonts w:ascii="Arial" w:hAnsi="Arial" w:cs="Arial"/>
          <w:sz w:val="20"/>
          <w:szCs w:val="20"/>
        </w:rPr>
        <w:t>nos séculos I a III, segundo a divisão provincial de Augusto. D</w:t>
      </w:r>
      <w:r w:rsidR="003C57F0" w:rsidRPr="003C57F0">
        <w:rPr>
          <w:rFonts w:ascii="Arial" w:hAnsi="Arial" w:cs="Arial"/>
          <w:sz w:val="20"/>
          <w:szCs w:val="20"/>
        </w:rPr>
        <w:t xml:space="preserve">e notar a localização dos acampamentos legionários estabelecidos no Noroeste Peninsular.  </w:t>
      </w:r>
    </w:p>
    <w:p w:rsidR="003C57F0" w:rsidRDefault="006F0062" w:rsidP="003C57F0">
      <w:pPr>
        <w:spacing w:line="360" w:lineRule="auto"/>
        <w:jc w:val="right"/>
        <w:rPr>
          <w:rFonts w:ascii="Arial" w:hAnsi="Arial" w:cs="Arial"/>
          <w:sz w:val="20"/>
          <w:szCs w:val="20"/>
        </w:rPr>
      </w:pPr>
      <w:hyperlink r:id="rId22" w:history="1">
        <w:r w:rsidR="003C57F0" w:rsidRPr="004B319B">
          <w:rPr>
            <w:rFonts w:ascii="Arial" w:eastAsia="Times New Roman" w:hAnsi="Arial" w:cs="Arial"/>
            <w:color w:val="000000"/>
            <w:sz w:val="20"/>
            <w:szCs w:val="20"/>
            <w:lang w:eastAsia="pt-PT"/>
          </w:rPr>
          <w:t>LÓPEZ-DAVALILLO LARREA</w:t>
        </w:r>
      </w:hyperlink>
      <w:r w:rsidR="003C57F0" w:rsidRPr="004B319B">
        <w:rPr>
          <w:rFonts w:ascii="Arial" w:eastAsia="Times New Roman" w:hAnsi="Arial" w:cs="Arial"/>
          <w:color w:val="000000"/>
          <w:sz w:val="20"/>
          <w:szCs w:val="20"/>
          <w:lang w:eastAsia="pt-PT"/>
        </w:rPr>
        <w:t xml:space="preserve"> (2000)</w:t>
      </w:r>
    </w:p>
    <w:p w:rsidR="00A3572E" w:rsidRDefault="00CF2538" w:rsidP="00BB59AB">
      <w:pPr>
        <w:autoSpaceDE w:val="0"/>
        <w:autoSpaceDN w:val="0"/>
        <w:adjustRightInd w:val="0"/>
        <w:spacing w:line="360" w:lineRule="auto"/>
        <w:jc w:val="both"/>
        <w:rPr>
          <w:rFonts w:ascii="Arial" w:hAnsi="Arial" w:cs="Arial"/>
        </w:rPr>
      </w:pPr>
      <w:r w:rsidRPr="007B5CF8">
        <w:rPr>
          <w:rFonts w:ascii="Arial" w:hAnsi="Arial" w:cs="Arial"/>
        </w:rPr>
        <w:lastRenderedPageBreak/>
        <w:t xml:space="preserve">A integração da </w:t>
      </w:r>
      <w:r w:rsidRPr="007B5CF8">
        <w:rPr>
          <w:rFonts w:ascii="Arial" w:hAnsi="Arial" w:cs="Arial"/>
          <w:i/>
        </w:rPr>
        <w:t>Britannia</w:t>
      </w:r>
      <w:r w:rsidRPr="007B5CF8">
        <w:rPr>
          <w:rFonts w:ascii="Arial" w:hAnsi="Arial" w:cs="Arial"/>
        </w:rPr>
        <w:t xml:space="preserve"> </w:t>
      </w:r>
      <w:r w:rsidR="0056719F" w:rsidRPr="007B5CF8">
        <w:rPr>
          <w:rFonts w:ascii="Arial" w:hAnsi="Arial" w:cs="Arial"/>
        </w:rPr>
        <w:t>criou a necessidade de um flu</w:t>
      </w:r>
      <w:r w:rsidR="00E9326A">
        <w:rPr>
          <w:rFonts w:ascii="Arial" w:hAnsi="Arial" w:cs="Arial"/>
        </w:rPr>
        <w:t xml:space="preserve">xo permanente de abastecimento </w:t>
      </w:r>
      <w:r w:rsidR="0056719F" w:rsidRPr="007B5CF8">
        <w:rPr>
          <w:rFonts w:ascii="Arial" w:hAnsi="Arial" w:cs="Arial"/>
        </w:rPr>
        <w:t xml:space="preserve">de carácter institucional. </w:t>
      </w:r>
      <w:r w:rsidR="00C51307" w:rsidRPr="007B5CF8">
        <w:rPr>
          <w:rFonts w:ascii="Arial" w:hAnsi="Arial" w:cs="Arial"/>
        </w:rPr>
        <w:t>Neste campo, destacam-se os importantes abastecimentos oleícolas, como tem sido sublinhado pelos autores que têm</w:t>
      </w:r>
      <w:r w:rsidR="004066B3" w:rsidRPr="007B5CF8">
        <w:rPr>
          <w:rFonts w:ascii="Arial" w:hAnsi="Arial" w:cs="Arial"/>
        </w:rPr>
        <w:t xml:space="preserve"> trata</w:t>
      </w:r>
      <w:r w:rsidR="00C51307" w:rsidRPr="007B5CF8">
        <w:rPr>
          <w:rFonts w:ascii="Arial" w:hAnsi="Arial" w:cs="Arial"/>
        </w:rPr>
        <w:t>do este tema</w:t>
      </w:r>
      <w:r w:rsidR="004066B3" w:rsidRPr="007B5CF8">
        <w:rPr>
          <w:rStyle w:val="Refdenotaderodap"/>
          <w:rFonts w:ascii="Arial" w:hAnsi="Arial" w:cs="Arial"/>
        </w:rPr>
        <w:footnoteReference w:id="19"/>
      </w:r>
      <w:r w:rsidR="00E9326A">
        <w:rPr>
          <w:rFonts w:ascii="Arial" w:hAnsi="Arial" w:cs="Arial"/>
        </w:rPr>
        <w:t>.</w:t>
      </w:r>
      <w:r w:rsidR="00C51307" w:rsidRPr="007B5CF8">
        <w:rPr>
          <w:rFonts w:ascii="Arial" w:hAnsi="Arial" w:cs="Arial"/>
        </w:rPr>
        <w:t xml:space="preserve"> </w:t>
      </w:r>
      <w:r w:rsidR="0056719F" w:rsidRPr="007B5CF8">
        <w:rPr>
          <w:rFonts w:ascii="Arial" w:hAnsi="Arial" w:cs="Arial"/>
        </w:rPr>
        <w:t xml:space="preserve">Por outro lado, a simples existência da </w:t>
      </w:r>
      <w:r w:rsidR="0056719F" w:rsidRPr="007B5CF8">
        <w:rPr>
          <w:rFonts w:ascii="Arial" w:hAnsi="Arial" w:cs="Arial"/>
          <w:i/>
          <w:iCs/>
        </w:rPr>
        <w:t>Britannia</w:t>
      </w:r>
      <w:r w:rsidR="0056719F" w:rsidRPr="007B5CF8">
        <w:rPr>
          <w:rFonts w:ascii="Arial" w:hAnsi="Arial" w:cs="Arial"/>
        </w:rPr>
        <w:t xml:space="preserve">, como espaço provincial, altera a noção de </w:t>
      </w:r>
      <w:r w:rsidR="0056719F" w:rsidRPr="007B5CF8">
        <w:rPr>
          <w:rFonts w:ascii="Arial" w:hAnsi="Arial" w:cs="Arial"/>
          <w:i/>
          <w:iCs/>
        </w:rPr>
        <w:t>finis terrae</w:t>
      </w:r>
      <w:r w:rsidR="0056719F" w:rsidRPr="007B5CF8">
        <w:rPr>
          <w:rFonts w:ascii="Arial" w:hAnsi="Arial" w:cs="Arial"/>
        </w:rPr>
        <w:t xml:space="preserve"> atribuído ao extremo norte ocidental da Península Ibérica. (</w:t>
      </w:r>
      <w:r w:rsidR="00890165" w:rsidRPr="007B5CF8">
        <w:rPr>
          <w:rFonts w:ascii="Arial" w:hAnsi="Arial" w:cs="Arial"/>
        </w:rPr>
        <w:t>FABIÃO</w:t>
      </w:r>
      <w:r w:rsidR="00890165">
        <w:rPr>
          <w:rFonts w:ascii="Arial" w:hAnsi="Arial" w:cs="Arial"/>
        </w:rPr>
        <w:t>,</w:t>
      </w:r>
      <w:r w:rsidR="0056719F" w:rsidRPr="007B5CF8">
        <w:rPr>
          <w:rFonts w:ascii="Arial" w:hAnsi="Arial" w:cs="Arial"/>
        </w:rPr>
        <w:t xml:space="preserve"> 1998, 139) É neste âmbito que deveremos entender o desenvolvimento da </w:t>
      </w:r>
      <w:r w:rsidR="0056719F" w:rsidRPr="007B5CF8">
        <w:rPr>
          <w:rFonts w:ascii="Arial" w:hAnsi="Arial" w:cs="Arial"/>
          <w:b/>
        </w:rPr>
        <w:t>produção de preparados piscícolas</w:t>
      </w:r>
      <w:r w:rsidR="00BB59AB">
        <w:rPr>
          <w:rFonts w:ascii="Arial" w:hAnsi="Arial" w:cs="Arial"/>
        </w:rPr>
        <w:t xml:space="preserve"> na faixa atlântica Lusitan</w:t>
      </w:r>
      <w:r w:rsidR="0056719F" w:rsidRPr="007B5CF8">
        <w:rPr>
          <w:rFonts w:ascii="Arial" w:hAnsi="Arial" w:cs="Arial"/>
        </w:rPr>
        <w:t xml:space="preserve">a, beneficiários da rota de retorno em direcção ao Mediterrâneo. As ânforas de preparados piscícolas lusitanas estão fracamente representadas no norte peninsular e são quase inexistentes na </w:t>
      </w:r>
      <w:r w:rsidR="0056719F" w:rsidRPr="007B5CF8">
        <w:rPr>
          <w:rFonts w:ascii="Arial" w:hAnsi="Arial" w:cs="Arial"/>
          <w:i/>
          <w:iCs/>
        </w:rPr>
        <w:t>Britannia</w:t>
      </w:r>
      <w:r w:rsidR="0056719F" w:rsidRPr="007B5CF8">
        <w:rPr>
          <w:rFonts w:ascii="Arial" w:hAnsi="Arial" w:cs="Arial"/>
        </w:rPr>
        <w:t>, sendo bastante conhecidas na área mediterrânea.</w:t>
      </w:r>
      <w:r w:rsidR="00BB59AB" w:rsidRPr="00270C91">
        <w:rPr>
          <w:rFonts w:ascii="Arial" w:hAnsi="Arial" w:cs="Arial"/>
          <w:i/>
        </w:rPr>
        <w:t xml:space="preserve"> </w:t>
      </w:r>
      <w:r w:rsidR="00680F82" w:rsidRPr="00270C91">
        <w:rPr>
          <w:rFonts w:ascii="Arial" w:hAnsi="Arial" w:cs="Arial"/>
          <w:i/>
        </w:rPr>
        <w:t>“A estabilidade das fronteiras setentrionais a partir de época Cláudia, com a conquista dos territórios insulares (Britania)</w:t>
      </w:r>
      <w:r w:rsidR="00680F82">
        <w:rPr>
          <w:rFonts w:ascii="Arial" w:hAnsi="Arial" w:cs="Arial"/>
          <w:i/>
        </w:rPr>
        <w:t xml:space="preserve"> [43 d.C]</w:t>
      </w:r>
      <w:r w:rsidR="00680F82" w:rsidRPr="00270C91">
        <w:rPr>
          <w:rFonts w:ascii="Arial" w:hAnsi="Arial" w:cs="Arial"/>
          <w:i/>
        </w:rPr>
        <w:t xml:space="preserve"> terá sido um factor determinante para a mudança de direcção dos produtos béticos para regiões a oriente da Península, nomeadamente a costa italiana onde o abastecimento de Roma se havia tornado primordial”</w:t>
      </w:r>
      <w:r w:rsidR="00680F82">
        <w:rPr>
          <w:rFonts w:ascii="Arial" w:hAnsi="Arial" w:cs="Arial"/>
        </w:rPr>
        <w:t xml:space="preserve"> (</w:t>
      </w:r>
      <w:r w:rsidR="001266E5">
        <w:rPr>
          <w:rFonts w:ascii="Arial" w:hAnsi="Arial" w:cs="Arial"/>
        </w:rPr>
        <w:t>PANELLA</w:t>
      </w:r>
      <w:r w:rsidR="00680F82">
        <w:rPr>
          <w:rFonts w:ascii="Arial" w:hAnsi="Arial" w:cs="Arial"/>
        </w:rPr>
        <w:t xml:space="preserve">, 2001, 203 </w:t>
      </w:r>
      <w:r w:rsidR="00680F82" w:rsidRPr="001266E5">
        <w:rPr>
          <w:rFonts w:ascii="Arial" w:hAnsi="Arial" w:cs="Arial"/>
          <w:i/>
        </w:rPr>
        <w:t>apud</w:t>
      </w:r>
      <w:r w:rsidR="00680F82">
        <w:rPr>
          <w:rFonts w:ascii="Arial" w:hAnsi="Arial" w:cs="Arial"/>
        </w:rPr>
        <w:t xml:space="preserve"> </w:t>
      </w:r>
      <w:r w:rsidR="001266E5">
        <w:rPr>
          <w:rFonts w:ascii="Arial" w:hAnsi="Arial" w:cs="Arial"/>
        </w:rPr>
        <w:t>QUARESMA e CALAIS</w:t>
      </w:r>
      <w:r w:rsidR="00680F82">
        <w:rPr>
          <w:rFonts w:ascii="Arial" w:hAnsi="Arial" w:cs="Arial"/>
        </w:rPr>
        <w:t>, 2005. 441)</w:t>
      </w:r>
      <w:r w:rsidR="00BB59AB" w:rsidRPr="00BB59AB">
        <w:rPr>
          <w:rFonts w:ascii="Arial" w:eastAsia="Calibri" w:hAnsi="Arial" w:cs="Arial"/>
        </w:rPr>
        <w:t xml:space="preserve"> </w:t>
      </w:r>
      <w:r w:rsidR="00BB59AB" w:rsidRPr="007B5CF8">
        <w:rPr>
          <w:rFonts w:ascii="Arial" w:eastAsia="Calibri" w:hAnsi="Arial" w:cs="Arial"/>
        </w:rPr>
        <w:t>Dá-se, ao que tudo indica, uma intensificação da exploração dos recursos marinhos na Lusitânia. A nossa província concorrerá com a Bética, a partir do século I, na produção de preparados piscícolas. Salgas lusitanas seguem então a rota marítima de Roma.</w:t>
      </w:r>
      <w:r w:rsidR="00BB59AB" w:rsidRPr="007B5CF8">
        <w:rPr>
          <w:rFonts w:ascii="Arial" w:hAnsi="Arial" w:cs="Arial"/>
        </w:rPr>
        <w:t xml:space="preserve"> (</w:t>
      </w:r>
      <w:r w:rsidR="00BB59AB" w:rsidRPr="007B5CF8">
        <w:rPr>
          <w:rFonts w:ascii="Arial" w:eastAsia="Calibri" w:hAnsi="Arial" w:cs="Arial"/>
        </w:rPr>
        <w:t>SILVA e SOARES, 1993,181</w:t>
      </w:r>
      <w:r w:rsidR="00BB59AB" w:rsidRPr="007B5CF8">
        <w:rPr>
          <w:rFonts w:ascii="Arial" w:hAnsi="Arial" w:cs="Arial"/>
        </w:rPr>
        <w:t>)</w:t>
      </w:r>
      <w:r w:rsidR="00BB59AB" w:rsidRPr="007B5CF8">
        <w:rPr>
          <w:rFonts w:ascii="Arial" w:eastAsia="Calibri" w:hAnsi="Arial" w:cs="Arial"/>
        </w:rPr>
        <w:t>.</w:t>
      </w:r>
    </w:p>
    <w:p w:rsidR="00890165" w:rsidRDefault="00890165" w:rsidP="00BB59AB">
      <w:pPr>
        <w:autoSpaceDE w:val="0"/>
        <w:autoSpaceDN w:val="0"/>
        <w:adjustRightInd w:val="0"/>
        <w:spacing w:line="360" w:lineRule="auto"/>
        <w:jc w:val="both"/>
        <w:rPr>
          <w:rFonts w:ascii="Arial" w:hAnsi="Arial" w:cs="Arial"/>
        </w:rPr>
      </w:pPr>
    </w:p>
    <w:p w:rsidR="00487C44" w:rsidRPr="00487C44" w:rsidRDefault="006271F5" w:rsidP="007B5CF8">
      <w:pPr>
        <w:spacing w:line="360" w:lineRule="auto"/>
        <w:jc w:val="both"/>
        <w:rPr>
          <w:rFonts w:ascii="Arial" w:eastAsia="Calibri" w:hAnsi="Arial" w:cs="Arial"/>
          <w:b/>
        </w:rPr>
      </w:pPr>
      <w:r>
        <w:rPr>
          <w:rFonts w:ascii="Arial" w:eastAsia="Calibri" w:hAnsi="Arial" w:cs="Arial"/>
          <w:b/>
        </w:rPr>
        <w:t xml:space="preserve">3.1.1.2. </w:t>
      </w:r>
      <w:r w:rsidR="00BD582F">
        <w:rPr>
          <w:rFonts w:ascii="Arial" w:eastAsia="Calibri" w:hAnsi="Arial" w:cs="Arial"/>
          <w:b/>
        </w:rPr>
        <w:t>Cidades Marítimas</w:t>
      </w:r>
      <w:r w:rsidR="002031FE">
        <w:rPr>
          <w:rFonts w:ascii="Arial" w:eastAsia="Calibri" w:hAnsi="Arial" w:cs="Arial"/>
          <w:b/>
        </w:rPr>
        <w:t>,</w:t>
      </w:r>
      <w:r w:rsidR="00487C44" w:rsidRPr="00487C44">
        <w:rPr>
          <w:rFonts w:ascii="Arial" w:eastAsia="Calibri" w:hAnsi="Arial" w:cs="Arial"/>
          <w:b/>
        </w:rPr>
        <w:t xml:space="preserve"> </w:t>
      </w:r>
      <w:r w:rsidR="00487C44">
        <w:rPr>
          <w:rFonts w:ascii="Arial" w:eastAsia="Calibri" w:hAnsi="Arial" w:cs="Arial"/>
          <w:b/>
        </w:rPr>
        <w:t>E</w:t>
      </w:r>
      <w:r w:rsidR="00487C44" w:rsidRPr="00487C44">
        <w:rPr>
          <w:rFonts w:ascii="Arial" w:eastAsia="Calibri" w:hAnsi="Arial" w:cs="Arial"/>
          <w:b/>
        </w:rPr>
        <w:t>xploração dos Recursos Naturais</w:t>
      </w:r>
      <w:r w:rsidR="002031FE">
        <w:rPr>
          <w:rFonts w:ascii="Arial" w:eastAsia="Calibri" w:hAnsi="Arial" w:cs="Arial"/>
          <w:b/>
        </w:rPr>
        <w:t xml:space="preserve"> e Comércio Marítimo</w:t>
      </w:r>
    </w:p>
    <w:p w:rsidR="0066716C" w:rsidRPr="007B5CF8" w:rsidRDefault="009F27B0" w:rsidP="007B5CF8">
      <w:pPr>
        <w:spacing w:line="360" w:lineRule="auto"/>
        <w:jc w:val="both"/>
        <w:rPr>
          <w:rFonts w:ascii="Arial" w:eastAsia="Calibri" w:hAnsi="Arial" w:cs="Arial"/>
        </w:rPr>
      </w:pPr>
      <w:r w:rsidRPr="007B5CF8">
        <w:rPr>
          <w:rFonts w:ascii="Arial" w:eastAsia="Calibri" w:hAnsi="Arial" w:cs="Arial"/>
        </w:rPr>
        <w:t xml:space="preserve">A descoberta </w:t>
      </w:r>
      <w:r w:rsidR="00760C2A" w:rsidRPr="007B5CF8">
        <w:rPr>
          <w:rFonts w:ascii="Arial" w:eastAsia="Calibri" w:hAnsi="Arial" w:cs="Arial"/>
        </w:rPr>
        <w:t>das potencialidades do atlântico teve como consequências económicas mais significativas, o desenvolvimento das cidades marítimas lusitanas, dos centros oleiros e das zonas industriais de produção de preparados piscícolas.</w:t>
      </w:r>
      <w:r w:rsidR="003F6D50" w:rsidRPr="007B5CF8">
        <w:rPr>
          <w:rFonts w:ascii="Arial" w:eastAsia="Calibri" w:hAnsi="Arial" w:cs="Arial"/>
        </w:rPr>
        <w:t xml:space="preserve"> Foram os vestígios associados a estes locais</w:t>
      </w:r>
      <w:r w:rsidR="005E4350" w:rsidRPr="007B5CF8">
        <w:rPr>
          <w:rFonts w:ascii="Arial" w:eastAsia="Calibri" w:hAnsi="Arial" w:cs="Arial"/>
        </w:rPr>
        <w:t>, bem como</w:t>
      </w:r>
      <w:r w:rsidR="00E025FA">
        <w:rPr>
          <w:rFonts w:ascii="Arial" w:eastAsia="Calibri" w:hAnsi="Arial" w:cs="Arial"/>
        </w:rPr>
        <w:t xml:space="preserve"> o estudo dos materiais cerâmico</w:t>
      </w:r>
      <w:r w:rsidR="005E4350" w:rsidRPr="007B5CF8">
        <w:rPr>
          <w:rFonts w:ascii="Arial" w:eastAsia="Calibri" w:hAnsi="Arial" w:cs="Arial"/>
        </w:rPr>
        <w:t>s aí identificados,</w:t>
      </w:r>
      <w:r w:rsidR="003F6D50" w:rsidRPr="007B5CF8">
        <w:rPr>
          <w:rFonts w:ascii="Arial" w:eastAsia="Calibri" w:hAnsi="Arial" w:cs="Arial"/>
        </w:rPr>
        <w:t xml:space="preserve"> que inicialmente fizeram despertar</w:t>
      </w:r>
      <w:r w:rsidR="005E4350" w:rsidRPr="007B5CF8">
        <w:rPr>
          <w:rFonts w:ascii="Arial" w:eastAsia="Calibri" w:hAnsi="Arial" w:cs="Arial"/>
        </w:rPr>
        <w:t xml:space="preserve"> os investigadores</w:t>
      </w:r>
      <w:r w:rsidR="003F6D50" w:rsidRPr="007B5CF8">
        <w:rPr>
          <w:rFonts w:ascii="Arial" w:eastAsia="Calibri" w:hAnsi="Arial" w:cs="Arial"/>
        </w:rPr>
        <w:t xml:space="preserve"> para a existência </w:t>
      </w:r>
      <w:r w:rsidR="005E4350" w:rsidRPr="007B5CF8">
        <w:rPr>
          <w:rFonts w:ascii="Arial" w:eastAsia="Calibri" w:hAnsi="Arial" w:cs="Arial"/>
        </w:rPr>
        <w:t xml:space="preserve">efectiva de </w:t>
      </w:r>
      <w:r w:rsidR="003F6D50" w:rsidRPr="007B5CF8">
        <w:rPr>
          <w:rFonts w:ascii="Arial" w:eastAsia="Calibri" w:hAnsi="Arial" w:cs="Arial"/>
        </w:rPr>
        <w:t>uma navegação atlântica</w:t>
      </w:r>
      <w:r w:rsidR="005E4350" w:rsidRPr="007B5CF8">
        <w:rPr>
          <w:rFonts w:ascii="Arial" w:eastAsia="Calibri" w:hAnsi="Arial" w:cs="Arial"/>
        </w:rPr>
        <w:t xml:space="preserve"> ao largo da Lusitânia. </w:t>
      </w:r>
      <w:r w:rsidR="005B6D53" w:rsidRPr="007B5CF8">
        <w:rPr>
          <w:rFonts w:ascii="Arial" w:eastAsia="Calibri" w:hAnsi="Arial" w:cs="Arial"/>
        </w:rPr>
        <w:t>São variadíssimas as publica</w:t>
      </w:r>
      <w:r w:rsidR="00E025FA">
        <w:rPr>
          <w:rFonts w:ascii="Arial" w:eastAsia="Calibri" w:hAnsi="Arial" w:cs="Arial"/>
        </w:rPr>
        <w:t>ções portuguesas respeitantes a</w:t>
      </w:r>
      <w:r w:rsidR="005B6D53" w:rsidRPr="007B5CF8">
        <w:rPr>
          <w:rFonts w:ascii="Arial" w:eastAsia="Calibri" w:hAnsi="Arial" w:cs="Arial"/>
        </w:rPr>
        <w:t xml:space="preserve"> materiais anfóricos e cerâmicas importadas</w:t>
      </w:r>
      <w:r w:rsidR="00E025FA">
        <w:rPr>
          <w:rFonts w:ascii="Arial" w:eastAsia="Calibri" w:hAnsi="Arial" w:cs="Arial"/>
        </w:rPr>
        <w:t>,</w:t>
      </w:r>
      <w:r w:rsidR="005B6D53" w:rsidRPr="007B5CF8">
        <w:rPr>
          <w:rFonts w:ascii="Arial" w:eastAsia="Calibri" w:hAnsi="Arial" w:cs="Arial"/>
        </w:rPr>
        <w:t xml:space="preserve"> presentes nos contextos urbanos e industriais d</w:t>
      </w:r>
      <w:r w:rsidR="00E025FA">
        <w:rPr>
          <w:rFonts w:ascii="Arial" w:eastAsia="Calibri" w:hAnsi="Arial" w:cs="Arial"/>
        </w:rPr>
        <w:t xml:space="preserve">as principais cidades marítimas. A análise comparativa possibilita a </w:t>
      </w:r>
      <w:r w:rsidR="00A07FE4" w:rsidRPr="007B5CF8">
        <w:rPr>
          <w:rFonts w:ascii="Arial" w:eastAsia="Calibri" w:hAnsi="Arial" w:cs="Arial"/>
        </w:rPr>
        <w:t xml:space="preserve">identificação de </w:t>
      </w:r>
      <w:r w:rsidR="005B6D53" w:rsidRPr="007B5CF8">
        <w:rPr>
          <w:rFonts w:ascii="Arial" w:eastAsia="Calibri" w:hAnsi="Arial" w:cs="Arial"/>
        </w:rPr>
        <w:t>paralelos</w:t>
      </w:r>
      <w:r w:rsidR="00A07FE4" w:rsidRPr="007B5CF8">
        <w:rPr>
          <w:rFonts w:ascii="Arial" w:eastAsia="Calibri" w:hAnsi="Arial" w:cs="Arial"/>
        </w:rPr>
        <w:t>,</w:t>
      </w:r>
      <w:r w:rsidR="005B6D53" w:rsidRPr="007B5CF8">
        <w:rPr>
          <w:rFonts w:ascii="Arial" w:eastAsia="Calibri" w:hAnsi="Arial" w:cs="Arial"/>
        </w:rPr>
        <w:t xml:space="preserve"> </w:t>
      </w:r>
      <w:r w:rsidR="00E025FA">
        <w:rPr>
          <w:rFonts w:ascii="Arial" w:eastAsia="Calibri" w:hAnsi="Arial" w:cs="Arial"/>
        </w:rPr>
        <w:t xml:space="preserve">que </w:t>
      </w:r>
      <w:r w:rsidR="005B6D53" w:rsidRPr="007B5CF8">
        <w:rPr>
          <w:rFonts w:ascii="Arial" w:eastAsia="Calibri" w:hAnsi="Arial" w:cs="Arial"/>
        </w:rPr>
        <w:t xml:space="preserve">têm permitido inferir tendências comerciais e circuitos de abastecimento. </w:t>
      </w:r>
      <w:r w:rsidR="004B71EA" w:rsidRPr="007B5CF8">
        <w:rPr>
          <w:rFonts w:ascii="Arial" w:eastAsia="Calibri" w:hAnsi="Arial" w:cs="Arial"/>
        </w:rPr>
        <w:t xml:space="preserve">Área de estudo de uma vastidão informativa, impossível de analisar convenientemente no presente trabalho. </w:t>
      </w:r>
      <w:r w:rsidR="00727B5A" w:rsidRPr="007B5CF8">
        <w:rPr>
          <w:rFonts w:ascii="Arial" w:eastAsia="Calibri" w:hAnsi="Arial" w:cs="Arial"/>
        </w:rPr>
        <w:t xml:space="preserve">Ainda </w:t>
      </w:r>
      <w:r w:rsidR="00727B5A" w:rsidRPr="007B5CF8">
        <w:rPr>
          <w:rFonts w:ascii="Arial" w:eastAsia="Calibri" w:hAnsi="Arial" w:cs="Arial"/>
        </w:rPr>
        <w:lastRenderedPageBreak/>
        <w:t xml:space="preserve">assim, e porque se </w:t>
      </w:r>
      <w:r w:rsidR="00AB6DE1" w:rsidRPr="007B5CF8">
        <w:rPr>
          <w:rFonts w:ascii="Arial" w:eastAsia="Calibri" w:hAnsi="Arial" w:cs="Arial"/>
        </w:rPr>
        <w:t>considerou</w:t>
      </w:r>
      <w:r w:rsidR="00727B5A" w:rsidRPr="007B5CF8">
        <w:rPr>
          <w:rFonts w:ascii="Arial" w:eastAsia="Calibri" w:hAnsi="Arial" w:cs="Arial"/>
        </w:rPr>
        <w:t xml:space="preserve"> indispensável à </w:t>
      </w:r>
      <w:r w:rsidR="00AB6DE1" w:rsidRPr="007B5CF8">
        <w:rPr>
          <w:rFonts w:ascii="Arial" w:eastAsia="Calibri" w:hAnsi="Arial" w:cs="Arial"/>
        </w:rPr>
        <w:t>compreensão global</w:t>
      </w:r>
      <w:r w:rsidR="00727B5A" w:rsidRPr="007B5CF8">
        <w:rPr>
          <w:rFonts w:ascii="Arial" w:eastAsia="Calibri" w:hAnsi="Arial" w:cs="Arial"/>
        </w:rPr>
        <w:t xml:space="preserve"> do presente estudo, </w:t>
      </w:r>
      <w:r w:rsidR="00E025FA">
        <w:rPr>
          <w:rFonts w:ascii="Arial" w:eastAsia="Calibri" w:hAnsi="Arial" w:cs="Arial"/>
        </w:rPr>
        <w:t>apresenta</w:t>
      </w:r>
      <w:r w:rsidR="006B778C" w:rsidRPr="007B5CF8">
        <w:rPr>
          <w:rFonts w:ascii="Arial" w:eastAsia="Calibri" w:hAnsi="Arial" w:cs="Arial"/>
        </w:rPr>
        <w:t>mos as</w:t>
      </w:r>
      <w:r w:rsidR="00727B5A" w:rsidRPr="007B5CF8">
        <w:rPr>
          <w:rFonts w:ascii="Arial" w:eastAsia="Calibri" w:hAnsi="Arial" w:cs="Arial"/>
        </w:rPr>
        <w:t xml:space="preserve"> </w:t>
      </w:r>
      <w:r w:rsidR="00AB6DE1" w:rsidRPr="007B5CF8">
        <w:rPr>
          <w:rFonts w:ascii="Arial" w:eastAsia="Calibri" w:hAnsi="Arial" w:cs="Arial"/>
        </w:rPr>
        <w:t>principais</w:t>
      </w:r>
      <w:r w:rsidR="00727B5A" w:rsidRPr="007B5CF8">
        <w:rPr>
          <w:rFonts w:ascii="Arial" w:eastAsia="Calibri" w:hAnsi="Arial" w:cs="Arial"/>
        </w:rPr>
        <w:t xml:space="preserve"> cidades </w:t>
      </w:r>
      <w:r w:rsidR="00AB6DE1" w:rsidRPr="007B5CF8">
        <w:rPr>
          <w:rFonts w:ascii="Arial" w:eastAsia="Calibri" w:hAnsi="Arial" w:cs="Arial"/>
        </w:rPr>
        <w:t>marítimas</w:t>
      </w:r>
      <w:r w:rsidR="00E025FA">
        <w:rPr>
          <w:rFonts w:ascii="Arial" w:eastAsia="Calibri" w:hAnsi="Arial" w:cs="Arial"/>
        </w:rPr>
        <w:t xml:space="preserve"> da Lusitânia e </w:t>
      </w:r>
      <w:r w:rsidR="00727B5A" w:rsidRPr="007B5CF8">
        <w:rPr>
          <w:rFonts w:ascii="Arial" w:eastAsia="Calibri" w:hAnsi="Arial" w:cs="Arial"/>
        </w:rPr>
        <w:t>centros produtores de ânforas e preparados piscícolas</w:t>
      </w:r>
      <w:r w:rsidR="00AB6DE1" w:rsidRPr="007B5CF8">
        <w:rPr>
          <w:rFonts w:ascii="Arial" w:eastAsia="Calibri" w:hAnsi="Arial" w:cs="Arial"/>
        </w:rPr>
        <w:t>.</w:t>
      </w:r>
      <w:r w:rsidR="00727B5A" w:rsidRPr="007B5CF8">
        <w:rPr>
          <w:rFonts w:ascii="Arial" w:eastAsia="Calibri" w:hAnsi="Arial" w:cs="Arial"/>
        </w:rPr>
        <w:t xml:space="preserve"> </w:t>
      </w:r>
    </w:p>
    <w:p w:rsidR="00A1143A" w:rsidRDefault="004C0179" w:rsidP="007B5CF8">
      <w:pPr>
        <w:autoSpaceDE w:val="0"/>
        <w:autoSpaceDN w:val="0"/>
        <w:adjustRightInd w:val="0"/>
        <w:spacing w:line="360" w:lineRule="auto"/>
        <w:jc w:val="both"/>
        <w:rPr>
          <w:rFonts w:ascii="Arial" w:hAnsi="Arial" w:cs="Arial"/>
        </w:rPr>
      </w:pPr>
      <w:r w:rsidRPr="007B5CF8">
        <w:rPr>
          <w:rFonts w:ascii="Arial" w:hAnsi="Arial" w:cs="Arial"/>
        </w:rPr>
        <w:t xml:space="preserve">As </w:t>
      </w:r>
      <w:r w:rsidRPr="007B5CF8">
        <w:rPr>
          <w:rFonts w:ascii="Arial" w:hAnsi="Arial" w:cs="Arial"/>
          <w:b/>
        </w:rPr>
        <w:t>cidades marítimas</w:t>
      </w:r>
      <w:r w:rsidRPr="007B5CF8">
        <w:rPr>
          <w:rFonts w:ascii="Arial" w:hAnsi="Arial" w:cs="Arial"/>
        </w:rPr>
        <w:t xml:space="preserve"> são pontos primordiais do </w:t>
      </w:r>
      <w:r w:rsidRPr="007B5CF8">
        <w:rPr>
          <w:rFonts w:ascii="Arial" w:hAnsi="Arial" w:cs="Arial"/>
          <w:i/>
        </w:rPr>
        <w:t>Itinerário Cultural</w:t>
      </w:r>
      <w:r w:rsidRPr="007B5CF8">
        <w:rPr>
          <w:rFonts w:ascii="Arial" w:hAnsi="Arial" w:cs="Arial"/>
        </w:rPr>
        <w:t xml:space="preserve">, constituindo os principais palcos de troca, </w:t>
      </w:r>
      <w:r w:rsidR="00E025FA">
        <w:rPr>
          <w:rFonts w:ascii="Arial" w:hAnsi="Arial" w:cs="Arial"/>
        </w:rPr>
        <w:t xml:space="preserve">enquanto </w:t>
      </w:r>
      <w:r w:rsidRPr="007B5CF8">
        <w:rPr>
          <w:rFonts w:ascii="Arial" w:hAnsi="Arial" w:cs="Arial"/>
        </w:rPr>
        <w:t xml:space="preserve">portos redistribuidores. </w:t>
      </w:r>
      <w:r w:rsidRPr="007B5CF8">
        <w:rPr>
          <w:rFonts w:ascii="Arial" w:eastAsia="Calibri" w:hAnsi="Arial" w:cs="Arial"/>
        </w:rPr>
        <w:t>Tradicionalmente consideram-se com</w:t>
      </w:r>
      <w:r w:rsidR="00E025FA">
        <w:rPr>
          <w:rFonts w:ascii="Arial" w:eastAsia="Calibri" w:hAnsi="Arial" w:cs="Arial"/>
        </w:rPr>
        <w:t>o verdadeiras cidades marítimas</w:t>
      </w:r>
      <w:r w:rsidRPr="007B5CF8">
        <w:rPr>
          <w:rFonts w:ascii="Arial" w:eastAsia="Calibri" w:hAnsi="Arial" w:cs="Arial"/>
        </w:rPr>
        <w:t xml:space="preserve"> um pequeno número, cujas funções económicas remontam ao período pré-romano. São elas: </w:t>
      </w:r>
      <w:r w:rsidRPr="007B5CF8">
        <w:rPr>
          <w:rFonts w:ascii="Arial" w:eastAsia="Calibri" w:hAnsi="Arial" w:cs="Arial"/>
          <w:i/>
        </w:rPr>
        <w:t>Olisipo</w:t>
      </w:r>
      <w:r w:rsidRPr="007B5CF8">
        <w:rPr>
          <w:rFonts w:ascii="Arial" w:eastAsia="Calibri" w:hAnsi="Arial" w:cs="Arial"/>
        </w:rPr>
        <w:t xml:space="preserve"> (Lisboa), </w:t>
      </w:r>
      <w:r w:rsidRPr="007B5CF8">
        <w:rPr>
          <w:rFonts w:ascii="Arial" w:eastAsia="Calibri" w:hAnsi="Arial" w:cs="Arial"/>
          <w:i/>
        </w:rPr>
        <w:t xml:space="preserve">Salacia </w:t>
      </w:r>
      <w:r w:rsidRPr="007B5CF8">
        <w:rPr>
          <w:rFonts w:ascii="Arial" w:eastAsia="Calibri" w:hAnsi="Arial" w:cs="Arial"/>
        </w:rPr>
        <w:t xml:space="preserve">(Alcácer do Sal), </w:t>
      </w:r>
      <w:r w:rsidRPr="007B5CF8">
        <w:rPr>
          <w:rFonts w:ascii="Arial" w:eastAsia="Calibri" w:hAnsi="Arial" w:cs="Arial"/>
          <w:i/>
        </w:rPr>
        <w:t>Ossonoba</w:t>
      </w:r>
      <w:r w:rsidRPr="007B5CF8">
        <w:rPr>
          <w:rFonts w:ascii="Arial" w:eastAsia="Calibri" w:hAnsi="Arial" w:cs="Arial"/>
        </w:rPr>
        <w:t xml:space="preserve"> (Faro), e </w:t>
      </w:r>
      <w:r w:rsidRPr="007B5CF8">
        <w:rPr>
          <w:rFonts w:ascii="Arial" w:eastAsia="Calibri" w:hAnsi="Arial" w:cs="Arial"/>
          <w:i/>
        </w:rPr>
        <w:t xml:space="preserve">Balsa </w:t>
      </w:r>
      <w:r w:rsidRPr="007B5CF8">
        <w:rPr>
          <w:rFonts w:ascii="Arial" w:eastAsia="Calibri" w:hAnsi="Arial" w:cs="Arial"/>
        </w:rPr>
        <w:t xml:space="preserve">(Luz de Tavira) </w:t>
      </w:r>
      <w:r w:rsidRPr="007B5CF8">
        <w:rPr>
          <w:rFonts w:ascii="Arial" w:hAnsi="Arial" w:cs="Arial"/>
        </w:rPr>
        <w:t>(</w:t>
      </w:r>
      <w:r w:rsidR="00890165">
        <w:rPr>
          <w:rFonts w:ascii="Arial" w:eastAsia="Calibri" w:hAnsi="Arial" w:cs="Arial"/>
        </w:rPr>
        <w:t>MANTAS, 1990,</w:t>
      </w:r>
      <w:r w:rsidRPr="007B5CF8">
        <w:rPr>
          <w:rFonts w:ascii="Arial" w:eastAsia="Calibri" w:hAnsi="Arial" w:cs="Arial"/>
        </w:rPr>
        <w:t>160.</w:t>
      </w:r>
      <w:r w:rsidRPr="007B5CF8">
        <w:rPr>
          <w:rFonts w:ascii="Arial" w:hAnsi="Arial" w:cs="Arial"/>
        </w:rPr>
        <w:t xml:space="preserve">), mas também </w:t>
      </w:r>
      <w:r w:rsidRPr="007B5CF8">
        <w:rPr>
          <w:rFonts w:ascii="Arial" w:hAnsi="Arial" w:cs="Arial"/>
          <w:i/>
        </w:rPr>
        <w:t>Scallabis</w:t>
      </w:r>
      <w:r w:rsidRPr="007B5CF8">
        <w:rPr>
          <w:rFonts w:ascii="Arial" w:hAnsi="Arial" w:cs="Arial"/>
        </w:rPr>
        <w:t xml:space="preserve"> (Santarém)</w:t>
      </w:r>
      <w:r w:rsidRPr="007B5CF8">
        <w:rPr>
          <w:rFonts w:ascii="Arial" w:hAnsi="Arial" w:cs="Arial"/>
          <w:i/>
        </w:rPr>
        <w:t xml:space="preserve"> </w:t>
      </w:r>
      <w:r w:rsidRPr="007B5CF8">
        <w:rPr>
          <w:rFonts w:ascii="Arial" w:hAnsi="Arial" w:cs="Arial"/>
        </w:rPr>
        <w:t xml:space="preserve">no interior do curso do Tejo. </w:t>
      </w:r>
      <w:r w:rsidR="00A1143A">
        <w:rPr>
          <w:rFonts w:ascii="Arial" w:hAnsi="Arial" w:cs="Arial"/>
        </w:rPr>
        <w:t xml:space="preserve">Os estudos da última década levam-nos a considerar a existência de cidades com funções portuárias a norte do Tejo, nomeadamente </w:t>
      </w:r>
      <w:r w:rsidR="00A1143A" w:rsidRPr="00A1143A">
        <w:rPr>
          <w:rFonts w:ascii="Arial" w:hAnsi="Arial" w:cs="Arial"/>
          <w:i/>
        </w:rPr>
        <w:t>Aeminium</w:t>
      </w:r>
      <w:r w:rsidR="00A1143A">
        <w:rPr>
          <w:rFonts w:ascii="Arial" w:hAnsi="Arial" w:cs="Arial"/>
        </w:rPr>
        <w:t xml:space="preserve">, </w:t>
      </w:r>
      <w:r w:rsidR="00A1143A" w:rsidRPr="00A1143A">
        <w:rPr>
          <w:rFonts w:ascii="Arial" w:hAnsi="Arial" w:cs="Arial"/>
          <w:i/>
        </w:rPr>
        <w:t>Portus Calem</w:t>
      </w:r>
      <w:r w:rsidR="00A1143A">
        <w:rPr>
          <w:rFonts w:ascii="Arial" w:hAnsi="Arial" w:cs="Arial"/>
        </w:rPr>
        <w:t xml:space="preserve">, e até mesmo </w:t>
      </w:r>
      <w:r w:rsidR="00A1143A" w:rsidRPr="00A1143A">
        <w:rPr>
          <w:rFonts w:ascii="Arial" w:hAnsi="Arial" w:cs="Arial"/>
          <w:i/>
        </w:rPr>
        <w:t>Bracara Augusta</w:t>
      </w:r>
      <w:r w:rsidR="00A1143A">
        <w:rPr>
          <w:rFonts w:ascii="Arial" w:hAnsi="Arial" w:cs="Arial"/>
        </w:rPr>
        <w:t>, no inter</w:t>
      </w:r>
      <w:r w:rsidR="00E025FA">
        <w:rPr>
          <w:rFonts w:ascii="Arial" w:hAnsi="Arial" w:cs="Arial"/>
        </w:rPr>
        <w:t>ior do rio Cávado, funcionando</w:t>
      </w:r>
      <w:r w:rsidR="00A1143A">
        <w:rPr>
          <w:rFonts w:ascii="Arial" w:hAnsi="Arial" w:cs="Arial"/>
        </w:rPr>
        <w:t xml:space="preserve"> como </w:t>
      </w:r>
      <w:r w:rsidR="00A1143A" w:rsidRPr="00A1143A">
        <w:rPr>
          <w:rFonts w:ascii="Arial" w:hAnsi="Arial" w:cs="Arial"/>
          <w:i/>
        </w:rPr>
        <w:t>terminus</w:t>
      </w:r>
      <w:r w:rsidR="00E025FA">
        <w:rPr>
          <w:rFonts w:ascii="Arial" w:hAnsi="Arial" w:cs="Arial"/>
        </w:rPr>
        <w:t xml:space="preserve"> fluviais</w:t>
      </w:r>
      <w:r w:rsidR="00A1143A">
        <w:rPr>
          <w:rFonts w:ascii="Arial" w:hAnsi="Arial" w:cs="Arial"/>
        </w:rPr>
        <w:t>. Acresce ainda dizer que a generalidade dos cursos fluviais do norte</w:t>
      </w:r>
      <w:r w:rsidR="004B40BF">
        <w:rPr>
          <w:rFonts w:ascii="Arial" w:hAnsi="Arial" w:cs="Arial"/>
        </w:rPr>
        <w:t xml:space="preserve"> e centro </w:t>
      </w:r>
      <w:r w:rsidR="00A1143A">
        <w:rPr>
          <w:rFonts w:ascii="Arial" w:hAnsi="Arial" w:cs="Arial"/>
        </w:rPr>
        <w:t>da península</w:t>
      </w:r>
      <w:r w:rsidR="004B40BF">
        <w:rPr>
          <w:rFonts w:ascii="Arial" w:hAnsi="Arial" w:cs="Arial"/>
        </w:rPr>
        <w:t xml:space="preserve"> (Minho, Lima, Cávado, Ave, Douro, Ria de Aveiro, Mondego, e a zona de lagoas da Estremadura)</w:t>
      </w:r>
      <w:r w:rsidR="00A1143A">
        <w:rPr>
          <w:rFonts w:ascii="Arial" w:hAnsi="Arial" w:cs="Arial"/>
        </w:rPr>
        <w:t xml:space="preserve"> terão conhecido amplas actividades marítimas e comerciais, funcionando em complexos portuários como sugere o trabalho de Maria Luísa Blot. (</w:t>
      </w:r>
      <w:r w:rsidR="00890165">
        <w:rPr>
          <w:rFonts w:ascii="Arial" w:hAnsi="Arial" w:cs="Arial"/>
        </w:rPr>
        <w:t>BLOT</w:t>
      </w:r>
      <w:r w:rsidR="00A1143A">
        <w:rPr>
          <w:rFonts w:ascii="Arial" w:hAnsi="Arial" w:cs="Arial"/>
        </w:rPr>
        <w:t>,</w:t>
      </w:r>
      <w:r w:rsidR="00890165">
        <w:rPr>
          <w:rFonts w:ascii="Arial" w:hAnsi="Arial" w:cs="Arial"/>
        </w:rPr>
        <w:t xml:space="preserve"> M. L.,</w:t>
      </w:r>
      <w:r w:rsidR="00A1143A">
        <w:rPr>
          <w:rFonts w:ascii="Arial" w:hAnsi="Arial" w:cs="Arial"/>
        </w:rPr>
        <w:t xml:space="preserve"> 2003) </w:t>
      </w:r>
      <w:r w:rsidR="001266E5">
        <w:rPr>
          <w:rFonts w:ascii="Arial" w:hAnsi="Arial" w:cs="Arial"/>
        </w:rPr>
        <w:t>Papéis</w:t>
      </w:r>
      <w:r w:rsidR="007E2C0F">
        <w:rPr>
          <w:rFonts w:ascii="Arial" w:hAnsi="Arial" w:cs="Arial"/>
        </w:rPr>
        <w:t>, igualmente, importante</w:t>
      </w:r>
      <w:r w:rsidR="001266E5">
        <w:rPr>
          <w:rFonts w:ascii="Arial" w:hAnsi="Arial" w:cs="Arial"/>
        </w:rPr>
        <w:t>s</w:t>
      </w:r>
      <w:r w:rsidR="007E2C0F">
        <w:rPr>
          <w:rFonts w:ascii="Arial" w:hAnsi="Arial" w:cs="Arial"/>
        </w:rPr>
        <w:t xml:space="preserve"> parecem ter </w:t>
      </w:r>
      <w:r w:rsidR="00D047D3">
        <w:rPr>
          <w:rFonts w:ascii="Arial" w:hAnsi="Arial" w:cs="Arial"/>
        </w:rPr>
        <w:t>desempenhado</w:t>
      </w:r>
      <w:r w:rsidR="007E2C0F">
        <w:rPr>
          <w:rFonts w:ascii="Arial" w:hAnsi="Arial" w:cs="Arial"/>
        </w:rPr>
        <w:t xml:space="preserve"> as ilhas costeiras, como a Ilha do Pessegueiro e a Berlenga, esta </w:t>
      </w:r>
      <w:r w:rsidR="00D047D3">
        <w:rPr>
          <w:rFonts w:ascii="Arial" w:hAnsi="Arial" w:cs="Arial"/>
        </w:rPr>
        <w:t>última</w:t>
      </w:r>
      <w:r w:rsidR="007E2C0F">
        <w:rPr>
          <w:rFonts w:ascii="Arial" w:hAnsi="Arial" w:cs="Arial"/>
        </w:rPr>
        <w:t xml:space="preserve"> com provadas</w:t>
      </w:r>
      <w:r w:rsidR="00D047D3">
        <w:rPr>
          <w:rFonts w:ascii="Arial" w:hAnsi="Arial" w:cs="Arial"/>
        </w:rPr>
        <w:t xml:space="preserve"> funções de fundeadouro e </w:t>
      </w:r>
      <w:r w:rsidR="00E025FA">
        <w:rPr>
          <w:rFonts w:ascii="Arial" w:hAnsi="Arial" w:cs="Arial"/>
        </w:rPr>
        <w:t xml:space="preserve">pontos de </w:t>
      </w:r>
      <w:r w:rsidR="00D047D3">
        <w:rPr>
          <w:rFonts w:ascii="Arial" w:hAnsi="Arial" w:cs="Arial"/>
        </w:rPr>
        <w:t xml:space="preserve">escala da navegação atlântica. </w:t>
      </w:r>
      <w:r w:rsidR="007E2C0F">
        <w:rPr>
          <w:rFonts w:ascii="Arial" w:hAnsi="Arial" w:cs="Arial"/>
        </w:rPr>
        <w:t xml:space="preserve">  </w:t>
      </w:r>
    </w:p>
    <w:p w:rsidR="003D0193" w:rsidRPr="007B5CF8" w:rsidRDefault="004C0179" w:rsidP="007B5CF8">
      <w:pPr>
        <w:autoSpaceDE w:val="0"/>
        <w:autoSpaceDN w:val="0"/>
        <w:adjustRightInd w:val="0"/>
        <w:spacing w:line="360" w:lineRule="auto"/>
        <w:jc w:val="both"/>
        <w:rPr>
          <w:rFonts w:ascii="Arial" w:eastAsia="Calibri" w:hAnsi="Arial" w:cs="Arial"/>
        </w:rPr>
      </w:pPr>
      <w:r w:rsidRPr="007B5CF8">
        <w:rPr>
          <w:rFonts w:ascii="Arial" w:eastAsia="Calibri" w:hAnsi="Arial" w:cs="Arial"/>
        </w:rPr>
        <w:t xml:space="preserve">A produção em larga escala de produtos derivados da pesca, como o </w:t>
      </w:r>
      <w:r w:rsidRPr="007B5CF8">
        <w:rPr>
          <w:rFonts w:ascii="Arial" w:eastAsia="Calibri" w:hAnsi="Arial" w:cs="Arial"/>
          <w:i/>
        </w:rPr>
        <w:t>garum</w:t>
      </w:r>
      <w:r w:rsidRPr="007B5CF8">
        <w:rPr>
          <w:rFonts w:ascii="Arial" w:eastAsia="Calibri" w:hAnsi="Arial" w:cs="Arial"/>
        </w:rPr>
        <w:t>, nestes centros portuários, era completada com a chegada</w:t>
      </w:r>
      <w:r w:rsidR="00E025FA">
        <w:rPr>
          <w:rFonts w:ascii="Arial" w:eastAsia="Calibri" w:hAnsi="Arial" w:cs="Arial"/>
        </w:rPr>
        <w:t xml:space="preserve"> </w:t>
      </w:r>
      <w:r w:rsidRPr="007B5CF8">
        <w:rPr>
          <w:rFonts w:ascii="Arial" w:eastAsia="Calibri" w:hAnsi="Arial" w:cs="Arial"/>
        </w:rPr>
        <w:t>de minério, produtos agrícolas (azeite, vinho, etc.) e pecuários</w:t>
      </w:r>
      <w:r w:rsidR="00E025FA">
        <w:rPr>
          <w:rFonts w:ascii="Arial" w:eastAsia="Calibri" w:hAnsi="Arial" w:cs="Arial"/>
        </w:rPr>
        <w:t>, vindos do interior</w:t>
      </w:r>
      <w:r w:rsidRPr="007B5CF8">
        <w:rPr>
          <w:rFonts w:ascii="Arial" w:eastAsia="Calibri" w:hAnsi="Arial" w:cs="Arial"/>
        </w:rPr>
        <w:t xml:space="preserve">. </w:t>
      </w:r>
      <w:r w:rsidRPr="007B5CF8">
        <w:rPr>
          <w:rFonts w:ascii="Arial" w:eastAsia="Calibri" w:hAnsi="Arial" w:cs="Arial"/>
          <w:i/>
        </w:rPr>
        <w:t>“Assim, qualquer destas cidades desenvolveu uma economia mista, encontrando no mar o complemento do seu território, o que lhes permitiu actuar para além dos limites do espaço que controlavam administrativamente, que produzia apenas parte dos bens que exportavam, funcionando ao mesmo tempo como centros de distribuição regionais.”</w:t>
      </w:r>
      <w:r w:rsidRPr="007B5CF8">
        <w:rPr>
          <w:rFonts w:ascii="Arial" w:hAnsi="Arial" w:cs="Arial"/>
          <w:i/>
        </w:rPr>
        <w:t xml:space="preserve"> (</w:t>
      </w:r>
      <w:r w:rsidR="0003434A">
        <w:rPr>
          <w:rFonts w:ascii="Arial" w:eastAsia="Calibri" w:hAnsi="Arial" w:cs="Arial"/>
        </w:rPr>
        <w:t xml:space="preserve">MANTAS, 1990, </w:t>
      </w:r>
      <w:r w:rsidRPr="007B5CF8">
        <w:rPr>
          <w:rFonts w:ascii="Arial" w:eastAsia="Calibri" w:hAnsi="Arial" w:cs="Arial"/>
        </w:rPr>
        <w:t>200</w:t>
      </w:r>
      <w:r w:rsidRPr="007B5CF8">
        <w:rPr>
          <w:rFonts w:ascii="Arial" w:hAnsi="Arial" w:cs="Arial"/>
        </w:rPr>
        <w:t>)</w:t>
      </w:r>
      <w:r w:rsidRPr="007B5CF8">
        <w:rPr>
          <w:rFonts w:ascii="Arial" w:eastAsia="Calibri" w:hAnsi="Arial" w:cs="Arial"/>
        </w:rPr>
        <w:t xml:space="preserve">  </w:t>
      </w:r>
    </w:p>
    <w:p w:rsidR="00C75E66" w:rsidRDefault="004C0179" w:rsidP="00976371">
      <w:pPr>
        <w:spacing w:line="360" w:lineRule="auto"/>
        <w:jc w:val="both"/>
      </w:pPr>
      <w:r w:rsidRPr="00183292">
        <w:rPr>
          <w:rFonts w:ascii="Arial" w:hAnsi="Arial" w:cs="Arial"/>
        </w:rPr>
        <w:t>Ainda que, até á data, não exista um estudo de síntese comparativa acerca dos materiais recuperados em cada uma das cidades marítimas da Lusitânia e restantes locais de ocupação litoral e exploração dos recursos marinhos, genericamente, sempre que é feito u</w:t>
      </w:r>
      <w:r w:rsidR="00337BC9">
        <w:rPr>
          <w:rFonts w:ascii="Arial" w:hAnsi="Arial" w:cs="Arial"/>
        </w:rPr>
        <w:t xml:space="preserve">m estudo do material importado </w:t>
      </w:r>
      <w:r w:rsidRPr="00183292">
        <w:rPr>
          <w:rFonts w:ascii="Arial" w:hAnsi="Arial" w:cs="Arial"/>
        </w:rPr>
        <w:t>são tomadas como paralelo os contextos arqueológicos seus semelhantes. Desta forma, para a maioria das cidades</w:t>
      </w:r>
      <w:r w:rsidR="007E2C0F">
        <w:rPr>
          <w:rFonts w:ascii="Arial" w:hAnsi="Arial" w:cs="Arial"/>
        </w:rPr>
        <w:t xml:space="preserve"> e sítios</w:t>
      </w:r>
      <w:r w:rsidRPr="00183292">
        <w:rPr>
          <w:rFonts w:ascii="Arial" w:hAnsi="Arial" w:cs="Arial"/>
        </w:rPr>
        <w:t xml:space="preserve"> podem ser tidos em conta publicações referentes a ânforas, </w:t>
      </w:r>
      <w:r w:rsidRPr="00A3572E">
        <w:rPr>
          <w:rFonts w:ascii="Arial" w:hAnsi="Arial" w:cs="Arial"/>
          <w:i/>
        </w:rPr>
        <w:t>sigillatae</w:t>
      </w:r>
      <w:r w:rsidRPr="00183292">
        <w:rPr>
          <w:rFonts w:ascii="Arial" w:hAnsi="Arial" w:cs="Arial"/>
        </w:rPr>
        <w:t xml:space="preserve"> e cerâmicas finas de importação, entre as quais: </w:t>
      </w:r>
      <w:r w:rsidRPr="00183292">
        <w:rPr>
          <w:rFonts w:ascii="Arial" w:hAnsi="Arial" w:cs="Arial"/>
          <w:i/>
        </w:rPr>
        <w:t>Olisipo</w:t>
      </w:r>
      <w:r w:rsidRPr="00183292">
        <w:rPr>
          <w:rFonts w:ascii="Arial" w:hAnsi="Arial" w:cs="Arial"/>
        </w:rPr>
        <w:t xml:space="preserve"> (</w:t>
      </w:r>
      <w:r w:rsidR="00FE4874">
        <w:rPr>
          <w:rFonts w:ascii="Arial" w:hAnsi="Arial" w:cs="Arial"/>
        </w:rPr>
        <w:t xml:space="preserve">PIMENTA, 2005; </w:t>
      </w:r>
      <w:r w:rsidR="00DE7C6A" w:rsidRPr="00183292">
        <w:rPr>
          <w:rFonts w:ascii="Arial" w:hAnsi="Arial" w:cs="Arial"/>
        </w:rPr>
        <w:t xml:space="preserve">PIMENTA </w:t>
      </w:r>
      <w:r w:rsidR="00DE7C6A" w:rsidRPr="0003434A">
        <w:rPr>
          <w:rFonts w:ascii="Arial" w:hAnsi="Arial" w:cs="Arial"/>
          <w:i/>
        </w:rPr>
        <w:t>e al</w:t>
      </w:r>
      <w:r w:rsidR="0003434A" w:rsidRPr="0003434A">
        <w:rPr>
          <w:rFonts w:ascii="Arial" w:hAnsi="Arial" w:cs="Arial"/>
          <w:i/>
        </w:rPr>
        <w:t>li</w:t>
      </w:r>
      <w:r w:rsidR="00DE7C6A" w:rsidRPr="00183292">
        <w:rPr>
          <w:rFonts w:ascii="Arial" w:hAnsi="Arial" w:cs="Arial"/>
        </w:rPr>
        <w:t xml:space="preserve">, 2005; PIMENTA, 2006; </w:t>
      </w:r>
      <w:r w:rsidR="0003434A">
        <w:rPr>
          <w:rFonts w:ascii="Arial" w:hAnsi="Arial" w:cs="Arial"/>
        </w:rPr>
        <w:t>BANHA DA SILVA, 2005</w:t>
      </w:r>
      <w:r w:rsidRPr="00183292">
        <w:rPr>
          <w:rFonts w:ascii="Arial" w:hAnsi="Arial" w:cs="Arial"/>
        </w:rPr>
        <w:t>);</w:t>
      </w:r>
      <w:r w:rsidR="00B83927" w:rsidRPr="00183292">
        <w:rPr>
          <w:rFonts w:ascii="Arial" w:hAnsi="Arial" w:cs="Arial"/>
        </w:rPr>
        <w:t xml:space="preserve"> </w:t>
      </w:r>
      <w:r w:rsidRPr="001957BC">
        <w:rPr>
          <w:rFonts w:ascii="Arial" w:hAnsi="Arial" w:cs="Arial"/>
          <w:i/>
        </w:rPr>
        <w:t>Scal</w:t>
      </w:r>
      <w:r w:rsidR="00B83927" w:rsidRPr="001957BC">
        <w:rPr>
          <w:rFonts w:ascii="Arial" w:hAnsi="Arial" w:cs="Arial"/>
          <w:i/>
        </w:rPr>
        <w:t>l</w:t>
      </w:r>
      <w:r w:rsidRPr="001957BC">
        <w:rPr>
          <w:rFonts w:ascii="Arial" w:hAnsi="Arial" w:cs="Arial"/>
          <w:i/>
        </w:rPr>
        <w:t>abis</w:t>
      </w:r>
      <w:r w:rsidRPr="00183292">
        <w:rPr>
          <w:rFonts w:ascii="Arial" w:hAnsi="Arial" w:cs="Arial"/>
        </w:rPr>
        <w:t xml:space="preserve"> (</w:t>
      </w:r>
      <w:r w:rsidR="00B83927" w:rsidRPr="00313FCF">
        <w:rPr>
          <w:rStyle w:val="nfase"/>
          <w:rFonts w:ascii="Arial" w:hAnsi="Arial" w:cs="Arial"/>
          <w:i w:val="0"/>
        </w:rPr>
        <w:t xml:space="preserve">ARRUDA e SOUSA, </w:t>
      </w:r>
      <w:r w:rsidR="00B83927" w:rsidRPr="00313FCF">
        <w:rPr>
          <w:rStyle w:val="nfase"/>
          <w:rFonts w:ascii="Arial" w:hAnsi="Arial" w:cs="Arial"/>
          <w:i w:val="0"/>
        </w:rPr>
        <w:lastRenderedPageBreak/>
        <w:t>2003;</w:t>
      </w:r>
      <w:r w:rsidR="00313FCF">
        <w:rPr>
          <w:rStyle w:val="nfase"/>
          <w:rFonts w:ascii="Arial" w:hAnsi="Arial" w:cs="Arial"/>
          <w:i w:val="0"/>
        </w:rPr>
        <w:t xml:space="preserve"> </w:t>
      </w:r>
      <w:r w:rsidR="00313FCF">
        <w:rPr>
          <w:rStyle w:val="nfase"/>
          <w:rFonts w:ascii="Arial" w:hAnsi="Arial" w:cs="Arial"/>
          <w:i w:val="0"/>
        </w:rPr>
        <w:tab/>
        <w:t>VIEGAS, 2003;</w:t>
      </w:r>
      <w:r w:rsidR="00B83927" w:rsidRPr="00183292">
        <w:rPr>
          <w:rStyle w:val="nfase"/>
          <w:rFonts w:ascii="Arial" w:hAnsi="Arial" w:cs="Arial"/>
        </w:rPr>
        <w:t xml:space="preserve"> </w:t>
      </w:r>
      <w:r w:rsidR="00B83927" w:rsidRPr="00183292">
        <w:rPr>
          <w:rFonts w:ascii="Arial" w:hAnsi="Arial" w:cs="Arial"/>
        </w:rPr>
        <w:t>ARRUDA, VIEGAS e BARGÃO, 2006</w:t>
      </w:r>
      <w:r w:rsidRPr="00183292">
        <w:rPr>
          <w:rFonts w:ascii="Arial" w:hAnsi="Arial" w:cs="Arial"/>
        </w:rPr>
        <w:t>);</w:t>
      </w:r>
      <w:r w:rsidR="00B83927" w:rsidRPr="00183292">
        <w:rPr>
          <w:rFonts w:ascii="Arial" w:hAnsi="Arial" w:cs="Arial"/>
        </w:rPr>
        <w:t xml:space="preserve"> </w:t>
      </w:r>
      <w:r w:rsidRPr="001957BC">
        <w:rPr>
          <w:rFonts w:ascii="Arial" w:hAnsi="Arial" w:cs="Arial"/>
          <w:i/>
        </w:rPr>
        <w:t>Caetobriga</w:t>
      </w:r>
      <w:r w:rsidRPr="00183292">
        <w:rPr>
          <w:rFonts w:ascii="Arial" w:hAnsi="Arial" w:cs="Arial"/>
        </w:rPr>
        <w:t xml:space="preserve"> (</w:t>
      </w:r>
      <w:r w:rsidR="00B83927" w:rsidRPr="00183292">
        <w:rPr>
          <w:rStyle w:val="h4text1"/>
          <w:rFonts w:ascii="Arial" w:hAnsi="Arial" w:cs="Arial"/>
          <w:b w:val="0"/>
          <w:color w:val="auto"/>
          <w:sz w:val="22"/>
          <w:szCs w:val="22"/>
        </w:rPr>
        <w:t>MAYET e SILVA, 2000; SOARES, 2000</w:t>
      </w:r>
      <w:r w:rsidR="00A12316" w:rsidRPr="00183292">
        <w:rPr>
          <w:rStyle w:val="h4text1"/>
          <w:rFonts w:ascii="Arial" w:hAnsi="Arial" w:cs="Arial"/>
          <w:b w:val="0"/>
          <w:color w:val="auto"/>
          <w:sz w:val="22"/>
          <w:szCs w:val="22"/>
        </w:rPr>
        <w:t>);</w:t>
      </w:r>
      <w:r w:rsidR="00A12316" w:rsidRPr="00183292">
        <w:rPr>
          <w:rStyle w:val="h4text1"/>
          <w:rFonts w:ascii="Arial" w:hAnsi="Arial" w:cs="Arial"/>
          <w:color w:val="auto"/>
          <w:sz w:val="22"/>
          <w:szCs w:val="22"/>
        </w:rPr>
        <w:t xml:space="preserve"> </w:t>
      </w:r>
      <w:r w:rsidRPr="001957BC">
        <w:rPr>
          <w:rFonts w:ascii="Arial" w:hAnsi="Arial" w:cs="Arial"/>
          <w:i/>
        </w:rPr>
        <w:t xml:space="preserve">Salacia </w:t>
      </w:r>
      <w:r w:rsidRPr="00183292">
        <w:rPr>
          <w:rFonts w:ascii="Arial" w:hAnsi="Arial" w:cs="Arial"/>
        </w:rPr>
        <w:t>(</w:t>
      </w:r>
      <w:r w:rsidR="00DE7C6A" w:rsidRPr="00183292">
        <w:rPr>
          <w:rFonts w:ascii="Arial" w:hAnsi="Arial" w:cs="Arial"/>
        </w:rPr>
        <w:t xml:space="preserve">PIMENTA </w:t>
      </w:r>
      <w:r w:rsidR="00DE7C6A" w:rsidRPr="0003434A">
        <w:rPr>
          <w:rFonts w:ascii="Arial" w:hAnsi="Arial" w:cs="Arial"/>
          <w:i/>
        </w:rPr>
        <w:t>e al</w:t>
      </w:r>
      <w:r w:rsidR="0003434A" w:rsidRPr="0003434A">
        <w:rPr>
          <w:rFonts w:ascii="Arial" w:hAnsi="Arial" w:cs="Arial"/>
          <w:i/>
        </w:rPr>
        <w:t>li</w:t>
      </w:r>
      <w:r w:rsidR="00DE7C6A" w:rsidRPr="00183292">
        <w:rPr>
          <w:rFonts w:ascii="Arial" w:hAnsi="Arial" w:cs="Arial"/>
        </w:rPr>
        <w:t>, 2006</w:t>
      </w:r>
      <w:r w:rsidR="00A12316" w:rsidRPr="00183292">
        <w:rPr>
          <w:rFonts w:ascii="Arial" w:hAnsi="Arial" w:cs="Arial"/>
        </w:rPr>
        <w:t xml:space="preserve">; SEPÚLVEDA </w:t>
      </w:r>
      <w:r w:rsidR="00A12316" w:rsidRPr="0003434A">
        <w:rPr>
          <w:rFonts w:ascii="Arial" w:hAnsi="Arial" w:cs="Arial"/>
          <w:i/>
        </w:rPr>
        <w:t>e al</w:t>
      </w:r>
      <w:r w:rsidR="0003434A" w:rsidRPr="0003434A">
        <w:rPr>
          <w:rFonts w:ascii="Arial" w:hAnsi="Arial" w:cs="Arial"/>
          <w:i/>
        </w:rPr>
        <w:t>li</w:t>
      </w:r>
      <w:r w:rsidR="00A12316" w:rsidRPr="00183292">
        <w:rPr>
          <w:rFonts w:ascii="Arial" w:hAnsi="Arial" w:cs="Arial"/>
        </w:rPr>
        <w:t xml:space="preserve">, 2000; SEPÚLVEDA </w:t>
      </w:r>
      <w:r w:rsidR="00A12316" w:rsidRPr="0003434A">
        <w:rPr>
          <w:rFonts w:ascii="Arial" w:hAnsi="Arial" w:cs="Arial"/>
          <w:i/>
        </w:rPr>
        <w:t>e al</w:t>
      </w:r>
      <w:r w:rsidR="0003434A" w:rsidRPr="0003434A">
        <w:rPr>
          <w:rFonts w:ascii="Arial" w:hAnsi="Arial" w:cs="Arial"/>
          <w:i/>
        </w:rPr>
        <w:t>li</w:t>
      </w:r>
      <w:r w:rsidR="00A12316" w:rsidRPr="00183292">
        <w:rPr>
          <w:rFonts w:ascii="Arial" w:hAnsi="Arial" w:cs="Arial"/>
        </w:rPr>
        <w:t>, 2002</w:t>
      </w:r>
      <w:r w:rsidR="00031F5F" w:rsidRPr="00183292">
        <w:rPr>
          <w:rFonts w:ascii="Arial" w:hAnsi="Arial" w:cs="Arial"/>
        </w:rPr>
        <w:t xml:space="preserve">; </w:t>
      </w:r>
      <w:r w:rsidR="001957BC">
        <w:rPr>
          <w:rFonts w:ascii="Arial" w:hAnsi="Arial" w:cs="Arial"/>
        </w:rPr>
        <w:t>SEPÚ</w:t>
      </w:r>
      <w:r w:rsidR="001957BC" w:rsidRPr="00183292">
        <w:rPr>
          <w:rFonts w:ascii="Arial" w:hAnsi="Arial" w:cs="Arial"/>
        </w:rPr>
        <w:t>LVEDA</w:t>
      </w:r>
      <w:r w:rsidR="00031F5F" w:rsidRPr="00183292">
        <w:rPr>
          <w:rFonts w:ascii="Arial" w:hAnsi="Arial" w:cs="Arial"/>
        </w:rPr>
        <w:t xml:space="preserve"> </w:t>
      </w:r>
      <w:r w:rsidR="00031F5F" w:rsidRPr="0003434A">
        <w:rPr>
          <w:rFonts w:ascii="Arial" w:hAnsi="Arial" w:cs="Arial"/>
          <w:i/>
        </w:rPr>
        <w:t>e al</w:t>
      </w:r>
      <w:r w:rsidR="0003434A" w:rsidRPr="0003434A">
        <w:rPr>
          <w:rFonts w:ascii="Arial" w:hAnsi="Arial" w:cs="Arial"/>
          <w:i/>
        </w:rPr>
        <w:t>li</w:t>
      </w:r>
      <w:r w:rsidR="00031F5F" w:rsidRPr="00183292">
        <w:rPr>
          <w:rFonts w:ascii="Arial" w:hAnsi="Arial" w:cs="Arial"/>
        </w:rPr>
        <w:t>, 2003</w:t>
      </w:r>
      <w:r w:rsidR="00A12316" w:rsidRPr="00183292">
        <w:rPr>
          <w:rFonts w:ascii="Arial" w:hAnsi="Arial" w:cs="Arial"/>
        </w:rPr>
        <w:t xml:space="preserve">); </w:t>
      </w:r>
      <w:r w:rsidR="00DE7C6A" w:rsidRPr="00183292">
        <w:rPr>
          <w:rFonts w:ascii="Arial" w:hAnsi="Arial" w:cs="Arial"/>
        </w:rPr>
        <w:t>Ilha do Pessegueiro (</w:t>
      </w:r>
      <w:r w:rsidR="00A12316" w:rsidRPr="00183292">
        <w:rPr>
          <w:rFonts w:ascii="Arial" w:hAnsi="Arial" w:cs="Arial"/>
        </w:rPr>
        <w:t xml:space="preserve">SILVA e SOARES, </w:t>
      </w:r>
      <w:r w:rsidR="00DE7C6A" w:rsidRPr="00183292">
        <w:rPr>
          <w:rFonts w:ascii="Arial" w:hAnsi="Arial" w:cs="Arial"/>
        </w:rPr>
        <w:t>1993</w:t>
      </w:r>
      <w:r w:rsidR="00A12316" w:rsidRPr="00183292">
        <w:rPr>
          <w:rFonts w:ascii="Arial" w:hAnsi="Arial" w:cs="Arial"/>
        </w:rPr>
        <w:t xml:space="preserve">); </w:t>
      </w:r>
      <w:r w:rsidR="00DE7C6A" w:rsidRPr="00183292">
        <w:rPr>
          <w:rFonts w:ascii="Arial" w:hAnsi="Arial" w:cs="Arial"/>
        </w:rPr>
        <w:t>Sines (</w:t>
      </w:r>
      <w:r w:rsidR="00A12316" w:rsidRPr="00183292">
        <w:rPr>
          <w:rFonts w:ascii="Arial" w:eastAsia="Calibri" w:hAnsi="Arial" w:cs="Arial"/>
        </w:rPr>
        <w:t>DIOGO, TRINDADE e COSTA, 1997;</w:t>
      </w:r>
      <w:r w:rsidR="00DE7C6A" w:rsidRPr="00183292">
        <w:rPr>
          <w:rFonts w:ascii="Arial" w:eastAsia="Calibri" w:hAnsi="Arial" w:cs="Arial"/>
        </w:rPr>
        <w:t xml:space="preserve"> </w:t>
      </w:r>
      <w:r w:rsidR="00A12316" w:rsidRPr="00183292">
        <w:rPr>
          <w:rFonts w:ascii="Arial" w:eastAsia="Calibri" w:hAnsi="Arial" w:cs="Arial"/>
        </w:rPr>
        <w:t>DIOGO e COSTA, 1996;</w:t>
      </w:r>
      <w:r w:rsidR="00DE7C6A" w:rsidRPr="00183292">
        <w:rPr>
          <w:rFonts w:ascii="Arial" w:eastAsia="Calibri" w:hAnsi="Arial" w:cs="Arial"/>
        </w:rPr>
        <w:t xml:space="preserve"> </w:t>
      </w:r>
      <w:r w:rsidR="00A12316" w:rsidRPr="00183292">
        <w:rPr>
          <w:rFonts w:ascii="Arial" w:eastAsia="Calibri" w:hAnsi="Arial" w:cs="Arial"/>
        </w:rPr>
        <w:t xml:space="preserve">SILVA e SOARES, </w:t>
      </w:r>
      <w:r w:rsidR="00DE7C6A" w:rsidRPr="00183292">
        <w:rPr>
          <w:rFonts w:ascii="Arial" w:eastAsia="Calibri" w:hAnsi="Arial" w:cs="Arial"/>
        </w:rPr>
        <w:t>1998</w:t>
      </w:r>
      <w:r w:rsidR="00A12316" w:rsidRPr="00183292">
        <w:rPr>
          <w:rFonts w:ascii="Arial" w:eastAsia="Calibri" w:hAnsi="Arial" w:cs="Arial"/>
        </w:rPr>
        <w:t>)</w:t>
      </w:r>
      <w:r w:rsidR="002A4114" w:rsidRPr="00183292">
        <w:rPr>
          <w:rFonts w:ascii="Arial" w:hAnsi="Arial" w:cs="Arial"/>
        </w:rPr>
        <w:t xml:space="preserve">; </w:t>
      </w:r>
      <w:r w:rsidR="00DE7C6A" w:rsidRPr="00183292">
        <w:rPr>
          <w:rFonts w:ascii="Arial" w:hAnsi="Arial" w:cs="Arial"/>
        </w:rPr>
        <w:t>Tróia (</w:t>
      </w:r>
      <w:r w:rsidR="0003434A">
        <w:rPr>
          <w:rFonts w:ascii="Arial" w:hAnsi="Arial" w:cs="Arial"/>
        </w:rPr>
        <w:t xml:space="preserve">DIOGO e </w:t>
      </w:r>
      <w:r w:rsidR="00DE7C6A" w:rsidRPr="00183292">
        <w:rPr>
          <w:rFonts w:ascii="Arial" w:hAnsi="Arial" w:cs="Arial"/>
        </w:rPr>
        <w:t>PAIXÃO</w:t>
      </w:r>
      <w:r w:rsidR="00F15E5A" w:rsidRPr="00183292">
        <w:rPr>
          <w:rFonts w:ascii="Arial" w:hAnsi="Arial" w:cs="Arial"/>
        </w:rPr>
        <w:t xml:space="preserve">, </w:t>
      </w:r>
      <w:r w:rsidR="00031F5F" w:rsidRPr="00183292">
        <w:rPr>
          <w:rFonts w:ascii="Arial" w:hAnsi="Arial" w:cs="Arial"/>
        </w:rPr>
        <w:t xml:space="preserve">2001); </w:t>
      </w:r>
      <w:r w:rsidR="00337BC9">
        <w:rPr>
          <w:rFonts w:ascii="Arial" w:hAnsi="Arial" w:cs="Arial"/>
        </w:rPr>
        <w:t>Berlenga</w:t>
      </w:r>
      <w:r w:rsidR="007E2C0F">
        <w:rPr>
          <w:rFonts w:ascii="Arial" w:hAnsi="Arial" w:cs="Arial"/>
        </w:rPr>
        <w:t xml:space="preserve"> (BLOT, J-Y, </w:t>
      </w:r>
      <w:r w:rsidR="00976371" w:rsidRPr="00976371">
        <w:rPr>
          <w:rFonts w:ascii="Arial" w:hAnsi="Arial" w:cs="Arial"/>
          <w:iCs/>
        </w:rPr>
        <w:t>2002 e</w:t>
      </w:r>
      <w:r w:rsidR="00976371" w:rsidRPr="00976371">
        <w:t xml:space="preserve"> </w:t>
      </w:r>
      <w:r w:rsidR="00976371" w:rsidRPr="00976371">
        <w:rPr>
          <w:rFonts w:ascii="Arial" w:hAnsi="Arial" w:cs="Arial"/>
        </w:rPr>
        <w:t>2006</w:t>
      </w:r>
      <w:r w:rsidR="0003434A">
        <w:rPr>
          <w:rFonts w:ascii="Arial" w:hAnsi="Arial" w:cs="Arial"/>
        </w:rPr>
        <w:t xml:space="preserve">; BUGALHÃO </w:t>
      </w:r>
      <w:r w:rsidR="00976371">
        <w:rPr>
          <w:rFonts w:ascii="Arial" w:hAnsi="Arial" w:cs="Arial"/>
        </w:rPr>
        <w:t xml:space="preserve">e </w:t>
      </w:r>
      <w:r w:rsidR="0003434A">
        <w:rPr>
          <w:rFonts w:ascii="Arial" w:hAnsi="Arial" w:cs="Arial"/>
        </w:rPr>
        <w:t>LOURENÇO</w:t>
      </w:r>
      <w:r w:rsidR="00976371">
        <w:rPr>
          <w:rFonts w:ascii="Arial" w:hAnsi="Arial" w:cs="Arial"/>
        </w:rPr>
        <w:t>, 2006a e b)</w:t>
      </w:r>
      <w:r w:rsidR="00976371">
        <w:t xml:space="preserve"> </w:t>
      </w:r>
      <w:r w:rsidR="00DE7C6A" w:rsidRPr="001957BC">
        <w:rPr>
          <w:rFonts w:ascii="Arial" w:hAnsi="Arial" w:cs="Arial"/>
          <w:i/>
        </w:rPr>
        <w:t xml:space="preserve">Balsa </w:t>
      </w:r>
      <w:r w:rsidR="00DE7C6A" w:rsidRPr="00183292">
        <w:rPr>
          <w:rFonts w:ascii="Arial" w:hAnsi="Arial" w:cs="Arial"/>
        </w:rPr>
        <w:t>(</w:t>
      </w:r>
      <w:r w:rsidR="00031F5F" w:rsidRPr="00183292">
        <w:rPr>
          <w:rFonts w:ascii="Arial" w:hAnsi="Arial" w:cs="Arial"/>
        </w:rPr>
        <w:t xml:space="preserve">SILVA, </w:t>
      </w:r>
      <w:r w:rsidR="00DE7C6A" w:rsidRPr="00183292">
        <w:rPr>
          <w:rFonts w:ascii="Arial" w:hAnsi="Arial" w:cs="Arial"/>
        </w:rPr>
        <w:t>2007</w:t>
      </w:r>
      <w:r w:rsidR="00031F5F" w:rsidRPr="00183292">
        <w:rPr>
          <w:rFonts w:ascii="Arial" w:hAnsi="Arial" w:cs="Arial"/>
        </w:rPr>
        <w:t>)</w:t>
      </w:r>
      <w:r w:rsidR="00C75E66">
        <w:rPr>
          <w:rFonts w:ascii="Arial" w:hAnsi="Arial" w:cs="Arial"/>
        </w:rPr>
        <w:t xml:space="preserve">; </w:t>
      </w:r>
      <w:r w:rsidR="00C75E66" w:rsidRPr="00C75E66">
        <w:rPr>
          <w:rFonts w:ascii="Arial" w:hAnsi="Arial" w:cs="Arial"/>
          <w:i/>
        </w:rPr>
        <w:t>Bracara Augusta</w:t>
      </w:r>
      <w:r w:rsidR="00C75E66">
        <w:rPr>
          <w:rFonts w:ascii="Arial" w:hAnsi="Arial" w:cs="Arial"/>
        </w:rPr>
        <w:t xml:space="preserve"> (MORAIS,</w:t>
      </w:r>
      <w:r w:rsidR="00C75E66" w:rsidRPr="00DA7977">
        <w:rPr>
          <w:rFonts w:ascii="Arial" w:hAnsi="Arial" w:cs="Arial"/>
        </w:rPr>
        <w:t xml:space="preserve"> </w:t>
      </w:r>
      <w:r w:rsidR="00C75E66">
        <w:rPr>
          <w:rFonts w:ascii="Arial" w:hAnsi="Arial" w:cs="Arial"/>
        </w:rPr>
        <w:t>2004,</w:t>
      </w:r>
      <w:r w:rsidR="00C75E66" w:rsidRPr="00DA7977">
        <w:rPr>
          <w:rFonts w:ascii="Arial" w:hAnsi="Arial" w:cs="Arial"/>
        </w:rPr>
        <w:t>2005</w:t>
      </w:r>
      <w:r w:rsidR="00C75E66">
        <w:rPr>
          <w:rFonts w:ascii="Arial" w:hAnsi="Arial" w:cs="Arial"/>
        </w:rPr>
        <w:t xml:space="preserve"> e 2006)</w:t>
      </w:r>
    </w:p>
    <w:p w:rsidR="00031F5F" w:rsidRPr="00031F5F" w:rsidRDefault="00031F5F" w:rsidP="00031F5F"/>
    <w:p w:rsidR="003D0193" w:rsidRPr="007B5CF8" w:rsidRDefault="003D0193" w:rsidP="007B5CF8">
      <w:pPr>
        <w:autoSpaceDE w:val="0"/>
        <w:autoSpaceDN w:val="0"/>
        <w:adjustRightInd w:val="0"/>
        <w:spacing w:line="360" w:lineRule="auto"/>
        <w:jc w:val="center"/>
        <w:rPr>
          <w:rFonts w:ascii="Arial" w:hAnsi="Arial" w:cs="Arial"/>
        </w:rPr>
      </w:pPr>
      <w:r w:rsidRPr="007B5CF8">
        <w:rPr>
          <w:rFonts w:ascii="Arial" w:hAnsi="Arial" w:cs="Arial"/>
          <w:noProof/>
          <w:color w:val="CC3300"/>
          <w:sz w:val="20"/>
          <w:szCs w:val="20"/>
          <w:lang w:eastAsia="pt-PT"/>
        </w:rPr>
        <w:drawing>
          <wp:inline distT="0" distB="0" distL="0" distR="0">
            <wp:extent cx="3350361" cy="5561599"/>
            <wp:effectExtent l="19050" t="0" r="2439" b="0"/>
            <wp:docPr id="10" name="Imagem 12" descr="http://photos1.blogger.com/blogger/2121/1119/1600/2002-2.jpg">
              <a:hlinkClick xmlns:a="http://schemas.openxmlformats.org/drawingml/2006/main" r:id="rId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photos1.blogger.com/blogger/2121/1119/1600/2002-2.jpg">
                      <a:hlinkClick r:id="rId23"/>
                    </pic:cNvPr>
                    <pic:cNvPicPr>
                      <a:picLocks noChangeAspect="1" noChangeArrowheads="1"/>
                    </pic:cNvPicPr>
                  </pic:nvPicPr>
                  <pic:blipFill>
                    <a:blip r:embed="rId24" cstate="print"/>
                    <a:srcRect/>
                    <a:stretch>
                      <a:fillRect/>
                    </a:stretch>
                  </pic:blipFill>
                  <pic:spPr bwMode="auto">
                    <a:xfrm>
                      <a:off x="0" y="0"/>
                      <a:ext cx="3355447" cy="5570042"/>
                    </a:xfrm>
                    <a:prstGeom prst="rect">
                      <a:avLst/>
                    </a:prstGeom>
                    <a:noFill/>
                    <a:ln w="9525">
                      <a:noFill/>
                      <a:miter lim="800000"/>
                      <a:headEnd/>
                      <a:tailEnd/>
                    </a:ln>
                  </pic:spPr>
                </pic:pic>
              </a:graphicData>
            </a:graphic>
          </wp:inline>
        </w:drawing>
      </w:r>
    </w:p>
    <w:p w:rsidR="003D0193" w:rsidRPr="007B5CF8" w:rsidRDefault="003D0193" w:rsidP="007B5CF8">
      <w:pPr>
        <w:autoSpaceDE w:val="0"/>
        <w:autoSpaceDN w:val="0"/>
        <w:adjustRightInd w:val="0"/>
        <w:spacing w:line="360" w:lineRule="auto"/>
        <w:jc w:val="center"/>
        <w:rPr>
          <w:rFonts w:ascii="Arial" w:hAnsi="Arial" w:cs="Arial"/>
          <w:sz w:val="20"/>
          <w:szCs w:val="20"/>
        </w:rPr>
      </w:pPr>
      <w:r w:rsidRPr="007B5CF8">
        <w:rPr>
          <w:rFonts w:ascii="Arial" w:hAnsi="Arial" w:cs="Arial"/>
          <w:sz w:val="20"/>
          <w:szCs w:val="20"/>
        </w:rPr>
        <w:t>Fig.</w:t>
      </w:r>
      <w:r w:rsidR="001266E5">
        <w:rPr>
          <w:rFonts w:ascii="Arial" w:hAnsi="Arial" w:cs="Arial"/>
          <w:sz w:val="20"/>
          <w:szCs w:val="20"/>
        </w:rPr>
        <w:t xml:space="preserve">5 – </w:t>
      </w:r>
      <w:r w:rsidRPr="007B5CF8">
        <w:rPr>
          <w:rFonts w:ascii="Arial" w:hAnsi="Arial" w:cs="Arial"/>
          <w:sz w:val="20"/>
          <w:szCs w:val="20"/>
        </w:rPr>
        <w:t xml:space="preserve">Principais vias </w:t>
      </w:r>
      <w:r w:rsidR="00D80DE6" w:rsidRPr="007B5CF8">
        <w:rPr>
          <w:rFonts w:ascii="Arial" w:hAnsi="Arial" w:cs="Arial"/>
          <w:sz w:val="20"/>
          <w:szCs w:val="20"/>
        </w:rPr>
        <w:t>e cidades da Lusitânia Romana.</w:t>
      </w:r>
    </w:p>
    <w:p w:rsidR="003D0193" w:rsidRPr="007B5CF8" w:rsidRDefault="003D0193" w:rsidP="007B5CF8">
      <w:pPr>
        <w:autoSpaceDE w:val="0"/>
        <w:autoSpaceDN w:val="0"/>
        <w:adjustRightInd w:val="0"/>
        <w:spacing w:line="360" w:lineRule="auto"/>
        <w:jc w:val="right"/>
        <w:rPr>
          <w:rFonts w:ascii="Arial" w:hAnsi="Arial" w:cs="Arial"/>
          <w:sz w:val="20"/>
          <w:szCs w:val="20"/>
        </w:rPr>
      </w:pPr>
      <w:r w:rsidRPr="007B5CF8">
        <w:rPr>
          <w:rFonts w:ascii="Arial" w:hAnsi="Arial" w:cs="Arial"/>
          <w:sz w:val="20"/>
          <w:szCs w:val="20"/>
        </w:rPr>
        <w:t>MANTAS, 2002, 430</w:t>
      </w:r>
    </w:p>
    <w:p w:rsidR="00E471DA" w:rsidRPr="007B5CF8" w:rsidRDefault="00E471DA" w:rsidP="007B5CF8">
      <w:pPr>
        <w:autoSpaceDE w:val="0"/>
        <w:autoSpaceDN w:val="0"/>
        <w:adjustRightInd w:val="0"/>
        <w:spacing w:line="360" w:lineRule="auto"/>
        <w:jc w:val="both"/>
        <w:rPr>
          <w:rFonts w:ascii="Arial" w:eastAsia="Calibri" w:hAnsi="Arial" w:cs="Arial"/>
        </w:rPr>
      </w:pPr>
      <w:r w:rsidRPr="007B5CF8">
        <w:rPr>
          <w:rFonts w:ascii="Arial" w:eastAsia="Calibri" w:hAnsi="Arial" w:cs="Arial"/>
        </w:rPr>
        <w:lastRenderedPageBreak/>
        <w:t>Devem a sua designação de cidade ao urbanismo romano, ainda assim, todas são anteriores fundações indígenas, ocupando pontos estratégicos no litoral, quer sob o ponto de vista portuário, quer sob o ponto de vista das comunicações terrestres, havendo desenvolvido actividades económicas muito antes da ocupação romana. Desta forma, pode-se concluir que a função económica nestas cidades precede a romanização, facilitando a sua promoção administrativa. (</w:t>
      </w:r>
      <w:r w:rsidR="0003434A" w:rsidRPr="007B5CF8">
        <w:rPr>
          <w:rFonts w:ascii="Arial" w:eastAsia="Calibri" w:hAnsi="Arial" w:cs="Arial"/>
        </w:rPr>
        <w:t>MANTAS</w:t>
      </w:r>
      <w:r w:rsidRPr="007B5CF8">
        <w:rPr>
          <w:rFonts w:ascii="Arial" w:eastAsia="Calibri" w:hAnsi="Arial" w:cs="Arial"/>
        </w:rPr>
        <w:t xml:space="preserve">, 1990, 200) </w:t>
      </w:r>
    </w:p>
    <w:p w:rsidR="004C0179" w:rsidRPr="007B5CF8" w:rsidRDefault="004C0179" w:rsidP="007B5CF8">
      <w:pPr>
        <w:spacing w:line="360" w:lineRule="auto"/>
        <w:jc w:val="both"/>
        <w:rPr>
          <w:rFonts w:ascii="Arial" w:eastAsia="Calibri" w:hAnsi="Arial" w:cs="Arial"/>
        </w:rPr>
      </w:pPr>
    </w:p>
    <w:p w:rsidR="00D50F9A" w:rsidRPr="007B5CF8" w:rsidRDefault="00E471DA" w:rsidP="007B5CF8">
      <w:pPr>
        <w:spacing w:line="360" w:lineRule="auto"/>
        <w:jc w:val="center"/>
        <w:rPr>
          <w:rFonts w:ascii="Arial" w:eastAsia="Calibri" w:hAnsi="Arial" w:cs="Arial"/>
        </w:rPr>
      </w:pPr>
      <w:r w:rsidRPr="007B5CF8">
        <w:rPr>
          <w:rFonts w:ascii="Arial" w:hAnsi="Arial" w:cs="Arial"/>
          <w:noProof/>
          <w:lang w:eastAsia="pt-PT"/>
        </w:rPr>
        <w:drawing>
          <wp:inline distT="0" distB="0" distL="0" distR="0">
            <wp:extent cx="3637280" cy="2750185"/>
            <wp:effectExtent l="19050" t="0" r="1270" b="0"/>
            <wp:docPr id="29" name="Imagem 6" descr="C:\Users\Sónia\AppData\Local\Microsoft\Windows\Temporary Internet Files\Content.Word\Nova imagem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Sónia\AppData\Local\Microsoft\Windows\Temporary Internet Files\Content.Word\Nova imagem (3).png"/>
                    <pic:cNvPicPr>
                      <a:picLocks noChangeAspect="1" noChangeArrowheads="1"/>
                    </pic:cNvPicPr>
                  </pic:nvPicPr>
                  <pic:blipFill>
                    <a:blip r:embed="rId25" cstate="print"/>
                    <a:srcRect/>
                    <a:stretch>
                      <a:fillRect/>
                    </a:stretch>
                  </pic:blipFill>
                  <pic:spPr bwMode="auto">
                    <a:xfrm>
                      <a:off x="0" y="0"/>
                      <a:ext cx="3637280" cy="2750185"/>
                    </a:xfrm>
                    <a:prstGeom prst="rect">
                      <a:avLst/>
                    </a:prstGeom>
                    <a:noFill/>
                    <a:ln w="9525">
                      <a:noFill/>
                      <a:miter lim="800000"/>
                      <a:headEnd/>
                      <a:tailEnd/>
                    </a:ln>
                  </pic:spPr>
                </pic:pic>
              </a:graphicData>
            </a:graphic>
          </wp:inline>
        </w:drawing>
      </w:r>
    </w:p>
    <w:p w:rsidR="00C56DDE" w:rsidRPr="0003434A" w:rsidRDefault="00E471DA" w:rsidP="007B5CF8">
      <w:pPr>
        <w:autoSpaceDE w:val="0"/>
        <w:autoSpaceDN w:val="0"/>
        <w:adjustRightInd w:val="0"/>
        <w:spacing w:line="360" w:lineRule="auto"/>
        <w:jc w:val="both"/>
        <w:rPr>
          <w:rFonts w:ascii="Arial" w:hAnsi="Arial" w:cs="Arial"/>
          <w:sz w:val="20"/>
          <w:szCs w:val="20"/>
        </w:rPr>
      </w:pPr>
      <w:r w:rsidRPr="0003434A">
        <w:rPr>
          <w:rFonts w:ascii="Arial" w:hAnsi="Arial" w:cs="Arial"/>
          <w:sz w:val="20"/>
          <w:szCs w:val="20"/>
        </w:rPr>
        <w:t>Fig.</w:t>
      </w:r>
      <w:r w:rsidR="001266E5">
        <w:rPr>
          <w:rFonts w:ascii="Arial" w:hAnsi="Arial" w:cs="Arial"/>
          <w:sz w:val="20"/>
          <w:szCs w:val="20"/>
        </w:rPr>
        <w:t>6</w:t>
      </w:r>
      <w:r w:rsidRPr="0003434A">
        <w:rPr>
          <w:rFonts w:ascii="Arial" w:hAnsi="Arial" w:cs="Arial"/>
          <w:sz w:val="20"/>
          <w:szCs w:val="20"/>
        </w:rPr>
        <w:t xml:space="preserve"> – Esquema urbanístico de Olisipo. A: via Olisipo-Scallabis; B: via Olisipo-Eburobrittium; C: via Olisipo-Promontorium Magnum; I – Praça da Figueira; II – Ribeira Velha; III – Cruz da Pedra; IV – S. Nicolau; 1-Criptopórtico da Rua da Prata; 2-Termas dos Cássios; 3-Miliário de Probo; 4-Teatro; 5-Decumanos Maxinus (?); 6-Forum (?); 7-Circo; 8-Muralha. </w:t>
      </w:r>
      <w:r w:rsidR="00BE4242" w:rsidRPr="0003434A">
        <w:rPr>
          <w:rFonts w:ascii="Arial" w:hAnsi="Arial" w:cs="Arial"/>
          <w:sz w:val="20"/>
          <w:szCs w:val="20"/>
        </w:rPr>
        <w:t xml:space="preserve"> </w:t>
      </w:r>
    </w:p>
    <w:p w:rsidR="00BE4242" w:rsidRPr="0003434A" w:rsidRDefault="00FB4583" w:rsidP="007B5CF8">
      <w:pPr>
        <w:autoSpaceDE w:val="0"/>
        <w:autoSpaceDN w:val="0"/>
        <w:adjustRightInd w:val="0"/>
        <w:spacing w:line="360" w:lineRule="auto"/>
        <w:jc w:val="right"/>
        <w:rPr>
          <w:rFonts w:ascii="Arial" w:hAnsi="Arial" w:cs="Arial"/>
          <w:sz w:val="20"/>
          <w:szCs w:val="20"/>
        </w:rPr>
      </w:pPr>
      <w:r w:rsidRPr="0003434A">
        <w:rPr>
          <w:rFonts w:ascii="Arial" w:hAnsi="Arial" w:cs="Arial"/>
          <w:sz w:val="20"/>
          <w:szCs w:val="20"/>
        </w:rPr>
        <w:t>MANTAS, 2002-2003, 452</w:t>
      </w:r>
    </w:p>
    <w:p w:rsidR="00705B16" w:rsidRPr="007B5CF8" w:rsidRDefault="00705B16" w:rsidP="007B5CF8">
      <w:pPr>
        <w:autoSpaceDE w:val="0"/>
        <w:autoSpaceDN w:val="0"/>
        <w:adjustRightInd w:val="0"/>
        <w:spacing w:line="360" w:lineRule="auto"/>
        <w:jc w:val="right"/>
        <w:rPr>
          <w:rFonts w:ascii="Arial" w:hAnsi="Arial" w:cs="Arial"/>
          <w:sz w:val="18"/>
          <w:szCs w:val="18"/>
        </w:rPr>
      </w:pPr>
    </w:p>
    <w:p w:rsidR="00705B16" w:rsidRDefault="00DC675D" w:rsidP="00705B16">
      <w:pPr>
        <w:spacing w:line="360" w:lineRule="auto"/>
        <w:jc w:val="both"/>
        <w:rPr>
          <w:rFonts w:ascii="Arial" w:hAnsi="Arial" w:cs="Arial"/>
        </w:rPr>
      </w:pPr>
      <w:r>
        <w:rPr>
          <w:rFonts w:ascii="Arial" w:hAnsi="Arial" w:cs="Arial"/>
        </w:rPr>
        <w:t>A conjugação das principais fontes revela-nos que o pragmatismo e a capacidade de inovação permitiram aos romanos estabelecer uma eficiente e vasta rede de comunicações marítimas</w:t>
      </w:r>
      <w:r w:rsidR="004623D5">
        <w:rPr>
          <w:rFonts w:ascii="Arial" w:hAnsi="Arial" w:cs="Arial"/>
        </w:rPr>
        <w:t>,</w:t>
      </w:r>
      <w:r>
        <w:rPr>
          <w:rFonts w:ascii="Arial" w:hAnsi="Arial" w:cs="Arial"/>
        </w:rPr>
        <w:t xml:space="preserve"> perfeitamente articula</w:t>
      </w:r>
      <w:r w:rsidR="004623D5">
        <w:rPr>
          <w:rFonts w:ascii="Arial" w:hAnsi="Arial" w:cs="Arial"/>
        </w:rPr>
        <w:t>da</w:t>
      </w:r>
      <w:r>
        <w:rPr>
          <w:rFonts w:ascii="Arial" w:hAnsi="Arial" w:cs="Arial"/>
        </w:rPr>
        <w:t xml:space="preserve"> com a rede fluvial e viária. Vasco Gil Mantas (</w:t>
      </w:r>
      <w:r w:rsidR="0032178B">
        <w:rPr>
          <w:rFonts w:ascii="Arial" w:hAnsi="Arial" w:cs="Arial"/>
        </w:rPr>
        <w:t>MANTAS</w:t>
      </w:r>
      <w:r>
        <w:rPr>
          <w:rFonts w:ascii="Arial" w:hAnsi="Arial" w:cs="Arial"/>
        </w:rPr>
        <w:t xml:space="preserve">, 1990) relembra que a região costeira entre o Tejo e o Mondego foi servida de uma via romana entre </w:t>
      </w:r>
      <w:r w:rsidRPr="009F5E4E">
        <w:rPr>
          <w:rFonts w:ascii="Arial" w:hAnsi="Arial" w:cs="Arial"/>
          <w:i/>
        </w:rPr>
        <w:t>Olisipo</w:t>
      </w:r>
      <w:r>
        <w:rPr>
          <w:rFonts w:ascii="Arial" w:hAnsi="Arial" w:cs="Arial"/>
        </w:rPr>
        <w:t xml:space="preserve"> e </w:t>
      </w:r>
      <w:r w:rsidRPr="009F5E4E">
        <w:rPr>
          <w:rFonts w:ascii="Arial" w:hAnsi="Arial" w:cs="Arial"/>
          <w:i/>
        </w:rPr>
        <w:t>Coninbriga</w:t>
      </w:r>
      <w:r w:rsidR="004623D5">
        <w:rPr>
          <w:rFonts w:ascii="Arial" w:hAnsi="Arial" w:cs="Arial"/>
        </w:rPr>
        <w:t xml:space="preserve">, e que para além das cidades </w:t>
      </w:r>
      <w:r>
        <w:rPr>
          <w:rFonts w:ascii="Arial" w:hAnsi="Arial" w:cs="Arial"/>
        </w:rPr>
        <w:t xml:space="preserve">há que ter em conta as aglomerações secundárias e as numerosas </w:t>
      </w:r>
      <w:r w:rsidRPr="009F5E4E">
        <w:rPr>
          <w:rFonts w:ascii="Arial" w:hAnsi="Arial" w:cs="Arial"/>
          <w:i/>
        </w:rPr>
        <w:t>villae</w:t>
      </w:r>
      <w:r>
        <w:rPr>
          <w:rFonts w:ascii="Arial" w:hAnsi="Arial" w:cs="Arial"/>
        </w:rPr>
        <w:t xml:space="preserve">, o que no </w:t>
      </w:r>
      <w:r w:rsidR="004623D5">
        <w:rPr>
          <w:rFonts w:ascii="Arial" w:hAnsi="Arial" w:cs="Arial"/>
        </w:rPr>
        <w:t xml:space="preserve">seu </w:t>
      </w:r>
      <w:r>
        <w:rPr>
          <w:rFonts w:ascii="Arial" w:hAnsi="Arial" w:cs="Arial"/>
        </w:rPr>
        <w:t>conjunto representa uma significativa alteração no padrão de povoame</w:t>
      </w:r>
      <w:r w:rsidR="00E6387B">
        <w:rPr>
          <w:rFonts w:ascii="Arial" w:hAnsi="Arial" w:cs="Arial"/>
        </w:rPr>
        <w:t xml:space="preserve">nto do espaço litoral. </w:t>
      </w:r>
    </w:p>
    <w:p w:rsidR="004D572D" w:rsidRPr="003C4935" w:rsidRDefault="004D572D" w:rsidP="00705B16">
      <w:pPr>
        <w:spacing w:line="360" w:lineRule="auto"/>
        <w:jc w:val="both"/>
        <w:rPr>
          <w:rFonts w:ascii="Arial" w:hAnsi="Arial" w:cs="Arial"/>
        </w:rPr>
      </w:pPr>
      <w:r w:rsidRPr="004D572D">
        <w:rPr>
          <w:rFonts w:ascii="Arial" w:hAnsi="Arial" w:cs="Arial"/>
        </w:rPr>
        <w:lastRenderedPageBreak/>
        <w:t>Foi no domínio dos estudos de outros períodos históricos que nasceu a ideia de ter</w:t>
      </w:r>
      <w:r w:rsidR="004623D5">
        <w:rPr>
          <w:rFonts w:ascii="Arial" w:hAnsi="Arial" w:cs="Arial"/>
        </w:rPr>
        <w:t xml:space="preserve"> ocorrido, em época romana </w:t>
      </w:r>
      <w:r w:rsidRPr="004D572D">
        <w:rPr>
          <w:rFonts w:ascii="Arial" w:hAnsi="Arial" w:cs="Arial"/>
        </w:rPr>
        <w:t>um primeiro movimento de colonização sistemática da orla atlântica. Jaime Cortesão foi o autor português que primeiramente sugeriu ter existido uma ‘atlantização do povo</w:t>
      </w:r>
      <w:r w:rsidR="0003434A">
        <w:rPr>
          <w:rFonts w:ascii="Arial" w:hAnsi="Arial" w:cs="Arial"/>
        </w:rPr>
        <w:t>amento’, em época romana. (FABIÃ</w:t>
      </w:r>
      <w:r w:rsidRPr="004D572D">
        <w:rPr>
          <w:rFonts w:ascii="Arial" w:hAnsi="Arial" w:cs="Arial"/>
        </w:rPr>
        <w:t>O, 2009) Orlando Ribeiro tratou de contrariar a ideia de Cortesão, contestando-a, sobretudo em três grandes pontos: 1) os centros políticos de época romana são francamente interiores; 2) não há numerosos locais de fundação romana instalados no litoral; 3) os núcleos litorais são modestos. Admitia o geógrafo, como excepção a esta regra, a região do Algarve, a muitos títulos singular (</w:t>
      </w:r>
      <w:r w:rsidR="0003434A" w:rsidRPr="004D572D">
        <w:rPr>
          <w:rFonts w:ascii="Arial" w:hAnsi="Arial" w:cs="Arial"/>
        </w:rPr>
        <w:t>RIBEIRO</w:t>
      </w:r>
      <w:r w:rsidRPr="004D572D">
        <w:rPr>
          <w:rFonts w:ascii="Arial" w:hAnsi="Arial" w:cs="Arial"/>
        </w:rPr>
        <w:t xml:space="preserve">, 1977 </w:t>
      </w:r>
      <w:r w:rsidRPr="0003434A">
        <w:rPr>
          <w:rFonts w:ascii="Arial" w:hAnsi="Arial" w:cs="Arial"/>
          <w:i/>
        </w:rPr>
        <w:t>apud</w:t>
      </w:r>
      <w:r w:rsidRPr="004D572D">
        <w:rPr>
          <w:rFonts w:ascii="Arial" w:hAnsi="Arial" w:cs="Arial"/>
        </w:rPr>
        <w:t xml:space="preserve"> </w:t>
      </w:r>
      <w:r w:rsidR="0003434A" w:rsidRPr="004D572D">
        <w:rPr>
          <w:rFonts w:ascii="Arial" w:hAnsi="Arial" w:cs="Arial"/>
        </w:rPr>
        <w:t>FABIÃO</w:t>
      </w:r>
      <w:r w:rsidRPr="004D572D">
        <w:rPr>
          <w:rFonts w:ascii="Arial" w:hAnsi="Arial" w:cs="Arial"/>
        </w:rPr>
        <w:t>, 2009). Estudos posteriores reviram esta questão. (</w:t>
      </w:r>
      <w:r w:rsidR="0003434A" w:rsidRPr="004D572D">
        <w:rPr>
          <w:rFonts w:ascii="Arial" w:hAnsi="Arial" w:cs="Arial"/>
        </w:rPr>
        <w:t>MANTAS</w:t>
      </w:r>
      <w:r w:rsidRPr="004D572D">
        <w:rPr>
          <w:rFonts w:ascii="Arial" w:hAnsi="Arial" w:cs="Arial"/>
        </w:rPr>
        <w:t xml:space="preserve">, 1990, </w:t>
      </w:r>
      <w:r w:rsidR="0003434A" w:rsidRPr="004D572D">
        <w:rPr>
          <w:rFonts w:ascii="Arial" w:hAnsi="Arial" w:cs="Arial"/>
        </w:rPr>
        <w:t>EDMONDSON</w:t>
      </w:r>
      <w:r w:rsidRPr="004D572D">
        <w:rPr>
          <w:rFonts w:ascii="Arial" w:hAnsi="Arial" w:cs="Arial"/>
        </w:rPr>
        <w:t xml:space="preserve">, 1987, </w:t>
      </w:r>
      <w:r w:rsidR="0003434A" w:rsidRPr="004D572D">
        <w:rPr>
          <w:rFonts w:ascii="Arial" w:hAnsi="Arial" w:cs="Arial"/>
        </w:rPr>
        <w:t>BLOT</w:t>
      </w:r>
      <w:r w:rsidRPr="004D572D">
        <w:rPr>
          <w:rFonts w:ascii="Arial" w:hAnsi="Arial" w:cs="Arial"/>
        </w:rPr>
        <w:t>, M.L, 2003)</w:t>
      </w:r>
    </w:p>
    <w:p w:rsidR="004D572D" w:rsidRPr="007A7BF9" w:rsidRDefault="004D572D" w:rsidP="007A7BF9">
      <w:pPr>
        <w:spacing w:line="360" w:lineRule="auto"/>
        <w:jc w:val="both"/>
        <w:rPr>
          <w:rFonts w:ascii="Arial" w:hAnsi="Arial" w:cs="Arial"/>
        </w:rPr>
      </w:pPr>
      <w:r>
        <w:rPr>
          <w:rFonts w:ascii="Arial" w:hAnsi="Arial" w:cs="Arial"/>
        </w:rPr>
        <w:t xml:space="preserve">É interessante verificar que os exemplos do Sado e do Tejo </w:t>
      </w:r>
      <w:r w:rsidRPr="003C4935">
        <w:rPr>
          <w:rFonts w:ascii="Arial" w:hAnsi="Arial" w:cs="Arial"/>
        </w:rPr>
        <w:t xml:space="preserve">parecem confirmar </w:t>
      </w:r>
      <w:r>
        <w:rPr>
          <w:rFonts w:ascii="Arial" w:hAnsi="Arial" w:cs="Arial"/>
        </w:rPr>
        <w:t>a proposta</w:t>
      </w:r>
      <w:r w:rsidRPr="003C4935">
        <w:rPr>
          <w:rFonts w:ascii="Arial" w:hAnsi="Arial" w:cs="Arial"/>
        </w:rPr>
        <w:t xml:space="preserve"> de Jaime Cortesão, </w:t>
      </w:r>
      <w:r>
        <w:rPr>
          <w:rFonts w:ascii="Arial" w:hAnsi="Arial" w:cs="Arial"/>
        </w:rPr>
        <w:t xml:space="preserve">vislumbrando-se de </w:t>
      </w:r>
      <w:r w:rsidRPr="003C4935">
        <w:rPr>
          <w:rFonts w:ascii="Arial" w:hAnsi="Arial" w:cs="Arial"/>
        </w:rPr>
        <w:t>facto uma instalação (ou um incremento da instalação) no litoral</w:t>
      </w:r>
      <w:r>
        <w:rPr>
          <w:rFonts w:ascii="Arial" w:hAnsi="Arial" w:cs="Arial"/>
        </w:rPr>
        <w:t>,</w:t>
      </w:r>
      <w:r w:rsidRPr="003C4935">
        <w:rPr>
          <w:rFonts w:ascii="Arial" w:hAnsi="Arial" w:cs="Arial"/>
        </w:rPr>
        <w:t xml:space="preserve"> em época romana</w:t>
      </w:r>
      <w:r>
        <w:rPr>
          <w:rFonts w:ascii="Arial" w:hAnsi="Arial" w:cs="Arial"/>
        </w:rPr>
        <w:t>. (FABIÃO, 2009)</w:t>
      </w:r>
      <w:r w:rsidR="00F40AA6">
        <w:rPr>
          <w:rFonts w:ascii="Arial" w:hAnsi="Arial" w:cs="Arial"/>
        </w:rPr>
        <w:t xml:space="preserve"> </w:t>
      </w:r>
      <w:r w:rsidRPr="003C4935">
        <w:rPr>
          <w:rFonts w:ascii="Arial" w:hAnsi="Arial" w:cs="Arial"/>
          <w:i/>
          <w:iCs/>
        </w:rPr>
        <w:t>Scallabis</w:t>
      </w:r>
      <w:r>
        <w:rPr>
          <w:rFonts w:ascii="Arial" w:hAnsi="Arial" w:cs="Arial"/>
        </w:rPr>
        <w:t xml:space="preserve"> encontrava-se </w:t>
      </w:r>
      <w:r>
        <w:rPr>
          <w:rFonts w:ascii="Arial" w:hAnsi="Arial" w:cs="Arial"/>
          <w:iCs/>
        </w:rPr>
        <w:t>localizada</w:t>
      </w:r>
      <w:r w:rsidRPr="003C4935">
        <w:rPr>
          <w:rFonts w:ascii="Arial" w:hAnsi="Arial" w:cs="Arial"/>
        </w:rPr>
        <w:t xml:space="preserve"> </w:t>
      </w:r>
      <w:r>
        <w:rPr>
          <w:rFonts w:ascii="Arial" w:hAnsi="Arial" w:cs="Arial"/>
        </w:rPr>
        <w:t xml:space="preserve">no interior do </w:t>
      </w:r>
      <w:r w:rsidRPr="003C4935">
        <w:rPr>
          <w:rFonts w:ascii="Arial" w:hAnsi="Arial" w:cs="Arial"/>
        </w:rPr>
        <w:t xml:space="preserve">Tejo, </w:t>
      </w:r>
      <w:r w:rsidR="004623D5">
        <w:rPr>
          <w:rFonts w:ascii="Arial" w:hAnsi="Arial" w:cs="Arial"/>
        </w:rPr>
        <w:t>embora acessível desde o oceano</w:t>
      </w:r>
      <w:r w:rsidRPr="003C4935">
        <w:rPr>
          <w:rFonts w:ascii="Arial" w:hAnsi="Arial" w:cs="Arial"/>
        </w:rPr>
        <w:t xml:space="preserve"> subindo o </w:t>
      </w:r>
      <w:r>
        <w:rPr>
          <w:rFonts w:ascii="Arial" w:hAnsi="Arial" w:cs="Arial"/>
        </w:rPr>
        <w:t xml:space="preserve">rio. </w:t>
      </w:r>
      <w:r w:rsidR="00D0733A">
        <w:rPr>
          <w:rFonts w:ascii="Arial" w:hAnsi="Arial" w:cs="Arial"/>
        </w:rPr>
        <w:t>Mas é</w:t>
      </w:r>
      <w:r>
        <w:rPr>
          <w:rFonts w:ascii="Arial" w:hAnsi="Arial" w:cs="Arial"/>
        </w:rPr>
        <w:t>, de facto, em</w:t>
      </w:r>
      <w:r w:rsidRPr="003C4935">
        <w:rPr>
          <w:rFonts w:ascii="Arial" w:hAnsi="Arial" w:cs="Arial"/>
        </w:rPr>
        <w:t xml:space="preserve"> </w:t>
      </w:r>
      <w:r w:rsidRPr="003C4935">
        <w:rPr>
          <w:rFonts w:ascii="Arial" w:hAnsi="Arial" w:cs="Arial"/>
          <w:i/>
          <w:iCs/>
        </w:rPr>
        <w:t xml:space="preserve">Olisipo </w:t>
      </w:r>
      <w:r>
        <w:rPr>
          <w:rFonts w:ascii="Arial" w:hAnsi="Arial" w:cs="Arial"/>
        </w:rPr>
        <w:t xml:space="preserve">que identificamos um maior </w:t>
      </w:r>
      <w:r w:rsidRPr="003C4935">
        <w:rPr>
          <w:rFonts w:ascii="Arial" w:hAnsi="Arial" w:cs="Arial"/>
        </w:rPr>
        <w:t>conjunto de vestígios de época romana, parecendo que a capital conventual conservou uma condição de quase subalternidade relativamente à cidade do</w:t>
      </w:r>
      <w:r w:rsidR="00D0733A">
        <w:rPr>
          <w:rFonts w:ascii="Arial" w:hAnsi="Arial" w:cs="Arial"/>
        </w:rPr>
        <w:t xml:space="preserve"> estuário, assumindo esta </w:t>
      </w:r>
      <w:r w:rsidR="005B1A0D">
        <w:rPr>
          <w:rFonts w:ascii="Arial" w:hAnsi="Arial" w:cs="Arial"/>
        </w:rPr>
        <w:t>um</w:t>
      </w:r>
      <w:r w:rsidRPr="003C4935">
        <w:rPr>
          <w:rFonts w:ascii="Arial" w:hAnsi="Arial" w:cs="Arial"/>
        </w:rPr>
        <w:t xml:space="preserve"> protag</w:t>
      </w:r>
      <w:r w:rsidR="00D0733A">
        <w:rPr>
          <w:rFonts w:ascii="Arial" w:hAnsi="Arial" w:cs="Arial"/>
        </w:rPr>
        <w:t>onismo na actividade económica, sem paralelo naquele que seria</w:t>
      </w:r>
      <w:r w:rsidRPr="003C4935">
        <w:rPr>
          <w:rFonts w:ascii="Arial" w:hAnsi="Arial" w:cs="Arial"/>
        </w:rPr>
        <w:t xml:space="preserve"> o grande centro político de localização interior.</w:t>
      </w:r>
      <w:r w:rsidR="00F40AA6">
        <w:rPr>
          <w:rFonts w:ascii="Arial" w:hAnsi="Arial" w:cs="Arial"/>
        </w:rPr>
        <w:t xml:space="preserve"> </w:t>
      </w:r>
      <w:r w:rsidRPr="003C4935">
        <w:rPr>
          <w:rFonts w:ascii="Arial" w:hAnsi="Arial" w:cs="Arial"/>
        </w:rPr>
        <w:t>No caso do baixo Sa</w:t>
      </w:r>
      <w:r w:rsidR="00F40AA6">
        <w:rPr>
          <w:rFonts w:ascii="Arial" w:hAnsi="Arial" w:cs="Arial"/>
        </w:rPr>
        <w:t xml:space="preserve">do, a situação assume contornos, igualmente, </w:t>
      </w:r>
      <w:r w:rsidRPr="003C4935">
        <w:rPr>
          <w:rFonts w:ascii="Arial" w:hAnsi="Arial" w:cs="Arial"/>
        </w:rPr>
        <w:t xml:space="preserve">interessantes. Nas vésperas da conquista romana, o grande núcleo regional é </w:t>
      </w:r>
      <w:r w:rsidRPr="003C4935">
        <w:rPr>
          <w:rFonts w:ascii="Arial" w:hAnsi="Arial" w:cs="Arial"/>
          <w:i/>
          <w:iCs/>
        </w:rPr>
        <w:t>Salacia</w:t>
      </w:r>
      <w:r w:rsidRPr="003C4935">
        <w:rPr>
          <w:rFonts w:ascii="Arial" w:hAnsi="Arial" w:cs="Arial"/>
        </w:rPr>
        <w:t>, não havendo vestígios de outras ocupações significativas na zona do estuário onde, pelo contrário, se documentaram aglomerados em época imedia</w:t>
      </w:r>
      <w:r w:rsidR="004623D5">
        <w:rPr>
          <w:rFonts w:ascii="Arial" w:hAnsi="Arial" w:cs="Arial"/>
        </w:rPr>
        <w:t xml:space="preserve">tamente anterior, nomeadamente </w:t>
      </w:r>
      <w:r w:rsidRPr="003C4935">
        <w:rPr>
          <w:rFonts w:ascii="Arial" w:hAnsi="Arial" w:cs="Arial"/>
        </w:rPr>
        <w:t>em Abul e na própria</w:t>
      </w:r>
      <w:r w:rsidR="0003434A">
        <w:rPr>
          <w:rFonts w:ascii="Arial" w:hAnsi="Arial" w:cs="Arial"/>
        </w:rPr>
        <w:t xml:space="preserve"> área urbana de Setúbal (SILVA E SOARES</w:t>
      </w:r>
      <w:r w:rsidRPr="003C4935">
        <w:rPr>
          <w:rFonts w:ascii="Arial" w:hAnsi="Arial" w:cs="Arial"/>
        </w:rPr>
        <w:t>, 1986</w:t>
      </w:r>
      <w:r w:rsidR="00F40AA6">
        <w:rPr>
          <w:rFonts w:ascii="Arial" w:hAnsi="Arial" w:cs="Arial"/>
        </w:rPr>
        <w:t xml:space="preserve"> </w:t>
      </w:r>
      <w:r w:rsidR="00F40AA6" w:rsidRPr="0003434A">
        <w:rPr>
          <w:rFonts w:ascii="Arial" w:hAnsi="Arial" w:cs="Arial"/>
          <w:i/>
        </w:rPr>
        <w:t>apud</w:t>
      </w:r>
      <w:r w:rsidR="00F40AA6">
        <w:rPr>
          <w:rFonts w:ascii="Arial" w:hAnsi="Arial" w:cs="Arial"/>
        </w:rPr>
        <w:t xml:space="preserve"> FABIÃO, 2009). Após</w:t>
      </w:r>
      <w:r w:rsidR="004623D5">
        <w:rPr>
          <w:rFonts w:ascii="Arial" w:hAnsi="Arial" w:cs="Arial"/>
        </w:rPr>
        <w:t xml:space="preserve"> a mudança de</w:t>
      </w:r>
      <w:r w:rsidRPr="003C4935">
        <w:rPr>
          <w:rFonts w:ascii="Arial" w:hAnsi="Arial" w:cs="Arial"/>
        </w:rPr>
        <w:t xml:space="preserve"> Era, vai</w:t>
      </w:r>
      <w:r w:rsidR="00F40AA6">
        <w:rPr>
          <w:rFonts w:ascii="Arial" w:hAnsi="Arial" w:cs="Arial"/>
        </w:rPr>
        <w:t xml:space="preserve"> crescendo o povoamento nas</w:t>
      </w:r>
      <w:r w:rsidRPr="003C4935">
        <w:rPr>
          <w:rFonts w:ascii="Arial" w:hAnsi="Arial" w:cs="Arial"/>
        </w:rPr>
        <w:t xml:space="preserve"> margens da foz do Sado, em Tróia e na área urbana setubalense (</w:t>
      </w:r>
      <w:r w:rsidR="0003434A">
        <w:rPr>
          <w:rFonts w:ascii="Arial" w:hAnsi="Arial" w:cs="Arial"/>
        </w:rPr>
        <w:t>SILVA E SOARES, 1986</w:t>
      </w:r>
      <w:r w:rsidR="00FF6BBA">
        <w:rPr>
          <w:rStyle w:val="Refdenotaderodap"/>
          <w:rFonts w:ascii="Arial" w:hAnsi="Arial" w:cs="Arial"/>
        </w:rPr>
        <w:footnoteReference w:id="20"/>
      </w:r>
      <w:r w:rsidR="0003434A">
        <w:rPr>
          <w:rFonts w:ascii="Arial" w:hAnsi="Arial" w:cs="Arial"/>
        </w:rPr>
        <w:t xml:space="preserve">; </w:t>
      </w:r>
      <w:r w:rsidR="0003434A" w:rsidRPr="003C4935">
        <w:rPr>
          <w:rFonts w:ascii="Arial" w:hAnsi="Arial" w:cs="Arial"/>
        </w:rPr>
        <w:t>COELHO-SOARES</w:t>
      </w:r>
      <w:r w:rsidR="0003434A">
        <w:rPr>
          <w:rFonts w:ascii="Arial" w:hAnsi="Arial" w:cs="Arial"/>
        </w:rPr>
        <w:t xml:space="preserve"> e</w:t>
      </w:r>
      <w:r w:rsidR="0003434A" w:rsidRPr="0003434A">
        <w:rPr>
          <w:rFonts w:ascii="Arial" w:hAnsi="Arial" w:cs="Arial"/>
        </w:rPr>
        <w:t xml:space="preserve"> </w:t>
      </w:r>
      <w:r w:rsidR="0003434A">
        <w:rPr>
          <w:rFonts w:ascii="Arial" w:hAnsi="Arial" w:cs="Arial"/>
        </w:rPr>
        <w:t>SILVA</w:t>
      </w:r>
      <w:r w:rsidRPr="003C4935">
        <w:rPr>
          <w:rFonts w:ascii="Arial" w:hAnsi="Arial" w:cs="Arial"/>
        </w:rPr>
        <w:t>, 1980-1981</w:t>
      </w:r>
      <w:r w:rsidR="00FF6BBA">
        <w:rPr>
          <w:rStyle w:val="Refdenotaderodap"/>
          <w:rFonts w:ascii="Arial" w:hAnsi="Arial" w:cs="Arial"/>
        </w:rPr>
        <w:footnoteReference w:id="21"/>
      </w:r>
      <w:r w:rsidRPr="003C4935">
        <w:rPr>
          <w:rFonts w:ascii="Arial" w:hAnsi="Arial" w:cs="Arial"/>
        </w:rPr>
        <w:t xml:space="preserve">; </w:t>
      </w:r>
      <w:r w:rsidR="0003434A" w:rsidRPr="003C4935">
        <w:rPr>
          <w:rFonts w:ascii="Arial" w:hAnsi="Arial" w:cs="Arial"/>
        </w:rPr>
        <w:t>SILVA</w:t>
      </w:r>
      <w:r w:rsidRPr="003C4935">
        <w:rPr>
          <w:rFonts w:ascii="Arial" w:hAnsi="Arial" w:cs="Arial"/>
        </w:rPr>
        <w:t>, 1996</w:t>
      </w:r>
      <w:r w:rsidR="00FF6BBA">
        <w:rPr>
          <w:rStyle w:val="Refdenotaderodap"/>
          <w:rFonts w:ascii="Arial" w:hAnsi="Arial" w:cs="Arial"/>
        </w:rPr>
        <w:footnoteReference w:id="22"/>
      </w:r>
      <w:r w:rsidR="00F40AA6">
        <w:rPr>
          <w:rFonts w:ascii="Arial" w:hAnsi="Arial" w:cs="Arial"/>
        </w:rPr>
        <w:t xml:space="preserve"> </w:t>
      </w:r>
      <w:r w:rsidR="00F40AA6" w:rsidRPr="0003434A">
        <w:rPr>
          <w:rFonts w:ascii="Arial" w:hAnsi="Arial" w:cs="Arial"/>
          <w:i/>
        </w:rPr>
        <w:t>apud</w:t>
      </w:r>
      <w:r w:rsidR="00F40AA6">
        <w:rPr>
          <w:rFonts w:ascii="Arial" w:hAnsi="Arial" w:cs="Arial"/>
        </w:rPr>
        <w:t xml:space="preserve"> FABIÃO, 2009). A este propósito</w:t>
      </w:r>
      <w:r w:rsidRPr="003C4935">
        <w:rPr>
          <w:rFonts w:ascii="Arial" w:hAnsi="Arial" w:cs="Arial"/>
        </w:rPr>
        <w:t>, é importante notar que</w:t>
      </w:r>
      <w:r w:rsidR="00F40AA6">
        <w:rPr>
          <w:rFonts w:ascii="Arial" w:hAnsi="Arial" w:cs="Arial"/>
        </w:rPr>
        <w:t xml:space="preserve"> </w:t>
      </w:r>
      <w:r w:rsidRPr="00F40AA6">
        <w:rPr>
          <w:rFonts w:ascii="Arial" w:hAnsi="Arial" w:cs="Arial"/>
          <w:i/>
        </w:rPr>
        <w:t>Claudio Ptolemeu</w:t>
      </w:r>
      <w:r w:rsidR="00F40AA6">
        <w:rPr>
          <w:rFonts w:ascii="Arial" w:hAnsi="Arial" w:cs="Arial"/>
        </w:rPr>
        <w:t xml:space="preserve"> menciona</w:t>
      </w:r>
      <w:r w:rsidRPr="003C4935">
        <w:rPr>
          <w:rFonts w:ascii="Arial" w:hAnsi="Arial" w:cs="Arial"/>
        </w:rPr>
        <w:t xml:space="preserve"> um aglomerado na foz do Sado – </w:t>
      </w:r>
      <w:r w:rsidRPr="003C4935">
        <w:rPr>
          <w:rFonts w:ascii="Arial" w:hAnsi="Arial" w:cs="Arial"/>
          <w:i/>
          <w:iCs/>
        </w:rPr>
        <w:t xml:space="preserve">Caetobrix </w:t>
      </w:r>
      <w:r w:rsidRPr="003C4935">
        <w:rPr>
          <w:rFonts w:ascii="Arial" w:hAnsi="Arial" w:cs="Arial"/>
        </w:rPr>
        <w:t xml:space="preserve">– que não se encontra mencionado por autores mais antigos </w:t>
      </w:r>
      <w:r w:rsidR="00F40AA6">
        <w:rPr>
          <w:rFonts w:ascii="Arial" w:hAnsi="Arial" w:cs="Arial"/>
        </w:rPr>
        <w:t>como Estrabão ou Plínio-o-Velho.</w:t>
      </w:r>
      <w:r w:rsidRPr="003C4935">
        <w:rPr>
          <w:rFonts w:ascii="Arial" w:hAnsi="Arial" w:cs="Arial"/>
        </w:rPr>
        <w:t xml:space="preserve"> </w:t>
      </w:r>
      <w:r w:rsidR="00F40AA6">
        <w:rPr>
          <w:rFonts w:ascii="Arial" w:hAnsi="Arial" w:cs="Arial"/>
        </w:rPr>
        <w:t xml:space="preserve">Pode dizer-se que </w:t>
      </w:r>
      <w:r w:rsidRPr="003C4935">
        <w:rPr>
          <w:rFonts w:ascii="Arial" w:hAnsi="Arial" w:cs="Arial"/>
        </w:rPr>
        <w:t>a literatura antiga</w:t>
      </w:r>
      <w:r w:rsidR="00F40AA6">
        <w:rPr>
          <w:rFonts w:ascii="Arial" w:hAnsi="Arial" w:cs="Arial"/>
        </w:rPr>
        <w:t xml:space="preserve"> e a arqueologia acabam por ser</w:t>
      </w:r>
      <w:r w:rsidRPr="003C4935">
        <w:rPr>
          <w:rFonts w:ascii="Arial" w:hAnsi="Arial" w:cs="Arial"/>
        </w:rPr>
        <w:t xml:space="preserve"> concordantes.</w:t>
      </w:r>
      <w:r w:rsidR="00F40AA6">
        <w:rPr>
          <w:rFonts w:ascii="Arial" w:hAnsi="Arial" w:cs="Arial"/>
        </w:rPr>
        <w:t xml:space="preserve"> (FABIÃO, 2009)</w:t>
      </w:r>
      <w:r w:rsidRPr="003C4935">
        <w:rPr>
          <w:rFonts w:ascii="Arial" w:hAnsi="Arial" w:cs="Arial"/>
        </w:rPr>
        <w:t xml:space="preserve"> </w:t>
      </w:r>
      <w:r w:rsidR="00F40AA6">
        <w:rPr>
          <w:rFonts w:ascii="Arial" w:hAnsi="Arial" w:cs="Arial"/>
        </w:rPr>
        <w:t>E</w:t>
      </w:r>
      <w:r w:rsidRPr="003C4935">
        <w:rPr>
          <w:rFonts w:ascii="Arial" w:hAnsi="Arial" w:cs="Arial"/>
        </w:rPr>
        <w:t xml:space="preserve">ste crescimento do povoamento na foz do rio parece acompanhar </w:t>
      </w:r>
      <w:r w:rsidRPr="003C4935">
        <w:rPr>
          <w:rFonts w:ascii="Arial" w:hAnsi="Arial" w:cs="Arial"/>
        </w:rPr>
        <w:lastRenderedPageBreak/>
        <w:t>um processo de relativo declínio de Alcácer do Sal (</w:t>
      </w:r>
      <w:r w:rsidR="00FF6BBA" w:rsidRPr="003C4935">
        <w:rPr>
          <w:rFonts w:ascii="Arial" w:hAnsi="Arial" w:cs="Arial"/>
        </w:rPr>
        <w:t>SILVA</w:t>
      </w:r>
      <w:r w:rsidRPr="003C4935">
        <w:rPr>
          <w:rFonts w:ascii="Arial" w:hAnsi="Arial" w:cs="Arial"/>
        </w:rPr>
        <w:t xml:space="preserve"> </w:t>
      </w:r>
      <w:r w:rsidRPr="00FF6BBA">
        <w:rPr>
          <w:rFonts w:ascii="Arial" w:hAnsi="Arial" w:cs="Arial"/>
          <w:i/>
        </w:rPr>
        <w:t>et alii</w:t>
      </w:r>
      <w:r w:rsidRPr="003C4935">
        <w:rPr>
          <w:rFonts w:ascii="Arial" w:hAnsi="Arial" w:cs="Arial"/>
        </w:rPr>
        <w:t>, 1980-1981</w:t>
      </w:r>
      <w:r w:rsidR="00F40AA6" w:rsidRPr="00FF6BBA">
        <w:rPr>
          <w:rFonts w:ascii="Arial" w:hAnsi="Arial" w:cs="Arial"/>
          <w:i/>
        </w:rPr>
        <w:t>apud</w:t>
      </w:r>
      <w:r w:rsidR="00F40AA6">
        <w:rPr>
          <w:rFonts w:ascii="Arial" w:hAnsi="Arial" w:cs="Arial"/>
        </w:rPr>
        <w:t xml:space="preserve"> Fabião, 2009</w:t>
      </w:r>
      <w:r w:rsidRPr="003C4935">
        <w:rPr>
          <w:rFonts w:ascii="Arial" w:hAnsi="Arial" w:cs="Arial"/>
        </w:rPr>
        <w:t>)</w:t>
      </w:r>
      <w:r w:rsidR="00F40AA6">
        <w:rPr>
          <w:rFonts w:ascii="Arial" w:hAnsi="Arial" w:cs="Arial"/>
        </w:rPr>
        <w:t xml:space="preserve">. </w:t>
      </w:r>
      <w:r w:rsidRPr="003C4935">
        <w:rPr>
          <w:rFonts w:ascii="Arial" w:hAnsi="Arial" w:cs="Arial"/>
        </w:rPr>
        <w:t xml:space="preserve"> </w:t>
      </w:r>
    </w:p>
    <w:p w:rsidR="00B76050" w:rsidRPr="00680F82" w:rsidRDefault="00A11B28" w:rsidP="00680F82">
      <w:pPr>
        <w:autoSpaceDE w:val="0"/>
        <w:autoSpaceDN w:val="0"/>
        <w:adjustRightInd w:val="0"/>
        <w:spacing w:line="360" w:lineRule="auto"/>
        <w:jc w:val="both"/>
        <w:rPr>
          <w:rFonts w:ascii="Arial" w:eastAsia="Calibri" w:hAnsi="Arial" w:cs="Arial"/>
        </w:rPr>
      </w:pPr>
      <w:r w:rsidRPr="007B5CF8">
        <w:rPr>
          <w:rFonts w:ascii="Arial" w:eastAsia="Calibri" w:hAnsi="Arial" w:cs="Arial"/>
        </w:rPr>
        <w:t>Segundo dados apurados co</w:t>
      </w:r>
      <w:r w:rsidR="00327217">
        <w:rPr>
          <w:rFonts w:ascii="Arial" w:eastAsia="Calibri" w:hAnsi="Arial" w:cs="Arial"/>
        </w:rPr>
        <w:t xml:space="preserve">m base no estudo da epigrafia, as </w:t>
      </w:r>
      <w:r w:rsidR="00C56DDE" w:rsidRPr="007B5CF8">
        <w:rPr>
          <w:rFonts w:ascii="Arial" w:eastAsia="Calibri" w:hAnsi="Arial" w:cs="Arial"/>
        </w:rPr>
        <w:t>cidades</w:t>
      </w:r>
      <w:r w:rsidR="00327217">
        <w:rPr>
          <w:rFonts w:ascii="Arial" w:eastAsia="Calibri" w:hAnsi="Arial" w:cs="Arial"/>
        </w:rPr>
        <w:t xml:space="preserve"> marítimas </w:t>
      </w:r>
      <w:r w:rsidR="00C56DDE" w:rsidRPr="007B5CF8">
        <w:rPr>
          <w:rFonts w:ascii="Arial" w:eastAsia="Calibri" w:hAnsi="Arial" w:cs="Arial"/>
        </w:rPr>
        <w:t>apresentam uma estrutura demográfica e social que as diferencia dos restante</w:t>
      </w:r>
      <w:r w:rsidRPr="007B5CF8">
        <w:rPr>
          <w:rFonts w:ascii="Arial" w:eastAsia="Calibri" w:hAnsi="Arial" w:cs="Arial"/>
        </w:rPr>
        <w:t xml:space="preserve">s centros urbanos da Lusitânia. </w:t>
      </w:r>
      <w:r w:rsidR="00C56DDE" w:rsidRPr="007B5CF8">
        <w:rPr>
          <w:rFonts w:ascii="Arial" w:eastAsia="Calibri" w:hAnsi="Arial" w:cs="Arial"/>
        </w:rPr>
        <w:t xml:space="preserve">Estes estudos revelam uma fraca representação da antroponímia indígena e a presença abundante da antroponímia grega, relacionada com a elevada existência de libertos, classe ligada às actividades industriais e comerciais. Merece destaque a cidade de </w:t>
      </w:r>
      <w:r w:rsidR="00C56DDE" w:rsidRPr="007B5CF8">
        <w:rPr>
          <w:rFonts w:ascii="Arial" w:eastAsia="Calibri" w:hAnsi="Arial" w:cs="Arial"/>
          <w:i/>
        </w:rPr>
        <w:t>Olisipo</w:t>
      </w:r>
      <w:r w:rsidR="004623D5">
        <w:rPr>
          <w:rFonts w:ascii="Arial" w:eastAsia="Calibri" w:hAnsi="Arial" w:cs="Arial"/>
        </w:rPr>
        <w:t xml:space="preserve"> </w:t>
      </w:r>
      <w:r w:rsidR="00C56DDE" w:rsidRPr="007B5CF8">
        <w:rPr>
          <w:rFonts w:ascii="Arial" w:eastAsia="Calibri" w:hAnsi="Arial" w:cs="Arial"/>
        </w:rPr>
        <w:t>pelas suas características de capital</w:t>
      </w:r>
      <w:r w:rsidR="004623D5">
        <w:rPr>
          <w:rFonts w:ascii="Arial" w:eastAsia="Calibri" w:hAnsi="Arial" w:cs="Arial"/>
        </w:rPr>
        <w:t>,</w:t>
      </w:r>
      <w:r w:rsidRPr="007B5CF8">
        <w:rPr>
          <w:rFonts w:ascii="Arial" w:eastAsia="Calibri" w:hAnsi="Arial" w:cs="Arial"/>
        </w:rPr>
        <w:t xml:space="preserve"> observáveis</w:t>
      </w:r>
      <w:r w:rsidR="00C56DDE" w:rsidRPr="007B5CF8">
        <w:rPr>
          <w:rFonts w:ascii="Arial" w:eastAsia="Calibri" w:hAnsi="Arial" w:cs="Arial"/>
        </w:rPr>
        <w:t xml:space="preserve"> na variedade da sua população urbana e rural e na existência de uma classe aristocrática oriunda da </w:t>
      </w:r>
      <w:r w:rsidRPr="007B5CF8">
        <w:rPr>
          <w:rFonts w:ascii="Arial" w:eastAsia="Calibri" w:hAnsi="Arial" w:cs="Arial"/>
        </w:rPr>
        <w:t>península</w:t>
      </w:r>
      <w:r w:rsidR="00C56DDE" w:rsidRPr="007B5CF8">
        <w:rPr>
          <w:rFonts w:ascii="Arial" w:eastAsia="Calibri" w:hAnsi="Arial" w:cs="Arial"/>
        </w:rPr>
        <w:t xml:space="preserve"> itálica que controlou o poder político, bem representado </w:t>
      </w:r>
      <w:r w:rsidR="00345FFA" w:rsidRPr="007B5CF8">
        <w:rPr>
          <w:rFonts w:ascii="Arial" w:eastAsia="Calibri" w:hAnsi="Arial" w:cs="Arial"/>
        </w:rPr>
        <w:t xml:space="preserve">na orgânica do culto imperial. </w:t>
      </w:r>
      <w:r w:rsidR="00C56DDE" w:rsidRPr="007B5CF8">
        <w:rPr>
          <w:rFonts w:ascii="Arial" w:eastAsia="Calibri" w:hAnsi="Arial" w:cs="Arial"/>
        </w:rPr>
        <w:t>(</w:t>
      </w:r>
      <w:r w:rsidR="00FF6BBA" w:rsidRPr="007B5CF8">
        <w:rPr>
          <w:rFonts w:ascii="Arial" w:eastAsia="Calibri" w:hAnsi="Arial" w:cs="Arial"/>
        </w:rPr>
        <w:t>MANTAS</w:t>
      </w:r>
      <w:r w:rsidR="00C56DDE" w:rsidRPr="007B5CF8">
        <w:rPr>
          <w:rFonts w:ascii="Arial" w:eastAsia="Calibri" w:hAnsi="Arial" w:cs="Arial"/>
        </w:rPr>
        <w:t xml:space="preserve">, 1990, 201) </w:t>
      </w:r>
    </w:p>
    <w:p w:rsidR="00B76050" w:rsidRPr="007B5CF8" w:rsidRDefault="00C56DDE" w:rsidP="00B76050">
      <w:pPr>
        <w:autoSpaceDE w:val="0"/>
        <w:autoSpaceDN w:val="0"/>
        <w:adjustRightInd w:val="0"/>
        <w:spacing w:line="360" w:lineRule="auto"/>
        <w:jc w:val="both"/>
        <w:rPr>
          <w:rFonts w:ascii="Arial" w:eastAsia="Calibri" w:hAnsi="Arial" w:cs="Arial"/>
        </w:rPr>
      </w:pPr>
      <w:r w:rsidRPr="007B5CF8">
        <w:rPr>
          <w:rFonts w:ascii="Arial" w:eastAsia="Calibri" w:hAnsi="Arial" w:cs="Arial"/>
        </w:rPr>
        <w:t xml:space="preserve">A </w:t>
      </w:r>
      <w:r w:rsidR="00F71429" w:rsidRPr="007B5CF8">
        <w:rPr>
          <w:rFonts w:ascii="Arial" w:eastAsia="Calibri" w:hAnsi="Arial" w:cs="Arial"/>
        </w:rPr>
        <w:t>influência</w:t>
      </w:r>
      <w:r w:rsidRPr="007B5CF8">
        <w:rPr>
          <w:rFonts w:ascii="Arial" w:eastAsia="Calibri" w:hAnsi="Arial" w:cs="Arial"/>
        </w:rPr>
        <w:t xml:space="preserve"> púnica, exercida através de Cádis, explica o longo predomínio dos portos béticos em relação à </w:t>
      </w:r>
      <w:r w:rsidR="00F71429" w:rsidRPr="007B5CF8">
        <w:rPr>
          <w:rFonts w:ascii="Arial" w:eastAsia="Calibri" w:hAnsi="Arial" w:cs="Arial"/>
        </w:rPr>
        <w:t>Lusitânia</w:t>
      </w:r>
      <w:r w:rsidRPr="007B5CF8">
        <w:rPr>
          <w:rFonts w:ascii="Arial" w:eastAsia="Calibri" w:hAnsi="Arial" w:cs="Arial"/>
        </w:rPr>
        <w:t>, através dos quais se integrava a faixa atlântica no mundo mediterrânico, situação que terá durado até ao século III. (</w:t>
      </w:r>
      <w:r w:rsidR="00FF6BBA" w:rsidRPr="007B5CF8">
        <w:rPr>
          <w:rFonts w:ascii="Arial" w:eastAsia="Calibri" w:hAnsi="Arial" w:cs="Arial"/>
        </w:rPr>
        <w:t>MANTAS</w:t>
      </w:r>
      <w:r w:rsidRPr="007B5CF8">
        <w:rPr>
          <w:rFonts w:ascii="Arial" w:eastAsia="Calibri" w:hAnsi="Arial" w:cs="Arial"/>
        </w:rPr>
        <w:t xml:space="preserve">, 1990, 200) </w:t>
      </w:r>
      <w:r w:rsidR="00F71429" w:rsidRPr="00B76050">
        <w:rPr>
          <w:rFonts w:ascii="Arial" w:eastAsia="Calibri" w:hAnsi="Arial" w:cs="Arial"/>
        </w:rPr>
        <w:t>Este f</w:t>
      </w:r>
      <w:r w:rsidRPr="00B76050">
        <w:rPr>
          <w:rFonts w:ascii="Arial" w:eastAsia="Calibri" w:hAnsi="Arial" w:cs="Arial"/>
        </w:rPr>
        <w:t xml:space="preserve">acto </w:t>
      </w:r>
      <w:r w:rsidR="00F71429" w:rsidRPr="00B76050">
        <w:rPr>
          <w:rFonts w:ascii="Arial" w:eastAsia="Calibri" w:hAnsi="Arial" w:cs="Arial"/>
        </w:rPr>
        <w:t xml:space="preserve">poder-se-á </w:t>
      </w:r>
      <w:r w:rsidRPr="00B76050">
        <w:rPr>
          <w:rFonts w:ascii="Arial" w:eastAsia="Calibri" w:hAnsi="Arial" w:cs="Arial"/>
        </w:rPr>
        <w:t>relaciona</w:t>
      </w:r>
      <w:r w:rsidR="00F71429" w:rsidRPr="00B76050">
        <w:rPr>
          <w:rFonts w:ascii="Arial" w:eastAsia="Calibri" w:hAnsi="Arial" w:cs="Arial"/>
        </w:rPr>
        <w:t xml:space="preserve">r com o conjunto de modificações e </w:t>
      </w:r>
      <w:r w:rsidRPr="00B76050">
        <w:rPr>
          <w:rFonts w:ascii="Arial" w:eastAsia="Calibri" w:hAnsi="Arial" w:cs="Arial"/>
        </w:rPr>
        <w:t>crises que vulgarmente designamos por crise do século III, e na qual devemos incluir as sentidas na Península Ibérica</w:t>
      </w:r>
      <w:r w:rsidR="00F71429" w:rsidRPr="00B76050">
        <w:rPr>
          <w:rFonts w:ascii="Arial" w:eastAsia="Calibri" w:hAnsi="Arial" w:cs="Arial"/>
        </w:rPr>
        <w:t>. Estas modificações</w:t>
      </w:r>
      <w:r w:rsidRPr="00B76050">
        <w:rPr>
          <w:rFonts w:ascii="Arial" w:eastAsia="Calibri" w:hAnsi="Arial" w:cs="Arial"/>
        </w:rPr>
        <w:t xml:space="preserve"> são o refle</w:t>
      </w:r>
      <w:r w:rsidR="00F71429" w:rsidRPr="00B76050">
        <w:rPr>
          <w:rFonts w:ascii="Arial" w:eastAsia="Calibri" w:hAnsi="Arial" w:cs="Arial"/>
        </w:rPr>
        <w:t>xo de um</w:t>
      </w:r>
      <w:r w:rsidRPr="00B76050">
        <w:rPr>
          <w:rFonts w:ascii="Arial" w:eastAsia="Calibri" w:hAnsi="Arial" w:cs="Arial"/>
        </w:rPr>
        <w:t xml:space="preserve"> momento</w:t>
      </w:r>
      <w:r w:rsidR="00F71429" w:rsidRPr="00B76050">
        <w:rPr>
          <w:rFonts w:ascii="Arial" w:eastAsia="Calibri" w:hAnsi="Arial" w:cs="Arial"/>
        </w:rPr>
        <w:t xml:space="preserve"> de ruptura dos pressupostos económicos que culminarão na identificação de um momento</w:t>
      </w:r>
      <w:r w:rsidR="002A79BD" w:rsidRPr="00B76050">
        <w:rPr>
          <w:rFonts w:ascii="Arial" w:eastAsia="Calibri" w:hAnsi="Arial" w:cs="Arial"/>
        </w:rPr>
        <w:t xml:space="preserve"> diferente</w:t>
      </w:r>
      <w:r w:rsidR="006A514B" w:rsidRPr="00B76050">
        <w:rPr>
          <w:rFonts w:ascii="Arial" w:eastAsia="Calibri" w:hAnsi="Arial" w:cs="Arial"/>
        </w:rPr>
        <w:t xml:space="preserve">, </w:t>
      </w:r>
      <w:r w:rsidR="002A79BD" w:rsidRPr="00B76050">
        <w:rPr>
          <w:rFonts w:ascii="Arial" w:eastAsia="Calibri" w:hAnsi="Arial" w:cs="Arial"/>
        </w:rPr>
        <w:t xml:space="preserve">o Baixo-Império. </w:t>
      </w:r>
      <w:r w:rsidR="00B76050" w:rsidRPr="00B76050">
        <w:rPr>
          <w:rFonts w:ascii="Arial" w:eastAsia="Calibri" w:hAnsi="Arial" w:cs="Arial"/>
        </w:rPr>
        <w:t xml:space="preserve">Paralelamente verifica-se a </w:t>
      </w:r>
      <w:r w:rsidR="00B76050" w:rsidRPr="00B76050">
        <w:rPr>
          <w:rFonts w:ascii="Arial" w:hAnsi="Arial" w:cs="Arial"/>
        </w:rPr>
        <w:t>partir do final do século III uma preferência pelas rotas africana</w:t>
      </w:r>
      <w:r w:rsidR="005B1A0D">
        <w:rPr>
          <w:rFonts w:ascii="Arial" w:hAnsi="Arial" w:cs="Arial"/>
        </w:rPr>
        <w:t>s</w:t>
      </w:r>
      <w:r w:rsidR="00B76050" w:rsidRPr="00B76050">
        <w:rPr>
          <w:rFonts w:ascii="Arial" w:hAnsi="Arial" w:cs="Arial"/>
        </w:rPr>
        <w:t>, oriental e atlântica, em detrimento das relaç</w:t>
      </w:r>
      <w:r w:rsidR="004623D5">
        <w:rPr>
          <w:rFonts w:ascii="Arial" w:hAnsi="Arial" w:cs="Arial"/>
        </w:rPr>
        <w:t>ões com a</w:t>
      </w:r>
      <w:r w:rsidR="005B1A0D">
        <w:rPr>
          <w:rFonts w:ascii="Arial" w:hAnsi="Arial" w:cs="Arial"/>
        </w:rPr>
        <w:t xml:space="preserve"> Bética e a Península I</w:t>
      </w:r>
      <w:r w:rsidR="00B76050" w:rsidRPr="00B76050">
        <w:rPr>
          <w:rFonts w:ascii="Arial" w:hAnsi="Arial" w:cs="Arial"/>
        </w:rPr>
        <w:t>tálica, predominan</w:t>
      </w:r>
      <w:r w:rsidR="00FF6BBA">
        <w:rPr>
          <w:rFonts w:ascii="Arial" w:hAnsi="Arial" w:cs="Arial"/>
        </w:rPr>
        <w:t>tes durante o Alto Império. (</w:t>
      </w:r>
      <w:r w:rsidR="00FF6BBA" w:rsidRPr="00B76050">
        <w:rPr>
          <w:rFonts w:ascii="Arial" w:hAnsi="Arial" w:cs="Arial"/>
        </w:rPr>
        <w:t>BELTRÁN LLORIS</w:t>
      </w:r>
      <w:r w:rsidR="00B76050" w:rsidRPr="00B76050">
        <w:rPr>
          <w:rFonts w:ascii="Arial" w:hAnsi="Arial" w:cs="Arial"/>
        </w:rPr>
        <w:t>, 542</w:t>
      </w:r>
      <w:r w:rsidR="00F8641C">
        <w:rPr>
          <w:rStyle w:val="Refdenotaderodap"/>
          <w:rFonts w:ascii="Arial" w:hAnsi="Arial" w:cs="Arial"/>
        </w:rPr>
        <w:footnoteReference w:id="23"/>
      </w:r>
      <w:r w:rsidR="00B76050" w:rsidRPr="00B76050">
        <w:rPr>
          <w:rFonts w:ascii="Arial" w:hAnsi="Arial" w:cs="Arial"/>
        </w:rPr>
        <w:t xml:space="preserve">; </w:t>
      </w:r>
      <w:r w:rsidR="00FF6BBA" w:rsidRPr="00B76050">
        <w:rPr>
          <w:rFonts w:ascii="Arial" w:hAnsi="Arial" w:cs="Arial"/>
        </w:rPr>
        <w:t>EDMONDSON</w:t>
      </w:r>
      <w:r w:rsidR="00B76050" w:rsidRPr="00B76050">
        <w:rPr>
          <w:rFonts w:ascii="Arial" w:hAnsi="Arial" w:cs="Arial"/>
        </w:rPr>
        <w:t>,</w:t>
      </w:r>
      <w:r w:rsidR="00F8641C">
        <w:rPr>
          <w:rFonts w:ascii="Arial" w:hAnsi="Arial" w:cs="Arial"/>
        </w:rPr>
        <w:t xml:space="preserve"> 1987,</w:t>
      </w:r>
      <w:r w:rsidR="00B76050" w:rsidRPr="00B76050">
        <w:rPr>
          <w:rFonts w:ascii="Arial" w:hAnsi="Arial" w:cs="Arial"/>
        </w:rPr>
        <w:t xml:space="preserve"> 165 e 178 </w:t>
      </w:r>
      <w:r w:rsidR="00B76050" w:rsidRPr="00B76050">
        <w:rPr>
          <w:rFonts w:ascii="Arial" w:hAnsi="Arial" w:cs="Arial"/>
          <w:i/>
        </w:rPr>
        <w:t>apud</w:t>
      </w:r>
      <w:r w:rsidR="00B76050" w:rsidRPr="00B76050">
        <w:rPr>
          <w:rFonts w:ascii="Arial" w:hAnsi="Arial" w:cs="Arial"/>
        </w:rPr>
        <w:t xml:space="preserve"> </w:t>
      </w:r>
      <w:r w:rsidR="00FF6BBA" w:rsidRPr="00B76050">
        <w:rPr>
          <w:rFonts w:ascii="Arial" w:hAnsi="Arial" w:cs="Arial"/>
        </w:rPr>
        <w:t>MANTAS</w:t>
      </w:r>
      <w:r w:rsidR="00B76050" w:rsidRPr="00B76050">
        <w:rPr>
          <w:rFonts w:ascii="Arial" w:hAnsi="Arial" w:cs="Arial"/>
        </w:rPr>
        <w:t>, 1990, 191)</w:t>
      </w:r>
      <w:r w:rsidR="00B76050">
        <w:rPr>
          <w:rFonts w:ascii="Arial" w:hAnsi="Arial" w:cs="Arial"/>
          <w:b/>
        </w:rPr>
        <w:t xml:space="preserve"> </w:t>
      </w:r>
    </w:p>
    <w:p w:rsidR="00B76050" w:rsidRPr="007B5CF8" w:rsidRDefault="00E40340" w:rsidP="007B5CF8">
      <w:pPr>
        <w:autoSpaceDE w:val="0"/>
        <w:autoSpaceDN w:val="0"/>
        <w:adjustRightInd w:val="0"/>
        <w:spacing w:line="360" w:lineRule="auto"/>
        <w:jc w:val="both"/>
        <w:rPr>
          <w:rFonts w:ascii="Arial" w:eastAsia="Calibri" w:hAnsi="Arial" w:cs="Arial"/>
        </w:rPr>
      </w:pPr>
      <w:r w:rsidRPr="007B5CF8">
        <w:rPr>
          <w:rFonts w:ascii="Arial" w:eastAsia="Calibri" w:hAnsi="Arial" w:cs="Arial"/>
        </w:rPr>
        <w:t xml:space="preserve">As perturbações da época de Marco Aurélio e </w:t>
      </w:r>
      <w:r w:rsidR="00C56DDE" w:rsidRPr="007B5CF8">
        <w:rPr>
          <w:rFonts w:ascii="Arial" w:eastAsia="Calibri" w:hAnsi="Arial" w:cs="Arial"/>
        </w:rPr>
        <w:t xml:space="preserve">o advento dos Severos, não teve consequências especialmente negativas na economia das cidades marítimas lusitanas, ainda assim, terão modificado a sua estrutura económica. As características produtivas dos centros oleiros, com a prevalência das ânforas </w:t>
      </w:r>
      <w:r w:rsidR="00C56DDE" w:rsidRPr="007B5CF8">
        <w:rPr>
          <w:rFonts w:ascii="Arial" w:eastAsia="Calibri" w:hAnsi="Arial" w:cs="Arial"/>
          <w:i/>
        </w:rPr>
        <w:t>Almagro</w:t>
      </w:r>
      <w:r w:rsidR="00C56DDE" w:rsidRPr="007B5CF8">
        <w:rPr>
          <w:rFonts w:ascii="Arial" w:eastAsia="Calibri" w:hAnsi="Arial" w:cs="Arial"/>
        </w:rPr>
        <w:t xml:space="preserve"> 50 e 51</w:t>
      </w:r>
      <w:r w:rsidRPr="007B5CF8">
        <w:rPr>
          <w:rFonts w:ascii="Arial" w:eastAsia="Calibri" w:hAnsi="Arial" w:cs="Arial"/>
        </w:rPr>
        <w:t>,</w:t>
      </w:r>
      <w:r w:rsidR="00C56DDE" w:rsidRPr="007B5CF8">
        <w:rPr>
          <w:rFonts w:ascii="Arial" w:eastAsia="Calibri" w:hAnsi="Arial" w:cs="Arial"/>
        </w:rPr>
        <w:t xml:space="preserve"> e a presença abundante de </w:t>
      </w:r>
      <w:r w:rsidR="00C56DDE" w:rsidRPr="007B5CF8">
        <w:rPr>
          <w:rFonts w:ascii="Arial" w:eastAsia="Calibri" w:hAnsi="Arial" w:cs="Arial"/>
          <w:i/>
        </w:rPr>
        <w:t>sigillata</w:t>
      </w:r>
      <w:r w:rsidR="00C56DDE" w:rsidRPr="007B5CF8">
        <w:rPr>
          <w:rFonts w:ascii="Arial" w:eastAsia="Calibri" w:hAnsi="Arial" w:cs="Arial"/>
        </w:rPr>
        <w:t xml:space="preserve"> norte africana revelam modificações significativas a partir do século III.</w:t>
      </w:r>
      <w:r w:rsidR="00BA21E8" w:rsidRPr="007B5CF8">
        <w:rPr>
          <w:rFonts w:ascii="Arial" w:eastAsia="Calibri" w:hAnsi="Arial" w:cs="Arial"/>
        </w:rPr>
        <w:t xml:space="preserve"> (</w:t>
      </w:r>
      <w:r w:rsidR="009538BF" w:rsidRPr="007B5CF8">
        <w:rPr>
          <w:rFonts w:ascii="Arial" w:eastAsia="Calibri" w:hAnsi="Arial" w:cs="Arial"/>
        </w:rPr>
        <w:t>MANTAS, 1990, 2001)</w:t>
      </w:r>
      <w:r w:rsidR="00BA21E8" w:rsidRPr="007B5CF8">
        <w:rPr>
          <w:rFonts w:ascii="Arial" w:eastAsia="Calibri" w:hAnsi="Arial" w:cs="Arial"/>
        </w:rPr>
        <w:t xml:space="preserve"> </w:t>
      </w:r>
      <w:r w:rsidR="00C56DDE" w:rsidRPr="007B5CF8">
        <w:rPr>
          <w:rFonts w:ascii="Arial" w:eastAsia="Calibri" w:hAnsi="Arial" w:cs="Arial"/>
        </w:rPr>
        <w:t xml:space="preserve">      </w:t>
      </w:r>
    </w:p>
    <w:p w:rsidR="006D1E78" w:rsidRPr="007B5CF8" w:rsidRDefault="002E60D6" w:rsidP="007B5CF8">
      <w:pPr>
        <w:autoSpaceDE w:val="0"/>
        <w:autoSpaceDN w:val="0"/>
        <w:adjustRightInd w:val="0"/>
        <w:spacing w:line="360" w:lineRule="auto"/>
        <w:jc w:val="both"/>
        <w:rPr>
          <w:rFonts w:ascii="Arial" w:hAnsi="Arial" w:cs="Arial"/>
          <w:bCs/>
          <w:iCs/>
        </w:rPr>
      </w:pPr>
      <w:r w:rsidRPr="007B5CF8">
        <w:rPr>
          <w:rFonts w:ascii="Arial" w:hAnsi="Arial" w:cs="Arial"/>
        </w:rPr>
        <w:t xml:space="preserve">No que concerne aos </w:t>
      </w:r>
      <w:r w:rsidRPr="007B5CF8">
        <w:rPr>
          <w:rFonts w:ascii="Arial" w:hAnsi="Arial" w:cs="Arial"/>
          <w:b/>
        </w:rPr>
        <w:t>centros oleiros</w:t>
      </w:r>
      <w:r w:rsidRPr="007B5CF8">
        <w:rPr>
          <w:rFonts w:ascii="Arial" w:hAnsi="Arial" w:cs="Arial"/>
        </w:rPr>
        <w:t xml:space="preserve"> romanos</w:t>
      </w:r>
      <w:r w:rsidR="001266E5">
        <w:rPr>
          <w:rFonts w:ascii="Arial" w:hAnsi="Arial" w:cs="Arial"/>
        </w:rPr>
        <w:t>,</w:t>
      </w:r>
      <w:r w:rsidRPr="007B5CF8">
        <w:rPr>
          <w:rFonts w:ascii="Arial" w:hAnsi="Arial" w:cs="Arial"/>
        </w:rPr>
        <w:t xml:space="preserve"> </w:t>
      </w:r>
      <w:r w:rsidR="00D46370" w:rsidRPr="007B5CF8">
        <w:rPr>
          <w:rFonts w:ascii="Arial" w:hAnsi="Arial" w:cs="Arial"/>
        </w:rPr>
        <w:t>existem</w:t>
      </w:r>
      <w:r w:rsidR="00C56DDE" w:rsidRPr="007B5CF8">
        <w:rPr>
          <w:rFonts w:ascii="Arial" w:hAnsi="Arial" w:cs="Arial"/>
        </w:rPr>
        <w:t xml:space="preserve"> inúmeras publicações </w:t>
      </w:r>
      <w:r w:rsidRPr="007B5CF8">
        <w:rPr>
          <w:rFonts w:ascii="Arial" w:hAnsi="Arial" w:cs="Arial"/>
        </w:rPr>
        <w:t>relativas quer à identificação e caracterização dos fornos, quer à caracterização das pastas e tipologias anfóricas aí produzidas. Autores como A. Dias Diogo</w:t>
      </w:r>
      <w:r w:rsidR="00153D63" w:rsidRPr="007B5CF8">
        <w:rPr>
          <w:rStyle w:val="Refdenotaderodap"/>
          <w:rFonts w:ascii="Arial" w:hAnsi="Arial" w:cs="Arial"/>
        </w:rPr>
        <w:footnoteReference w:id="24"/>
      </w:r>
      <w:r w:rsidR="003853DC" w:rsidRPr="007B5CF8">
        <w:rPr>
          <w:rFonts w:ascii="Arial" w:hAnsi="Arial" w:cs="Arial"/>
        </w:rPr>
        <w:t xml:space="preserve">, </w:t>
      </w:r>
      <w:r w:rsidRPr="007B5CF8">
        <w:rPr>
          <w:rFonts w:ascii="Arial" w:hAnsi="Arial" w:cs="Arial"/>
        </w:rPr>
        <w:t xml:space="preserve">Guilherme </w:t>
      </w:r>
      <w:r w:rsidRPr="007B5CF8">
        <w:rPr>
          <w:rFonts w:ascii="Arial" w:hAnsi="Arial" w:cs="Arial"/>
        </w:rPr>
        <w:lastRenderedPageBreak/>
        <w:t>Cardoso</w:t>
      </w:r>
      <w:r w:rsidR="00C53675" w:rsidRPr="007B5CF8">
        <w:rPr>
          <w:rStyle w:val="Refdenotaderodap"/>
          <w:rFonts w:ascii="Arial" w:hAnsi="Arial" w:cs="Arial"/>
        </w:rPr>
        <w:footnoteReference w:id="25"/>
      </w:r>
      <w:r w:rsidR="003853DC" w:rsidRPr="007B5CF8">
        <w:rPr>
          <w:rFonts w:ascii="Arial" w:hAnsi="Arial" w:cs="Arial"/>
        </w:rPr>
        <w:t xml:space="preserve"> e Carlos Fabião são grandes referências </w:t>
      </w:r>
      <w:r w:rsidR="00C139AD" w:rsidRPr="007B5CF8">
        <w:rPr>
          <w:rFonts w:ascii="Arial" w:hAnsi="Arial" w:cs="Arial"/>
        </w:rPr>
        <w:t xml:space="preserve">do actual panorama de </w:t>
      </w:r>
      <w:r w:rsidR="003853DC" w:rsidRPr="007B5CF8">
        <w:rPr>
          <w:rFonts w:ascii="Arial" w:hAnsi="Arial" w:cs="Arial"/>
        </w:rPr>
        <w:t>estudo das ânforas de produção lusitana.</w:t>
      </w:r>
      <w:r w:rsidR="00A3653A" w:rsidRPr="007B5CF8">
        <w:rPr>
          <w:rFonts w:ascii="Arial" w:hAnsi="Arial" w:cs="Arial"/>
        </w:rPr>
        <w:t xml:space="preserve"> O trabalho </w:t>
      </w:r>
      <w:r w:rsidR="004623D5">
        <w:rPr>
          <w:rFonts w:ascii="Arial" w:hAnsi="Arial" w:cs="Arial"/>
        </w:rPr>
        <w:t xml:space="preserve">de </w:t>
      </w:r>
      <w:r w:rsidR="00A3653A" w:rsidRPr="007B5CF8">
        <w:rPr>
          <w:rFonts w:ascii="Arial" w:hAnsi="Arial" w:cs="Arial"/>
        </w:rPr>
        <w:t>Carlos Fabião</w:t>
      </w:r>
      <w:r w:rsidR="00A3653A" w:rsidRPr="007B5CF8">
        <w:rPr>
          <w:rStyle w:val="Refdenotaderodap"/>
          <w:rFonts w:ascii="Arial" w:hAnsi="Arial" w:cs="Arial"/>
        </w:rPr>
        <w:footnoteReference w:id="26"/>
      </w:r>
      <w:r w:rsidR="00A3653A" w:rsidRPr="007B5CF8">
        <w:rPr>
          <w:rFonts w:ascii="Arial" w:hAnsi="Arial" w:cs="Arial"/>
        </w:rPr>
        <w:t xml:space="preserve">, intitulado </w:t>
      </w:r>
      <w:r w:rsidR="00237612" w:rsidRPr="007B5CF8">
        <w:rPr>
          <w:rFonts w:ascii="Arial" w:hAnsi="Arial" w:cs="Arial"/>
        </w:rPr>
        <w:t>“</w:t>
      </w:r>
      <w:r w:rsidR="00A3653A" w:rsidRPr="007B5CF8">
        <w:rPr>
          <w:rFonts w:ascii="Arial" w:hAnsi="Arial" w:cs="Arial"/>
          <w:i/>
        </w:rPr>
        <w:t>Centros oleiros da Lusitania. Balanço dos conhecimentos e perspectivas de investigação</w:t>
      </w:r>
      <w:r w:rsidR="00237612" w:rsidRPr="007B5CF8">
        <w:rPr>
          <w:rFonts w:ascii="Arial" w:hAnsi="Arial" w:cs="Arial"/>
          <w:i/>
        </w:rPr>
        <w:t>”</w:t>
      </w:r>
      <w:r w:rsidR="00A3653A" w:rsidRPr="007B5CF8">
        <w:rPr>
          <w:rFonts w:ascii="Arial" w:hAnsi="Arial" w:cs="Arial"/>
        </w:rPr>
        <w:t xml:space="preserve">, </w:t>
      </w:r>
      <w:r w:rsidR="00A36F5E" w:rsidRPr="007B5CF8">
        <w:rPr>
          <w:rFonts w:ascii="Arial" w:hAnsi="Arial" w:cs="Arial"/>
        </w:rPr>
        <w:t>representa</w:t>
      </w:r>
      <w:r w:rsidR="00A3653A" w:rsidRPr="007B5CF8">
        <w:rPr>
          <w:rFonts w:ascii="Arial" w:hAnsi="Arial" w:cs="Arial"/>
        </w:rPr>
        <w:t xml:space="preserve"> uma síntese essencial do conhecimento, </w:t>
      </w:r>
      <w:r w:rsidR="004623D5">
        <w:rPr>
          <w:rFonts w:ascii="Arial" w:hAnsi="Arial" w:cs="Arial"/>
        </w:rPr>
        <w:t xml:space="preserve">considerando-se ainda </w:t>
      </w:r>
      <w:r w:rsidR="00A36F5E" w:rsidRPr="007B5CF8">
        <w:rPr>
          <w:rFonts w:ascii="Arial" w:hAnsi="Arial" w:cs="Arial"/>
        </w:rPr>
        <w:t>bastante actualizado.</w:t>
      </w:r>
      <w:r w:rsidR="00237612" w:rsidRPr="007B5CF8">
        <w:rPr>
          <w:rFonts w:ascii="Arial" w:hAnsi="Arial" w:cs="Arial"/>
        </w:rPr>
        <w:t xml:space="preserve"> Posteriormente, o mesmo autor em conjunto com Rui Morais publica </w:t>
      </w:r>
      <w:r w:rsidR="00237612" w:rsidRPr="007B5CF8">
        <w:rPr>
          <w:rFonts w:ascii="Arial" w:hAnsi="Arial" w:cs="Arial"/>
          <w:i/>
          <w:iCs/>
        </w:rPr>
        <w:t>“</w:t>
      </w:r>
      <w:r w:rsidR="00237612" w:rsidRPr="007B5CF8">
        <w:rPr>
          <w:rFonts w:ascii="Arial" w:hAnsi="Arial" w:cs="Arial"/>
          <w:bCs/>
          <w:i/>
          <w:iCs/>
        </w:rPr>
        <w:t>Novas Produções de Fabrico Lusitano: problemáticas e importância económica</w:t>
      </w:r>
      <w:r w:rsidR="00237612" w:rsidRPr="007B5CF8">
        <w:rPr>
          <w:rFonts w:ascii="Arial" w:hAnsi="Arial" w:cs="Arial"/>
          <w:b/>
          <w:bCs/>
          <w:i/>
          <w:iCs/>
        </w:rPr>
        <w:t>”</w:t>
      </w:r>
      <w:r w:rsidR="00237612" w:rsidRPr="007B5CF8">
        <w:rPr>
          <w:rFonts w:ascii="Arial" w:hAnsi="Arial" w:cs="Arial"/>
          <w:bCs/>
          <w:iCs/>
        </w:rPr>
        <w:t xml:space="preserve"> (FABIÃO e MORAIS, 2007) que vêm contribuir, igualmente, para o</w:t>
      </w:r>
      <w:r w:rsidR="00665F27" w:rsidRPr="007B5CF8">
        <w:rPr>
          <w:rFonts w:ascii="Arial" w:hAnsi="Arial" w:cs="Arial"/>
          <w:bCs/>
          <w:iCs/>
        </w:rPr>
        <w:t xml:space="preserve"> aprofundamento dos</w:t>
      </w:r>
      <w:r w:rsidR="00237612" w:rsidRPr="007B5CF8">
        <w:rPr>
          <w:rFonts w:ascii="Arial" w:hAnsi="Arial" w:cs="Arial"/>
          <w:bCs/>
          <w:iCs/>
        </w:rPr>
        <w:t xml:space="preserve"> conhecimentos acerca das ânforas produzidas na Lusitânia. </w:t>
      </w:r>
    </w:p>
    <w:p w:rsidR="003D2F29" w:rsidRPr="007B5CF8" w:rsidRDefault="006A5CBE" w:rsidP="007B5CF8">
      <w:pPr>
        <w:autoSpaceDE w:val="0"/>
        <w:autoSpaceDN w:val="0"/>
        <w:adjustRightInd w:val="0"/>
        <w:spacing w:line="360" w:lineRule="auto"/>
        <w:jc w:val="both"/>
        <w:rPr>
          <w:rFonts w:ascii="Arial" w:hAnsi="Arial" w:cs="Arial"/>
          <w:bCs/>
          <w:iCs/>
        </w:rPr>
      </w:pPr>
      <w:r w:rsidRPr="007B5CF8">
        <w:rPr>
          <w:rFonts w:ascii="Arial" w:hAnsi="Arial" w:cs="Arial"/>
          <w:bCs/>
          <w:iCs/>
        </w:rPr>
        <w:t xml:space="preserve">O volume 13 da revista </w:t>
      </w:r>
      <w:r w:rsidRPr="007B5CF8">
        <w:rPr>
          <w:rFonts w:ascii="Arial" w:hAnsi="Arial" w:cs="Arial"/>
          <w:bCs/>
          <w:i/>
          <w:iCs/>
        </w:rPr>
        <w:t>Setúbal Arqueológica</w:t>
      </w:r>
      <w:r w:rsidR="00675456" w:rsidRPr="007B5CF8">
        <w:rPr>
          <w:rStyle w:val="Refdenotaderodap"/>
          <w:rFonts w:ascii="Arial" w:hAnsi="Arial" w:cs="Arial"/>
          <w:bCs/>
          <w:i/>
          <w:iCs/>
        </w:rPr>
        <w:footnoteReference w:id="27"/>
      </w:r>
      <w:r w:rsidR="00BF5B25" w:rsidRPr="007B5CF8">
        <w:rPr>
          <w:rFonts w:ascii="Arial" w:hAnsi="Arial" w:cs="Arial"/>
          <w:bCs/>
          <w:iCs/>
        </w:rPr>
        <w:t>, correspondente às actas do Simpósio Internacional Produções e Comercio de Preparados Piscícolas durante a Proto-história e a Época Romana no Ocidente da Península Ibérica</w:t>
      </w:r>
      <w:r w:rsidR="00675456" w:rsidRPr="007B5CF8">
        <w:rPr>
          <w:rStyle w:val="Refdenotaderodap"/>
          <w:rFonts w:ascii="Arial" w:hAnsi="Arial" w:cs="Arial"/>
          <w:bCs/>
          <w:iCs/>
        </w:rPr>
        <w:footnoteReference w:id="28"/>
      </w:r>
      <w:r w:rsidR="00675456" w:rsidRPr="007B5CF8">
        <w:rPr>
          <w:rFonts w:ascii="Arial" w:hAnsi="Arial" w:cs="Arial"/>
          <w:bCs/>
          <w:iCs/>
        </w:rPr>
        <w:t xml:space="preserve">, em </w:t>
      </w:r>
      <w:r w:rsidR="00C139AD" w:rsidRPr="007B5CF8">
        <w:rPr>
          <w:rFonts w:ascii="Arial" w:hAnsi="Arial" w:cs="Arial"/>
          <w:bCs/>
          <w:iCs/>
        </w:rPr>
        <w:t>homenagem a Françoise Mayet, compila não só referências aos pr</w:t>
      </w:r>
      <w:r w:rsidR="003D2F29" w:rsidRPr="007B5CF8">
        <w:rPr>
          <w:rFonts w:ascii="Arial" w:hAnsi="Arial" w:cs="Arial"/>
          <w:bCs/>
          <w:iCs/>
        </w:rPr>
        <w:t>incipais centros oleiros, como e</w:t>
      </w:r>
      <w:r w:rsidR="00C139AD" w:rsidRPr="007B5CF8">
        <w:rPr>
          <w:rFonts w:ascii="Arial" w:hAnsi="Arial" w:cs="Arial"/>
          <w:bCs/>
          <w:iCs/>
        </w:rPr>
        <w:t xml:space="preserve"> maioritariamente </w:t>
      </w:r>
      <w:r w:rsidR="003D2F29" w:rsidRPr="007B5CF8">
        <w:rPr>
          <w:rFonts w:ascii="Arial" w:hAnsi="Arial" w:cs="Arial"/>
          <w:bCs/>
          <w:iCs/>
        </w:rPr>
        <w:t xml:space="preserve">a </w:t>
      </w:r>
      <w:r w:rsidR="00C139AD" w:rsidRPr="007B5CF8">
        <w:rPr>
          <w:rFonts w:ascii="Arial" w:hAnsi="Arial" w:cs="Arial"/>
          <w:bCs/>
          <w:iCs/>
        </w:rPr>
        <w:t xml:space="preserve">estudos de unidades de transformação de preparados piscícolas. </w:t>
      </w:r>
    </w:p>
    <w:p w:rsidR="00E833E7" w:rsidRPr="007B5CF8" w:rsidRDefault="0049392F" w:rsidP="007B5CF8">
      <w:pPr>
        <w:autoSpaceDE w:val="0"/>
        <w:autoSpaceDN w:val="0"/>
        <w:adjustRightInd w:val="0"/>
        <w:spacing w:after="0" w:line="360" w:lineRule="auto"/>
        <w:jc w:val="both"/>
        <w:rPr>
          <w:rFonts w:ascii="Arial" w:hAnsi="Arial" w:cs="Arial"/>
          <w:bCs/>
          <w:iCs/>
        </w:rPr>
      </w:pPr>
      <w:r w:rsidRPr="007B5CF8">
        <w:rPr>
          <w:rFonts w:ascii="Arial" w:hAnsi="Arial" w:cs="Arial"/>
          <w:bCs/>
          <w:iCs/>
        </w:rPr>
        <w:t>E</w:t>
      </w:r>
      <w:r w:rsidR="00E52C77" w:rsidRPr="007B5CF8">
        <w:rPr>
          <w:rFonts w:ascii="Arial" w:hAnsi="Arial" w:cs="Arial"/>
          <w:bCs/>
          <w:iCs/>
        </w:rPr>
        <w:t xml:space="preserve">ste simpósio representou uma </w:t>
      </w:r>
      <w:r w:rsidR="003D2F29" w:rsidRPr="007B5CF8">
        <w:rPr>
          <w:rFonts w:ascii="Arial" w:hAnsi="Arial" w:cs="Arial"/>
          <w:bCs/>
          <w:iCs/>
        </w:rPr>
        <w:t>continuação da tradição d</w:t>
      </w:r>
      <w:r w:rsidR="004623D5">
        <w:rPr>
          <w:rFonts w:ascii="Arial" w:hAnsi="Arial" w:cs="Arial"/>
          <w:bCs/>
          <w:iCs/>
        </w:rPr>
        <w:t>e</w:t>
      </w:r>
      <w:r w:rsidR="003D2F29" w:rsidRPr="007B5CF8">
        <w:rPr>
          <w:rFonts w:ascii="Arial" w:hAnsi="Arial" w:cs="Arial"/>
          <w:bCs/>
          <w:iCs/>
        </w:rPr>
        <w:t xml:space="preserve"> realização de balanços do estado dos conhecimentos, </w:t>
      </w:r>
      <w:r w:rsidR="00B23A85" w:rsidRPr="007B5CF8">
        <w:rPr>
          <w:rFonts w:ascii="Arial" w:hAnsi="Arial" w:cs="Arial"/>
          <w:bCs/>
          <w:iCs/>
        </w:rPr>
        <w:t>iniciada</w:t>
      </w:r>
      <w:r w:rsidR="003D2F29" w:rsidRPr="007B5CF8">
        <w:rPr>
          <w:rFonts w:ascii="Arial" w:hAnsi="Arial" w:cs="Arial"/>
          <w:bCs/>
          <w:iCs/>
        </w:rPr>
        <w:t xml:space="preserve"> </w:t>
      </w:r>
      <w:r w:rsidR="00467418" w:rsidRPr="007B5CF8">
        <w:rPr>
          <w:rFonts w:ascii="Arial" w:hAnsi="Arial" w:cs="Arial"/>
          <w:bCs/>
          <w:iCs/>
        </w:rPr>
        <w:t xml:space="preserve">em 1990 </w:t>
      </w:r>
      <w:r w:rsidR="003D2F29" w:rsidRPr="007B5CF8">
        <w:rPr>
          <w:rFonts w:ascii="Arial" w:hAnsi="Arial" w:cs="Arial"/>
          <w:bCs/>
          <w:iCs/>
        </w:rPr>
        <w:t xml:space="preserve">com </w:t>
      </w:r>
      <w:r w:rsidR="00467418" w:rsidRPr="007B5CF8">
        <w:rPr>
          <w:rFonts w:ascii="Arial" w:hAnsi="Arial" w:cs="Arial"/>
          <w:bCs/>
          <w:iCs/>
        </w:rPr>
        <w:t xml:space="preserve">as actas </w:t>
      </w:r>
      <w:r w:rsidR="00467418" w:rsidRPr="007B5CF8">
        <w:rPr>
          <w:rFonts w:ascii="Arial" w:hAnsi="Arial" w:cs="Arial"/>
          <w:i/>
        </w:rPr>
        <w:t>Ânforas lusitanas. Tipologia, produção, comércio</w:t>
      </w:r>
      <w:r w:rsidR="00467418" w:rsidRPr="007B5CF8">
        <w:rPr>
          <w:rFonts w:ascii="Arial" w:hAnsi="Arial" w:cs="Arial"/>
          <w:bCs/>
          <w:iCs/>
        </w:rPr>
        <w:t xml:space="preserve"> </w:t>
      </w:r>
      <w:r w:rsidR="00467418" w:rsidRPr="007B5CF8">
        <w:rPr>
          <w:rStyle w:val="Refdenotaderodap"/>
          <w:rFonts w:ascii="Arial" w:hAnsi="Arial" w:cs="Arial"/>
          <w:bCs/>
          <w:iCs/>
        </w:rPr>
        <w:footnoteReference w:id="29"/>
      </w:r>
      <w:r w:rsidR="00467418" w:rsidRPr="007B5CF8">
        <w:rPr>
          <w:rFonts w:ascii="Arial" w:hAnsi="Arial" w:cs="Arial"/>
          <w:bCs/>
          <w:iCs/>
        </w:rPr>
        <w:t xml:space="preserve"> e continuada com a </w:t>
      </w:r>
      <w:r w:rsidR="003D2F29" w:rsidRPr="007B5CF8">
        <w:rPr>
          <w:rFonts w:ascii="Arial" w:hAnsi="Arial" w:cs="Arial"/>
          <w:bCs/>
          <w:iCs/>
        </w:rPr>
        <w:t>publicação d</w:t>
      </w:r>
      <w:r w:rsidR="00E833E7" w:rsidRPr="007B5CF8">
        <w:rPr>
          <w:rFonts w:ascii="Arial" w:hAnsi="Arial" w:cs="Arial"/>
          <w:bCs/>
          <w:iCs/>
        </w:rPr>
        <w:t xml:space="preserve">as </w:t>
      </w:r>
      <w:r w:rsidR="00E833E7" w:rsidRPr="007B5CF8">
        <w:rPr>
          <w:rFonts w:ascii="Arial" w:hAnsi="Arial" w:cs="Arial"/>
          <w:i/>
          <w:iCs/>
        </w:rPr>
        <w:t>Actas das Primeiras Jornadas sobre Romanização dos Estuários do Tejo e do Sado.</w:t>
      </w:r>
      <w:r w:rsidR="00E833E7" w:rsidRPr="007B5CF8">
        <w:rPr>
          <w:rStyle w:val="Refdenotaderodap"/>
          <w:rFonts w:ascii="Arial" w:hAnsi="Arial" w:cs="Arial"/>
          <w:i/>
          <w:iCs/>
        </w:rPr>
        <w:footnoteReference w:id="30"/>
      </w:r>
      <w:r w:rsidR="00E833E7" w:rsidRPr="007B5CF8">
        <w:rPr>
          <w:rFonts w:ascii="Arial" w:hAnsi="Arial" w:cs="Arial"/>
          <w:i/>
          <w:iCs/>
        </w:rPr>
        <w:t xml:space="preserve"> </w:t>
      </w:r>
    </w:p>
    <w:p w:rsidR="00A17651" w:rsidRPr="007B5CF8" w:rsidRDefault="00A17651" w:rsidP="007B5CF8">
      <w:pPr>
        <w:autoSpaceDE w:val="0"/>
        <w:autoSpaceDN w:val="0"/>
        <w:adjustRightInd w:val="0"/>
        <w:spacing w:after="0" w:line="360" w:lineRule="auto"/>
        <w:jc w:val="both"/>
        <w:rPr>
          <w:rFonts w:ascii="Arial" w:hAnsi="Arial" w:cs="Arial"/>
          <w:sz w:val="19"/>
          <w:szCs w:val="19"/>
        </w:rPr>
      </w:pPr>
      <w:r w:rsidRPr="007B5CF8">
        <w:rPr>
          <w:rFonts w:ascii="Arial" w:hAnsi="Arial" w:cs="Arial"/>
          <w:iCs/>
        </w:rPr>
        <w:t xml:space="preserve">São de facto variadas as publicações referentes às fábricas de preparados de peixe, </w:t>
      </w:r>
      <w:r w:rsidR="00224422" w:rsidRPr="007B5CF8">
        <w:rPr>
          <w:rFonts w:ascii="Arial" w:hAnsi="Arial" w:cs="Arial"/>
          <w:iCs/>
        </w:rPr>
        <w:t>correspondentes a numerosos registos de tanques de salga de peixe (cet</w:t>
      </w:r>
      <w:r w:rsidR="006866FD" w:rsidRPr="007B5CF8">
        <w:rPr>
          <w:rFonts w:ascii="Arial" w:hAnsi="Arial" w:cs="Arial"/>
          <w:iCs/>
        </w:rPr>
        <w:t>árias</w:t>
      </w:r>
      <w:r w:rsidR="00224422" w:rsidRPr="007B5CF8">
        <w:rPr>
          <w:rFonts w:ascii="Arial" w:hAnsi="Arial" w:cs="Arial"/>
          <w:iCs/>
        </w:rPr>
        <w:t>)</w:t>
      </w:r>
      <w:r w:rsidR="006866FD" w:rsidRPr="007B5CF8">
        <w:rPr>
          <w:rStyle w:val="Refdenotaderodap"/>
          <w:rFonts w:ascii="Arial" w:hAnsi="Arial" w:cs="Arial"/>
          <w:iCs/>
        </w:rPr>
        <w:footnoteReference w:id="31"/>
      </w:r>
      <w:r w:rsidR="000A20A4" w:rsidRPr="007B5CF8">
        <w:rPr>
          <w:rFonts w:ascii="Arial" w:hAnsi="Arial" w:cs="Arial"/>
          <w:iCs/>
        </w:rPr>
        <w:t>.</w:t>
      </w:r>
    </w:p>
    <w:p w:rsidR="00E833E7" w:rsidRPr="007B5CF8" w:rsidRDefault="00E833E7" w:rsidP="007B5CF8">
      <w:pPr>
        <w:autoSpaceDE w:val="0"/>
        <w:autoSpaceDN w:val="0"/>
        <w:adjustRightInd w:val="0"/>
        <w:spacing w:after="0" w:line="360" w:lineRule="auto"/>
        <w:rPr>
          <w:rFonts w:ascii="Arial" w:hAnsi="Arial" w:cs="Arial"/>
          <w:bCs/>
          <w:iCs/>
        </w:rPr>
      </w:pPr>
    </w:p>
    <w:p w:rsidR="00A17651" w:rsidRPr="00285667" w:rsidRDefault="004D3129" w:rsidP="007B5CF8">
      <w:pPr>
        <w:autoSpaceDE w:val="0"/>
        <w:autoSpaceDN w:val="0"/>
        <w:adjustRightInd w:val="0"/>
        <w:spacing w:after="0" w:line="360" w:lineRule="auto"/>
        <w:rPr>
          <w:rFonts w:ascii="Arial" w:hAnsi="Arial" w:cs="Arial"/>
          <w:iCs/>
          <w:sz w:val="20"/>
          <w:szCs w:val="20"/>
        </w:rPr>
      </w:pPr>
      <w:r w:rsidRPr="007B5CF8">
        <w:rPr>
          <w:rFonts w:ascii="Arial" w:hAnsi="Arial" w:cs="Arial"/>
          <w:bCs/>
          <w:iCs/>
          <w:noProof/>
          <w:lang w:eastAsia="pt-PT"/>
        </w:rPr>
        <w:lastRenderedPageBreak/>
        <w:drawing>
          <wp:anchor distT="0" distB="0" distL="114300" distR="114300" simplePos="0" relativeHeight="251669504" behindDoc="0" locked="0" layoutInCell="1" allowOverlap="1">
            <wp:simplePos x="0" y="0"/>
            <wp:positionH relativeFrom="column">
              <wp:posOffset>2669667</wp:posOffset>
            </wp:positionH>
            <wp:positionV relativeFrom="paragraph">
              <wp:posOffset>380365</wp:posOffset>
            </wp:positionV>
            <wp:extent cx="2292554" cy="2055571"/>
            <wp:effectExtent l="19050" t="0" r="0" b="0"/>
            <wp:wrapNone/>
            <wp:docPr id="13" name="Imagem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6" cstate="print"/>
                    <a:srcRect/>
                    <a:stretch>
                      <a:fillRect/>
                    </a:stretch>
                  </pic:blipFill>
                  <pic:spPr bwMode="auto">
                    <a:xfrm>
                      <a:off x="0" y="0"/>
                      <a:ext cx="2292554" cy="2055571"/>
                    </a:xfrm>
                    <a:prstGeom prst="rect">
                      <a:avLst/>
                    </a:prstGeom>
                    <a:noFill/>
                    <a:ln w="9525">
                      <a:noFill/>
                      <a:miter lim="800000"/>
                      <a:headEnd/>
                      <a:tailEnd/>
                    </a:ln>
                  </pic:spPr>
                </pic:pic>
              </a:graphicData>
            </a:graphic>
          </wp:anchor>
        </w:drawing>
      </w:r>
      <w:r w:rsidR="00F8641C">
        <w:rPr>
          <w:rFonts w:ascii="Arial" w:hAnsi="Arial" w:cs="Arial"/>
          <w:bCs/>
          <w:iCs/>
        </w:rPr>
        <w:t xml:space="preserve">   </w:t>
      </w:r>
      <w:r w:rsidR="000A20A4" w:rsidRPr="007B5CF8">
        <w:rPr>
          <w:rFonts w:ascii="Arial" w:hAnsi="Arial" w:cs="Arial"/>
          <w:bCs/>
          <w:iCs/>
          <w:noProof/>
          <w:lang w:eastAsia="pt-PT"/>
        </w:rPr>
        <w:drawing>
          <wp:inline distT="0" distB="0" distL="0" distR="0">
            <wp:extent cx="1963369" cy="3173921"/>
            <wp:effectExtent l="19050" t="0" r="0" b="0"/>
            <wp:docPr id="15" name="Imagem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7" cstate="print"/>
                    <a:srcRect/>
                    <a:stretch>
                      <a:fillRect/>
                    </a:stretch>
                  </pic:blipFill>
                  <pic:spPr bwMode="auto">
                    <a:xfrm>
                      <a:off x="0" y="0"/>
                      <a:ext cx="1965808" cy="3177864"/>
                    </a:xfrm>
                    <a:prstGeom prst="rect">
                      <a:avLst/>
                    </a:prstGeom>
                    <a:noFill/>
                    <a:ln w="9525">
                      <a:noFill/>
                      <a:miter lim="800000"/>
                      <a:headEnd/>
                      <a:tailEnd/>
                    </a:ln>
                  </pic:spPr>
                </pic:pic>
              </a:graphicData>
            </a:graphic>
          </wp:inline>
        </w:drawing>
      </w:r>
      <w:r w:rsidR="000A20A4" w:rsidRPr="007B5CF8">
        <w:rPr>
          <w:rFonts w:ascii="Arial" w:hAnsi="Arial" w:cs="Arial"/>
          <w:bCs/>
          <w:iCs/>
        </w:rPr>
        <w:t xml:space="preserve"> </w:t>
      </w:r>
      <w:r w:rsidR="00285667">
        <w:rPr>
          <w:rFonts w:ascii="Arial" w:hAnsi="Arial" w:cs="Arial"/>
          <w:bCs/>
          <w:iCs/>
        </w:rPr>
        <w:t xml:space="preserve">              </w:t>
      </w:r>
      <w:r w:rsidR="00285667">
        <w:rPr>
          <w:rFonts w:ascii="Arial" w:hAnsi="Arial" w:cs="Arial"/>
          <w:bCs/>
          <w:iCs/>
        </w:rPr>
        <w:tab/>
      </w:r>
      <w:r w:rsidR="00285667">
        <w:rPr>
          <w:rFonts w:ascii="Arial" w:hAnsi="Arial" w:cs="Arial"/>
          <w:bCs/>
          <w:iCs/>
        </w:rPr>
        <w:tab/>
      </w:r>
      <w:r w:rsidR="00285667">
        <w:rPr>
          <w:rFonts w:ascii="Arial" w:hAnsi="Arial" w:cs="Arial"/>
          <w:bCs/>
          <w:iCs/>
        </w:rPr>
        <w:tab/>
      </w:r>
      <w:r w:rsidR="00285667">
        <w:rPr>
          <w:rFonts w:ascii="Arial" w:hAnsi="Arial" w:cs="Arial"/>
          <w:bCs/>
          <w:iCs/>
        </w:rPr>
        <w:tab/>
      </w:r>
      <w:r w:rsidR="00285667" w:rsidRPr="007B5CF8">
        <w:rPr>
          <w:rFonts w:ascii="Arial" w:hAnsi="Arial" w:cs="Arial"/>
          <w:iCs/>
          <w:sz w:val="20"/>
          <w:szCs w:val="20"/>
        </w:rPr>
        <w:t>FABIÃO, 2009b, 565.</w:t>
      </w:r>
    </w:p>
    <w:p w:rsidR="00F8641C" w:rsidRDefault="000A20A4" w:rsidP="00B91D92">
      <w:pPr>
        <w:autoSpaceDE w:val="0"/>
        <w:autoSpaceDN w:val="0"/>
        <w:adjustRightInd w:val="0"/>
        <w:spacing w:after="0" w:line="360" w:lineRule="auto"/>
        <w:rPr>
          <w:rFonts w:ascii="Arial" w:hAnsi="Arial" w:cs="Arial"/>
          <w:bCs/>
          <w:iCs/>
          <w:sz w:val="20"/>
          <w:szCs w:val="20"/>
        </w:rPr>
      </w:pPr>
      <w:r w:rsidRPr="007B5CF8">
        <w:rPr>
          <w:rFonts w:ascii="Arial" w:hAnsi="Arial" w:cs="Arial"/>
          <w:bCs/>
          <w:iCs/>
          <w:sz w:val="20"/>
          <w:szCs w:val="20"/>
        </w:rPr>
        <w:t>Fig.</w:t>
      </w:r>
      <w:r w:rsidR="001266E5">
        <w:rPr>
          <w:rFonts w:ascii="Arial" w:hAnsi="Arial" w:cs="Arial"/>
          <w:bCs/>
          <w:iCs/>
          <w:sz w:val="20"/>
          <w:szCs w:val="20"/>
        </w:rPr>
        <w:t xml:space="preserve">7 – </w:t>
      </w:r>
      <w:r w:rsidRPr="007B5CF8">
        <w:rPr>
          <w:rFonts w:ascii="Arial" w:hAnsi="Arial" w:cs="Arial"/>
          <w:sz w:val="20"/>
          <w:szCs w:val="20"/>
        </w:rPr>
        <w:t xml:space="preserve">Sítios com cetárias no litoral da </w:t>
      </w:r>
      <w:r w:rsidRPr="007B5CF8">
        <w:rPr>
          <w:rFonts w:ascii="Arial" w:hAnsi="Arial" w:cs="Arial"/>
          <w:i/>
          <w:iCs/>
          <w:sz w:val="20"/>
          <w:szCs w:val="20"/>
        </w:rPr>
        <w:t>Lusitania</w:t>
      </w:r>
      <w:r w:rsidR="00285667">
        <w:rPr>
          <w:rFonts w:ascii="Arial" w:hAnsi="Arial" w:cs="Arial"/>
          <w:i/>
          <w:iCs/>
          <w:sz w:val="20"/>
          <w:szCs w:val="20"/>
        </w:rPr>
        <w:t>.</w:t>
      </w:r>
      <w:r w:rsidR="00285667">
        <w:rPr>
          <w:rStyle w:val="Refdenotaderodap"/>
          <w:rFonts w:ascii="Arial" w:hAnsi="Arial" w:cs="Arial"/>
          <w:i/>
          <w:iCs/>
          <w:sz w:val="20"/>
          <w:szCs w:val="20"/>
        </w:rPr>
        <w:footnoteReference w:id="32"/>
      </w:r>
      <w:r w:rsidR="00B91D92">
        <w:rPr>
          <w:rFonts w:ascii="Arial" w:hAnsi="Arial" w:cs="Arial"/>
          <w:i/>
          <w:iCs/>
          <w:sz w:val="20"/>
          <w:szCs w:val="20"/>
        </w:rPr>
        <w:t xml:space="preserve">                                       </w:t>
      </w:r>
    </w:p>
    <w:p w:rsidR="00B81489" w:rsidRPr="007B5CF8" w:rsidRDefault="00B81489" w:rsidP="00B91D92">
      <w:pPr>
        <w:autoSpaceDE w:val="0"/>
        <w:autoSpaceDN w:val="0"/>
        <w:adjustRightInd w:val="0"/>
        <w:spacing w:after="0" w:line="360" w:lineRule="auto"/>
        <w:rPr>
          <w:rFonts w:ascii="Arial" w:hAnsi="Arial" w:cs="Arial"/>
          <w:bCs/>
          <w:iCs/>
          <w:sz w:val="20"/>
          <w:szCs w:val="20"/>
        </w:rPr>
      </w:pPr>
    </w:p>
    <w:p w:rsidR="007C5148" w:rsidRPr="007B5CF8" w:rsidRDefault="00705B16" w:rsidP="00F8641C">
      <w:pPr>
        <w:spacing w:line="360" w:lineRule="auto"/>
        <w:rPr>
          <w:rFonts w:ascii="Arial" w:hAnsi="Arial" w:cs="Arial"/>
          <w:noProof/>
          <w:sz w:val="16"/>
          <w:szCs w:val="16"/>
          <w:lang w:eastAsia="pt-PT"/>
        </w:rPr>
      </w:pPr>
      <w:r>
        <w:rPr>
          <w:rFonts w:ascii="Arial" w:hAnsi="Arial" w:cs="Arial"/>
          <w:noProof/>
          <w:sz w:val="16"/>
          <w:szCs w:val="16"/>
          <w:lang w:eastAsia="pt-PT"/>
        </w:rPr>
        <w:drawing>
          <wp:anchor distT="0" distB="0" distL="114300" distR="114300" simplePos="0" relativeHeight="251711488" behindDoc="0" locked="0" layoutInCell="1" allowOverlap="1">
            <wp:simplePos x="0" y="0"/>
            <wp:positionH relativeFrom="column">
              <wp:posOffset>2044065</wp:posOffset>
            </wp:positionH>
            <wp:positionV relativeFrom="paragraph">
              <wp:posOffset>3433445</wp:posOffset>
            </wp:positionV>
            <wp:extent cx="3609975" cy="600075"/>
            <wp:effectExtent l="19050" t="0" r="9525" b="0"/>
            <wp:wrapNone/>
            <wp:docPr id="33" name="Imagem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8" cstate="print"/>
                    <a:srcRect/>
                    <a:stretch>
                      <a:fillRect/>
                    </a:stretch>
                  </pic:blipFill>
                  <pic:spPr bwMode="auto">
                    <a:xfrm>
                      <a:off x="0" y="0"/>
                      <a:ext cx="3609975" cy="600075"/>
                    </a:xfrm>
                    <a:prstGeom prst="rect">
                      <a:avLst/>
                    </a:prstGeom>
                    <a:noFill/>
                    <a:ln w="9525">
                      <a:noFill/>
                      <a:miter lim="800000"/>
                      <a:headEnd/>
                      <a:tailEnd/>
                    </a:ln>
                  </pic:spPr>
                </pic:pic>
              </a:graphicData>
            </a:graphic>
          </wp:anchor>
        </w:drawing>
      </w:r>
      <w:r w:rsidR="006F0062">
        <w:rPr>
          <w:rFonts w:ascii="Arial" w:hAnsi="Arial" w:cs="Arial"/>
          <w:noProof/>
          <w:sz w:val="16"/>
          <w:szCs w:val="16"/>
          <w:lang w:eastAsia="pt-PT"/>
        </w:rPr>
        <w:pict>
          <v:shapetype id="_x0000_t202" coordsize="21600,21600" o:spt="202" path="m,l,21600r21600,l21600,xe">
            <v:stroke joinstyle="miter"/>
            <v:path gradientshapeok="t" o:connecttype="rect"/>
          </v:shapetype>
          <v:shape id="_x0000_s1056" type="#_x0000_t202" style="position:absolute;margin-left:200.9pt;margin-top:17.4pt;width:222.6pt;height:153.4pt;z-index:251675648;mso-height-percent:200;mso-position-horizontal-relative:text;mso-position-vertical-relative:text;mso-height-percent:200;mso-width-relative:margin;mso-height-relative:margin" stroked="f">
            <v:textbox style="mso-next-textbox:#_x0000_s1056;mso-fit-shape-to-text:t">
              <w:txbxContent>
                <w:p w:rsidR="00B33254" w:rsidRDefault="00B33254" w:rsidP="00F8641C">
                  <w:pPr>
                    <w:autoSpaceDE w:val="0"/>
                    <w:autoSpaceDN w:val="0"/>
                    <w:adjustRightInd w:val="0"/>
                    <w:spacing w:after="0" w:line="360" w:lineRule="auto"/>
                    <w:jc w:val="both"/>
                    <w:rPr>
                      <w:rFonts w:ascii="Arial" w:hAnsi="Arial" w:cs="Arial"/>
                      <w:sz w:val="20"/>
                      <w:szCs w:val="20"/>
                    </w:rPr>
                  </w:pPr>
                  <w:r w:rsidRPr="007B5CF8">
                    <w:rPr>
                      <w:rFonts w:ascii="Arial" w:hAnsi="Arial" w:cs="Arial"/>
                      <w:sz w:val="20"/>
                      <w:szCs w:val="20"/>
                    </w:rPr>
                    <w:t>Fig.</w:t>
                  </w:r>
                  <w:r>
                    <w:rPr>
                      <w:rFonts w:ascii="Arial" w:hAnsi="Arial" w:cs="Arial"/>
                      <w:sz w:val="20"/>
                      <w:szCs w:val="20"/>
                    </w:rPr>
                    <w:t xml:space="preserve">8 – </w:t>
                  </w:r>
                  <w:r w:rsidRPr="007B5CF8">
                    <w:rPr>
                      <w:rFonts w:ascii="Arial" w:hAnsi="Arial" w:cs="Arial"/>
                      <w:sz w:val="20"/>
                      <w:szCs w:val="20"/>
                    </w:rPr>
                    <w:t xml:space="preserve">Carta de distribuição dos centros oleiros da </w:t>
                  </w:r>
                  <w:r w:rsidRPr="007B5CF8">
                    <w:rPr>
                      <w:rFonts w:ascii="Arial" w:hAnsi="Arial" w:cs="Arial"/>
                      <w:i/>
                      <w:iCs/>
                      <w:sz w:val="20"/>
                      <w:szCs w:val="20"/>
                    </w:rPr>
                    <w:t xml:space="preserve">Lusitania </w:t>
                  </w:r>
                  <w:r w:rsidRPr="007B5CF8">
                    <w:rPr>
                      <w:rFonts w:ascii="Arial" w:hAnsi="Arial" w:cs="Arial"/>
                      <w:sz w:val="20"/>
                      <w:szCs w:val="20"/>
                    </w:rPr>
                    <w:t>que produziram ânforas usadas para transportar preparados de peixe. É evidente a relação entre a localização destas olarias e os sítios com cetárias.</w:t>
                  </w:r>
                </w:p>
                <w:p w:rsidR="00B33254" w:rsidRPr="007B5CF8" w:rsidRDefault="00B33254" w:rsidP="00F8641C">
                  <w:pPr>
                    <w:autoSpaceDE w:val="0"/>
                    <w:autoSpaceDN w:val="0"/>
                    <w:adjustRightInd w:val="0"/>
                    <w:spacing w:after="0" w:line="360" w:lineRule="auto"/>
                    <w:jc w:val="both"/>
                    <w:rPr>
                      <w:rFonts w:ascii="Arial" w:hAnsi="Arial" w:cs="Arial"/>
                      <w:sz w:val="20"/>
                      <w:szCs w:val="20"/>
                    </w:rPr>
                  </w:pPr>
                </w:p>
                <w:p w:rsidR="00B33254" w:rsidRPr="007B5CF8" w:rsidRDefault="00B33254" w:rsidP="00F8641C">
                  <w:pPr>
                    <w:autoSpaceDE w:val="0"/>
                    <w:autoSpaceDN w:val="0"/>
                    <w:adjustRightInd w:val="0"/>
                    <w:spacing w:after="0" w:line="360" w:lineRule="auto"/>
                    <w:jc w:val="right"/>
                    <w:rPr>
                      <w:rFonts w:ascii="Arial" w:hAnsi="Arial" w:cs="Arial"/>
                      <w:sz w:val="20"/>
                      <w:szCs w:val="20"/>
                    </w:rPr>
                  </w:pPr>
                  <w:r w:rsidRPr="007B5CF8">
                    <w:rPr>
                      <w:rFonts w:ascii="Arial" w:hAnsi="Arial" w:cs="Arial"/>
                      <w:sz w:val="20"/>
                      <w:szCs w:val="20"/>
                    </w:rPr>
                    <w:t>FABIÃO, 2009b, 574</w:t>
                  </w:r>
                </w:p>
                <w:p w:rsidR="00B33254" w:rsidRDefault="00B33254"/>
              </w:txbxContent>
            </v:textbox>
          </v:shape>
        </w:pict>
      </w:r>
      <w:r w:rsidR="007C5148" w:rsidRPr="007B5CF8">
        <w:rPr>
          <w:rFonts w:ascii="Arial" w:hAnsi="Arial" w:cs="Arial"/>
          <w:noProof/>
          <w:lang w:eastAsia="pt-PT"/>
        </w:rPr>
        <w:drawing>
          <wp:inline distT="0" distB="0" distL="0" distR="0">
            <wp:extent cx="1972914" cy="4016044"/>
            <wp:effectExtent l="19050" t="19050" r="27336" b="22556"/>
            <wp:docPr id="32" name="Imagem 18" descr="C:\Users\Sónia\AppData\Local\Microsoft\Windows\Temporary Internet Files\Content.Word\Nova imagem (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Sónia\AppData\Local\Microsoft\Windows\Temporary Internet Files\Content.Word\Nova imagem (4).png"/>
                    <pic:cNvPicPr>
                      <a:picLocks noChangeAspect="1" noChangeArrowheads="1"/>
                    </pic:cNvPicPr>
                  </pic:nvPicPr>
                  <pic:blipFill>
                    <a:blip r:embed="rId29" cstate="print"/>
                    <a:srcRect/>
                    <a:stretch>
                      <a:fillRect/>
                    </a:stretch>
                  </pic:blipFill>
                  <pic:spPr bwMode="auto">
                    <a:xfrm>
                      <a:off x="0" y="0"/>
                      <a:ext cx="1978922" cy="4028275"/>
                    </a:xfrm>
                    <a:prstGeom prst="rect">
                      <a:avLst/>
                    </a:prstGeom>
                    <a:noFill/>
                    <a:ln w="9525">
                      <a:solidFill>
                        <a:schemeClr val="tx1"/>
                      </a:solidFill>
                      <a:miter lim="800000"/>
                      <a:headEnd/>
                      <a:tailEnd/>
                    </a:ln>
                  </pic:spPr>
                </pic:pic>
              </a:graphicData>
            </a:graphic>
          </wp:inline>
        </w:drawing>
      </w:r>
    </w:p>
    <w:p w:rsidR="00785150" w:rsidRDefault="00F81C98" w:rsidP="007B5CF8">
      <w:pPr>
        <w:spacing w:line="360" w:lineRule="auto"/>
        <w:jc w:val="both"/>
        <w:rPr>
          <w:rFonts w:ascii="Arial" w:eastAsia="Calibri" w:hAnsi="Arial" w:cs="Arial"/>
        </w:rPr>
      </w:pPr>
      <w:r w:rsidRPr="007B5CF8">
        <w:rPr>
          <w:rFonts w:ascii="Arial" w:eastAsia="Calibri" w:hAnsi="Arial" w:cs="Arial"/>
        </w:rPr>
        <w:lastRenderedPageBreak/>
        <w:t>N</w:t>
      </w:r>
      <w:r w:rsidR="00C56DDE" w:rsidRPr="007B5CF8">
        <w:rPr>
          <w:rFonts w:ascii="Arial" w:eastAsia="Calibri" w:hAnsi="Arial" w:cs="Arial"/>
        </w:rPr>
        <w:t>a maioria dos núcleos p</w:t>
      </w:r>
      <w:r w:rsidRPr="007B5CF8">
        <w:rPr>
          <w:rFonts w:ascii="Arial" w:eastAsia="Calibri" w:hAnsi="Arial" w:cs="Arial"/>
        </w:rPr>
        <w:t>rodutivos deste tipo</w:t>
      </w:r>
      <w:r w:rsidR="00C56DDE" w:rsidRPr="007B5CF8">
        <w:rPr>
          <w:rFonts w:ascii="Arial" w:eastAsia="Calibri" w:hAnsi="Arial" w:cs="Arial"/>
        </w:rPr>
        <w:t>, as cetá</w:t>
      </w:r>
      <w:r w:rsidR="004623D5">
        <w:rPr>
          <w:rFonts w:ascii="Arial" w:eastAsia="Calibri" w:hAnsi="Arial" w:cs="Arial"/>
        </w:rPr>
        <w:t xml:space="preserve">rias ou tanques de salga </w:t>
      </w:r>
      <w:r w:rsidRPr="007B5CF8">
        <w:rPr>
          <w:rFonts w:ascii="Arial" w:eastAsia="Calibri" w:hAnsi="Arial" w:cs="Arial"/>
        </w:rPr>
        <w:t>faziam</w:t>
      </w:r>
      <w:r w:rsidR="00C56DDE" w:rsidRPr="007B5CF8">
        <w:rPr>
          <w:rFonts w:ascii="Arial" w:eastAsia="Calibri" w:hAnsi="Arial" w:cs="Arial"/>
        </w:rPr>
        <w:t xml:space="preserve"> parte de um edifício de planta rectangular, coberto por um telhado de d</w:t>
      </w:r>
      <w:r w:rsidRPr="007B5CF8">
        <w:rPr>
          <w:rFonts w:ascii="Arial" w:eastAsia="Calibri" w:hAnsi="Arial" w:cs="Arial"/>
        </w:rPr>
        <w:t>uas águas. Os tanques apresentavam</w:t>
      </w:r>
      <w:r w:rsidR="00C56DDE" w:rsidRPr="007B5CF8">
        <w:rPr>
          <w:rFonts w:ascii="Arial" w:eastAsia="Calibri" w:hAnsi="Arial" w:cs="Arial"/>
        </w:rPr>
        <w:t xml:space="preserve"> diversos tamanhos, tendo em conta os tipos de pescado a que se destinam e ao modo de pr</w:t>
      </w:r>
      <w:r w:rsidRPr="007B5CF8">
        <w:rPr>
          <w:rFonts w:ascii="Arial" w:eastAsia="Calibri" w:hAnsi="Arial" w:cs="Arial"/>
        </w:rPr>
        <w:t>ocessamento; e normalmente estavam</w:t>
      </w:r>
      <w:r w:rsidR="00C56DDE" w:rsidRPr="007B5CF8">
        <w:rPr>
          <w:rFonts w:ascii="Arial" w:eastAsia="Calibri" w:hAnsi="Arial" w:cs="Arial"/>
        </w:rPr>
        <w:t xml:space="preserve"> organizados em forma de “U”, deixando livre uma sala de entrada. Esta sala seria utilizada para o amanho do pescado para além de facilitar a circulação dos</w:t>
      </w:r>
      <w:r w:rsidRPr="007B5CF8">
        <w:rPr>
          <w:rFonts w:ascii="Arial" w:eastAsia="Calibri" w:hAnsi="Arial" w:cs="Arial"/>
        </w:rPr>
        <w:t xml:space="preserve"> operários. Fora dos edifícios era</w:t>
      </w:r>
      <w:r w:rsidR="00C56DDE" w:rsidRPr="007B5CF8">
        <w:rPr>
          <w:rFonts w:ascii="Arial" w:eastAsia="Calibri" w:hAnsi="Arial" w:cs="Arial"/>
        </w:rPr>
        <w:t xml:space="preserve"> frequente a existência de fontes de água doce, geralmente um poço, de forma a proporcionar o acesso cómodo à água necessária para a salmoura. Depois de envasada a produção seria armazenada noutro tipo de edifício. As salgas, obtidas nestas fábricas (na sua maioria compostas por sardinhas e cavalas), seriam posteriormente embaladas em ânforas e exportadas por via marítima. </w:t>
      </w:r>
    </w:p>
    <w:p w:rsidR="00D234CA" w:rsidRDefault="00D234CA" w:rsidP="007B5CF8">
      <w:pPr>
        <w:spacing w:line="360" w:lineRule="auto"/>
        <w:jc w:val="both"/>
        <w:rPr>
          <w:rFonts w:ascii="Arial" w:eastAsia="Calibri" w:hAnsi="Arial" w:cs="Arial"/>
        </w:rPr>
      </w:pPr>
    </w:p>
    <w:p w:rsidR="00C46298" w:rsidRDefault="00C46298" w:rsidP="00C46298">
      <w:pPr>
        <w:spacing w:line="360" w:lineRule="auto"/>
        <w:jc w:val="center"/>
        <w:rPr>
          <w:rFonts w:ascii="Arial" w:eastAsia="Calibri" w:hAnsi="Arial" w:cs="Arial"/>
          <w:highlight w:val="yellow"/>
        </w:rPr>
      </w:pPr>
      <w:r>
        <w:rPr>
          <w:rFonts w:ascii="Arial" w:eastAsia="Calibri" w:hAnsi="Arial" w:cs="Arial"/>
          <w:noProof/>
          <w:lang w:eastAsia="pt-PT"/>
        </w:rPr>
        <w:drawing>
          <wp:inline distT="0" distB="0" distL="0" distR="0">
            <wp:extent cx="3010397" cy="2243590"/>
            <wp:effectExtent l="19050" t="0" r="0" b="0"/>
            <wp:docPr id="30" name="Imagem 30" descr="G:\DCIM\101MSDCF\DSC058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G:\DCIM\101MSDCF\DSC05824.JPG"/>
                    <pic:cNvPicPr>
                      <a:picLocks noChangeAspect="1" noChangeArrowheads="1"/>
                    </pic:cNvPicPr>
                  </pic:nvPicPr>
                  <pic:blipFill>
                    <a:blip r:embed="rId30" cstate="print"/>
                    <a:srcRect/>
                    <a:stretch>
                      <a:fillRect/>
                    </a:stretch>
                  </pic:blipFill>
                  <pic:spPr bwMode="auto">
                    <a:xfrm>
                      <a:off x="0" y="0"/>
                      <a:ext cx="3011284" cy="2244251"/>
                    </a:xfrm>
                    <a:prstGeom prst="rect">
                      <a:avLst/>
                    </a:prstGeom>
                    <a:noFill/>
                    <a:ln w="9525">
                      <a:noFill/>
                      <a:miter lim="800000"/>
                      <a:headEnd/>
                      <a:tailEnd/>
                    </a:ln>
                  </pic:spPr>
                </pic:pic>
              </a:graphicData>
            </a:graphic>
          </wp:inline>
        </w:drawing>
      </w:r>
    </w:p>
    <w:p w:rsidR="00C46298" w:rsidRPr="00D234CA" w:rsidRDefault="00D234CA" w:rsidP="00D234CA">
      <w:pPr>
        <w:spacing w:line="360" w:lineRule="auto"/>
        <w:jc w:val="center"/>
        <w:rPr>
          <w:rFonts w:ascii="Arial" w:eastAsia="Calibri" w:hAnsi="Arial" w:cs="Arial"/>
          <w:sz w:val="20"/>
          <w:szCs w:val="20"/>
        </w:rPr>
      </w:pPr>
      <w:r w:rsidRPr="00D234CA">
        <w:rPr>
          <w:rFonts w:ascii="Arial" w:eastAsia="Calibri" w:hAnsi="Arial" w:cs="Arial"/>
          <w:sz w:val="20"/>
          <w:szCs w:val="20"/>
        </w:rPr>
        <w:t>Fig.</w:t>
      </w:r>
      <w:r w:rsidR="001266E5">
        <w:rPr>
          <w:rFonts w:ascii="Arial" w:eastAsia="Calibri" w:hAnsi="Arial" w:cs="Arial"/>
          <w:sz w:val="20"/>
          <w:szCs w:val="20"/>
        </w:rPr>
        <w:t xml:space="preserve">9 – </w:t>
      </w:r>
      <w:r w:rsidRPr="00D234CA">
        <w:rPr>
          <w:rFonts w:ascii="Arial" w:eastAsia="Calibri" w:hAnsi="Arial" w:cs="Arial"/>
          <w:sz w:val="20"/>
          <w:szCs w:val="20"/>
        </w:rPr>
        <w:t>Plana da oficina B do Largo João de Deus, Sines.</w:t>
      </w:r>
    </w:p>
    <w:p w:rsidR="00D234CA" w:rsidRPr="00D234CA" w:rsidRDefault="00D234CA" w:rsidP="00D234CA">
      <w:pPr>
        <w:spacing w:line="360" w:lineRule="auto"/>
        <w:jc w:val="right"/>
        <w:rPr>
          <w:rFonts w:ascii="Arial" w:eastAsia="Calibri" w:hAnsi="Arial" w:cs="Arial"/>
          <w:sz w:val="20"/>
          <w:szCs w:val="20"/>
        </w:rPr>
      </w:pPr>
      <w:r w:rsidRPr="00D234CA">
        <w:rPr>
          <w:rFonts w:ascii="Arial" w:eastAsia="Calibri" w:hAnsi="Arial" w:cs="Arial"/>
          <w:sz w:val="20"/>
          <w:szCs w:val="20"/>
        </w:rPr>
        <w:t>SILVA e COELHO-SOARES, 2006.</w:t>
      </w:r>
    </w:p>
    <w:p w:rsidR="00C36EAF" w:rsidRDefault="00C36EAF" w:rsidP="007B5CF8">
      <w:pPr>
        <w:spacing w:line="360" w:lineRule="auto"/>
        <w:jc w:val="both"/>
        <w:rPr>
          <w:rFonts w:ascii="Arial" w:eastAsia="Calibri" w:hAnsi="Arial" w:cs="Arial"/>
        </w:rPr>
      </w:pPr>
    </w:p>
    <w:p w:rsidR="00705B16" w:rsidRDefault="00705B16" w:rsidP="007B5CF8">
      <w:pPr>
        <w:spacing w:line="360" w:lineRule="auto"/>
        <w:jc w:val="both"/>
        <w:rPr>
          <w:rFonts w:ascii="Arial" w:eastAsia="Calibri" w:hAnsi="Arial" w:cs="Arial"/>
        </w:rPr>
      </w:pPr>
    </w:p>
    <w:p w:rsidR="00785150" w:rsidRPr="007B5CF8" w:rsidRDefault="00785150" w:rsidP="007B5CF8">
      <w:pPr>
        <w:spacing w:line="360" w:lineRule="auto"/>
        <w:jc w:val="both"/>
        <w:rPr>
          <w:rFonts w:ascii="Arial" w:eastAsia="Calibri" w:hAnsi="Arial" w:cs="Arial"/>
        </w:rPr>
      </w:pPr>
      <w:r w:rsidRPr="007B5CF8">
        <w:rPr>
          <w:rFonts w:ascii="Arial" w:eastAsia="Calibri" w:hAnsi="Arial" w:cs="Arial"/>
        </w:rPr>
        <w:t xml:space="preserve">Faltamos, ainda, referir a existência do elemento mais importante para que este processo pudesse ocorrer, o sal. A exploração do sal, verificar-se-ia nas imediações dos centros produtores, o que resulta numa necessária existência de salinas nos principais estuários lusitanos. </w:t>
      </w:r>
    </w:p>
    <w:p w:rsidR="004B614E" w:rsidRPr="007B5CF8" w:rsidRDefault="004B614E" w:rsidP="007B5CF8">
      <w:pPr>
        <w:spacing w:line="360" w:lineRule="auto"/>
        <w:rPr>
          <w:rFonts w:ascii="Arial" w:hAnsi="Arial" w:cs="Arial"/>
        </w:rPr>
      </w:pPr>
      <w:r w:rsidRPr="007B5CF8">
        <w:rPr>
          <w:rFonts w:ascii="Arial" w:hAnsi="Arial" w:cs="Arial"/>
          <w:noProof/>
          <w:lang w:eastAsia="pt-PT"/>
        </w:rPr>
        <w:lastRenderedPageBreak/>
        <w:drawing>
          <wp:anchor distT="0" distB="0" distL="114300" distR="114300" simplePos="0" relativeHeight="251670528" behindDoc="0" locked="0" layoutInCell="1" allowOverlap="1">
            <wp:simplePos x="0" y="0"/>
            <wp:positionH relativeFrom="column">
              <wp:posOffset>2672715</wp:posOffset>
            </wp:positionH>
            <wp:positionV relativeFrom="paragraph">
              <wp:posOffset>1557655</wp:posOffset>
            </wp:positionV>
            <wp:extent cx="2476500" cy="1489489"/>
            <wp:effectExtent l="19050" t="0" r="0" b="0"/>
            <wp:wrapNone/>
            <wp:docPr id="37" name="Imagem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1" cstate="print"/>
                    <a:srcRect/>
                    <a:stretch>
                      <a:fillRect/>
                    </a:stretch>
                  </pic:blipFill>
                  <pic:spPr bwMode="auto">
                    <a:xfrm>
                      <a:off x="0" y="0"/>
                      <a:ext cx="2476500" cy="1489489"/>
                    </a:xfrm>
                    <a:prstGeom prst="rect">
                      <a:avLst/>
                    </a:prstGeom>
                    <a:noFill/>
                    <a:ln w="9525">
                      <a:noFill/>
                      <a:miter lim="800000"/>
                      <a:headEnd/>
                      <a:tailEnd/>
                    </a:ln>
                  </pic:spPr>
                </pic:pic>
              </a:graphicData>
            </a:graphic>
          </wp:anchor>
        </w:drawing>
      </w:r>
      <w:r w:rsidR="00C36EAF">
        <w:rPr>
          <w:rFonts w:ascii="Arial" w:hAnsi="Arial" w:cs="Arial"/>
        </w:rPr>
        <w:t xml:space="preserve">  </w:t>
      </w:r>
      <w:r w:rsidRPr="007B5CF8">
        <w:rPr>
          <w:rFonts w:ascii="Arial" w:hAnsi="Arial" w:cs="Arial"/>
          <w:noProof/>
          <w:lang w:eastAsia="pt-PT"/>
        </w:rPr>
        <w:drawing>
          <wp:inline distT="0" distB="0" distL="0" distR="0">
            <wp:extent cx="2193920" cy="3543300"/>
            <wp:effectExtent l="19050" t="0" r="0" b="0"/>
            <wp:docPr id="36" name="Imagem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2" cstate="print"/>
                    <a:srcRect/>
                    <a:stretch>
                      <a:fillRect/>
                    </a:stretch>
                  </pic:blipFill>
                  <pic:spPr bwMode="auto">
                    <a:xfrm>
                      <a:off x="0" y="0"/>
                      <a:ext cx="2198475" cy="3550656"/>
                    </a:xfrm>
                    <a:prstGeom prst="rect">
                      <a:avLst/>
                    </a:prstGeom>
                    <a:noFill/>
                    <a:ln w="9525">
                      <a:noFill/>
                      <a:miter lim="800000"/>
                      <a:headEnd/>
                      <a:tailEnd/>
                    </a:ln>
                  </pic:spPr>
                </pic:pic>
              </a:graphicData>
            </a:graphic>
          </wp:inline>
        </w:drawing>
      </w:r>
    </w:p>
    <w:p w:rsidR="00C36EAF" w:rsidRDefault="004B614E" w:rsidP="007A32B9">
      <w:pPr>
        <w:spacing w:line="360" w:lineRule="auto"/>
        <w:rPr>
          <w:rFonts w:ascii="Arial" w:hAnsi="Arial" w:cs="Arial"/>
          <w:sz w:val="20"/>
          <w:szCs w:val="20"/>
        </w:rPr>
      </w:pPr>
      <w:r w:rsidRPr="007B5CF8">
        <w:rPr>
          <w:rFonts w:ascii="Arial" w:hAnsi="Arial" w:cs="Arial"/>
          <w:sz w:val="20"/>
          <w:szCs w:val="20"/>
        </w:rPr>
        <w:t>Fig.</w:t>
      </w:r>
      <w:r w:rsidR="001266E5">
        <w:rPr>
          <w:rFonts w:ascii="Arial" w:hAnsi="Arial" w:cs="Arial"/>
          <w:sz w:val="20"/>
          <w:szCs w:val="20"/>
        </w:rPr>
        <w:t xml:space="preserve">10 - </w:t>
      </w:r>
      <w:r w:rsidRPr="007B5CF8">
        <w:rPr>
          <w:rFonts w:ascii="Arial" w:hAnsi="Arial" w:cs="Arial"/>
          <w:sz w:val="20"/>
          <w:szCs w:val="20"/>
        </w:rPr>
        <w:t xml:space="preserve">Carta dos principais salgados históricos das costas portuguesas. Segundo RAU, 1951 </w:t>
      </w:r>
      <w:r w:rsidRPr="00C36EAF">
        <w:rPr>
          <w:rFonts w:ascii="Arial" w:hAnsi="Arial" w:cs="Arial"/>
          <w:i/>
          <w:sz w:val="20"/>
          <w:szCs w:val="20"/>
        </w:rPr>
        <w:t xml:space="preserve">apud </w:t>
      </w:r>
      <w:r w:rsidRPr="007B5CF8">
        <w:rPr>
          <w:rFonts w:ascii="Arial" w:hAnsi="Arial" w:cs="Arial"/>
          <w:sz w:val="20"/>
          <w:szCs w:val="20"/>
        </w:rPr>
        <w:t xml:space="preserve">FABIÃO, 2009b, 579. </w:t>
      </w:r>
    </w:p>
    <w:p w:rsidR="00705B16" w:rsidRPr="007B5CF8" w:rsidRDefault="00705B16" w:rsidP="007A32B9">
      <w:pPr>
        <w:spacing w:line="360" w:lineRule="auto"/>
        <w:rPr>
          <w:rFonts w:ascii="Arial" w:hAnsi="Arial" w:cs="Arial"/>
          <w:sz w:val="20"/>
          <w:szCs w:val="20"/>
        </w:rPr>
      </w:pPr>
    </w:p>
    <w:p w:rsidR="00705B16" w:rsidRDefault="00891454" w:rsidP="007B5CF8">
      <w:pPr>
        <w:spacing w:line="360" w:lineRule="auto"/>
        <w:jc w:val="both"/>
        <w:rPr>
          <w:rFonts w:ascii="Arial" w:eastAsia="Calibri" w:hAnsi="Arial" w:cs="Arial"/>
        </w:rPr>
      </w:pPr>
      <w:r w:rsidRPr="007B5CF8">
        <w:rPr>
          <w:rFonts w:ascii="Arial" w:hAnsi="Arial" w:cs="Arial"/>
        </w:rPr>
        <w:t xml:space="preserve">As principais zonas de produção de preparados piscícolas e ânforas podem agrupar-se em quatro grandes núcleos: </w:t>
      </w:r>
      <w:r w:rsidRPr="007B5CF8">
        <w:rPr>
          <w:rFonts w:ascii="Arial" w:eastAsia="Calibri" w:hAnsi="Arial" w:cs="Arial"/>
        </w:rPr>
        <w:t>a costa algarvia, a costa alentejana, o estuário do Sado e o do Tejo.</w:t>
      </w:r>
      <w:r w:rsidRPr="007B5CF8">
        <w:rPr>
          <w:rFonts w:ascii="Arial" w:hAnsi="Arial" w:cs="Arial"/>
        </w:rPr>
        <w:t xml:space="preserve"> </w:t>
      </w:r>
      <w:r w:rsidR="00712D47">
        <w:rPr>
          <w:rFonts w:ascii="Arial" w:eastAsia="Calibri" w:hAnsi="Arial" w:cs="Arial"/>
        </w:rPr>
        <w:t xml:space="preserve">(DIOGO, 1987, </w:t>
      </w:r>
      <w:r w:rsidRPr="007B5CF8">
        <w:rPr>
          <w:rFonts w:ascii="Arial" w:eastAsia="Calibri" w:hAnsi="Arial" w:cs="Arial"/>
        </w:rPr>
        <w:t>181) A Norte do Tejo destacam-se estudos que ap</w:t>
      </w:r>
      <w:r w:rsidR="00906A71">
        <w:rPr>
          <w:rFonts w:ascii="Arial" w:eastAsia="Calibri" w:hAnsi="Arial" w:cs="Arial"/>
        </w:rPr>
        <w:t>ontam para a possibilidade da existência de mais</w:t>
      </w:r>
      <w:r w:rsidRPr="007B5CF8">
        <w:rPr>
          <w:rFonts w:ascii="Arial" w:eastAsia="Calibri" w:hAnsi="Arial" w:cs="Arial"/>
        </w:rPr>
        <w:t xml:space="preserve"> centros produtores</w:t>
      </w:r>
      <w:r w:rsidR="00906A71">
        <w:rPr>
          <w:rFonts w:ascii="Arial" w:eastAsia="Calibri" w:hAnsi="Arial" w:cs="Arial"/>
        </w:rPr>
        <w:t>, entre os quais</w:t>
      </w:r>
      <w:r w:rsidRPr="007B5CF8">
        <w:rPr>
          <w:rFonts w:ascii="Arial" w:eastAsia="Calibri" w:hAnsi="Arial" w:cs="Arial"/>
        </w:rPr>
        <w:t>: o complexo portuário da Estremadura, que engloba a região de Peniche (</w:t>
      </w:r>
      <w:r w:rsidR="009F0A34">
        <w:rPr>
          <w:rFonts w:ascii="Arial" w:hAnsi="Arial" w:cs="Arial"/>
        </w:rPr>
        <w:t xml:space="preserve">CARDOSO </w:t>
      </w:r>
      <w:r w:rsidR="009F0A34" w:rsidRPr="009F0A34">
        <w:rPr>
          <w:rFonts w:ascii="Arial" w:hAnsi="Arial" w:cs="Arial"/>
          <w:i/>
        </w:rPr>
        <w:t>et alli</w:t>
      </w:r>
      <w:r w:rsidR="009F0A34">
        <w:rPr>
          <w:rFonts w:ascii="Arial" w:hAnsi="Arial" w:cs="Arial"/>
        </w:rPr>
        <w:t xml:space="preserve">, </w:t>
      </w:r>
      <w:r w:rsidRPr="007B5CF8">
        <w:rPr>
          <w:rFonts w:ascii="Arial" w:hAnsi="Arial" w:cs="Arial"/>
        </w:rPr>
        <w:t>1998</w:t>
      </w:r>
      <w:r w:rsidR="009F0A34">
        <w:rPr>
          <w:rFonts w:ascii="Arial" w:hAnsi="Arial" w:cs="Arial"/>
        </w:rPr>
        <w:t xml:space="preserve">, </w:t>
      </w:r>
      <w:r w:rsidRPr="007B5CF8">
        <w:rPr>
          <w:rFonts w:ascii="Arial" w:hAnsi="Arial" w:cs="Arial"/>
        </w:rPr>
        <w:t>2002</w:t>
      </w:r>
      <w:r w:rsidR="009F0A34">
        <w:rPr>
          <w:rFonts w:ascii="Arial" w:hAnsi="Arial" w:cs="Arial"/>
        </w:rPr>
        <w:t xml:space="preserve"> e </w:t>
      </w:r>
      <w:r w:rsidRPr="007B5CF8">
        <w:rPr>
          <w:rFonts w:ascii="Arial" w:hAnsi="Arial" w:cs="Arial"/>
        </w:rPr>
        <w:t xml:space="preserve">2006), </w:t>
      </w:r>
      <w:r w:rsidRPr="007B5CF8">
        <w:rPr>
          <w:rFonts w:ascii="Arial" w:eastAsia="Calibri" w:hAnsi="Arial" w:cs="Arial"/>
        </w:rPr>
        <w:t>Lagoa da Pedreneira, Alfeizerão, Salir do porto, S. Martinho do porto, Óbidos, Atouguia da Baleia, Lourinhã e Torres Vedras; a região da foz do Mondego, com Coimbra e Figueira da foz como por</w:t>
      </w:r>
      <w:r w:rsidR="00906A71">
        <w:rPr>
          <w:rFonts w:ascii="Arial" w:eastAsia="Calibri" w:hAnsi="Arial" w:cs="Arial"/>
        </w:rPr>
        <w:t xml:space="preserve">tos; a zona da Ria de Aveiro; </w:t>
      </w:r>
      <w:r w:rsidRPr="007B5CF8">
        <w:rPr>
          <w:rFonts w:ascii="Arial" w:eastAsia="Calibri" w:hAnsi="Arial" w:cs="Arial"/>
        </w:rPr>
        <w:t>a foz do Douro</w:t>
      </w:r>
      <w:r w:rsidR="00906A71">
        <w:rPr>
          <w:rFonts w:ascii="Arial" w:eastAsia="Calibri" w:hAnsi="Arial" w:cs="Arial"/>
        </w:rPr>
        <w:t xml:space="preserve">; e </w:t>
      </w:r>
      <w:r w:rsidR="00533246">
        <w:rPr>
          <w:rFonts w:ascii="Arial" w:eastAsia="Calibri" w:hAnsi="Arial" w:cs="Arial"/>
        </w:rPr>
        <w:t xml:space="preserve">as </w:t>
      </w:r>
      <w:r w:rsidR="00241260">
        <w:rPr>
          <w:rFonts w:ascii="Arial" w:eastAsia="Calibri" w:hAnsi="Arial" w:cs="Arial"/>
        </w:rPr>
        <w:t>áreas do</w:t>
      </w:r>
      <w:r w:rsidR="00533246">
        <w:rPr>
          <w:rFonts w:ascii="Arial" w:eastAsia="Calibri" w:hAnsi="Arial" w:cs="Arial"/>
        </w:rPr>
        <w:t>s</w:t>
      </w:r>
      <w:r w:rsidR="004F025A" w:rsidRPr="004F025A">
        <w:rPr>
          <w:rFonts w:ascii="Arial" w:hAnsi="Arial" w:cs="Arial"/>
        </w:rPr>
        <w:t xml:space="preserve"> </w:t>
      </w:r>
      <w:r w:rsidR="00533246">
        <w:rPr>
          <w:rFonts w:ascii="Arial" w:hAnsi="Arial" w:cs="Arial"/>
        </w:rPr>
        <w:t>cursos fluviais do Noroeste Peninsular</w:t>
      </w:r>
      <w:r w:rsidR="00533246">
        <w:rPr>
          <w:rStyle w:val="Refdenotaderodap"/>
          <w:rFonts w:ascii="Arial" w:hAnsi="Arial" w:cs="Arial"/>
        </w:rPr>
        <w:footnoteReference w:id="33"/>
      </w:r>
      <w:r w:rsidRPr="007B5CF8">
        <w:rPr>
          <w:rFonts w:ascii="Arial" w:eastAsia="Calibri" w:hAnsi="Arial" w:cs="Arial"/>
        </w:rPr>
        <w:t xml:space="preserve">. </w:t>
      </w:r>
    </w:p>
    <w:p w:rsidR="004C5813" w:rsidRPr="007B5CF8" w:rsidRDefault="004C5813" w:rsidP="007B5CF8">
      <w:pPr>
        <w:spacing w:line="360" w:lineRule="auto"/>
        <w:jc w:val="both"/>
        <w:rPr>
          <w:rFonts w:ascii="Arial" w:eastAsia="Calibri" w:hAnsi="Arial" w:cs="Arial"/>
        </w:rPr>
      </w:pPr>
      <w:r w:rsidRPr="007B5CF8">
        <w:rPr>
          <w:rFonts w:ascii="Arial" w:eastAsia="Calibri" w:hAnsi="Arial" w:cs="Arial"/>
        </w:rPr>
        <w:t>As principais zonas, excepto no que respeita a algumas produções alg</w:t>
      </w:r>
      <w:r w:rsidR="004623D5">
        <w:rPr>
          <w:rFonts w:ascii="Arial" w:eastAsia="Calibri" w:hAnsi="Arial" w:cs="Arial"/>
        </w:rPr>
        <w:t>arvias, apresentam fabricos muito semelhantes</w:t>
      </w:r>
      <w:r w:rsidRPr="007B5CF8">
        <w:rPr>
          <w:rFonts w:ascii="Arial" w:eastAsia="Calibri" w:hAnsi="Arial" w:cs="Arial"/>
        </w:rPr>
        <w:t xml:space="preserve"> no que diz respeito às pastas, cronologias e formas.  </w:t>
      </w:r>
    </w:p>
    <w:p w:rsidR="0091423C" w:rsidRPr="00A923C2" w:rsidRDefault="00A83B0D" w:rsidP="007B5CF8">
      <w:pPr>
        <w:autoSpaceDE w:val="0"/>
        <w:autoSpaceDN w:val="0"/>
        <w:adjustRightInd w:val="0"/>
        <w:spacing w:line="360" w:lineRule="auto"/>
        <w:jc w:val="both"/>
        <w:rPr>
          <w:rFonts w:ascii="Arial" w:eastAsia="Calibri" w:hAnsi="Arial" w:cs="Arial"/>
        </w:rPr>
      </w:pPr>
      <w:r w:rsidRPr="00A923C2">
        <w:rPr>
          <w:rFonts w:ascii="Arial" w:hAnsi="Arial" w:cs="Arial"/>
        </w:rPr>
        <w:lastRenderedPageBreak/>
        <w:t>A generalidade destes centros produtores regista duas fases distintas de produção, que são reconhecíveis nas descontinuidades da utilização dos fornos e dos tanques de salga.</w:t>
      </w:r>
      <w:r w:rsidR="00C770C5" w:rsidRPr="00A923C2">
        <w:rPr>
          <w:rFonts w:ascii="Arial" w:hAnsi="Arial" w:cs="Arial"/>
        </w:rPr>
        <w:t xml:space="preserve"> (</w:t>
      </w:r>
      <w:r w:rsidR="00C36EAF" w:rsidRPr="00A923C2">
        <w:rPr>
          <w:rFonts w:ascii="Arial" w:eastAsia="Calibri" w:hAnsi="Arial" w:cs="Arial"/>
        </w:rPr>
        <w:t>FABIÃO, 1997 e DIOGO</w:t>
      </w:r>
      <w:r w:rsidR="00C770C5" w:rsidRPr="00A923C2">
        <w:rPr>
          <w:rFonts w:ascii="Arial" w:eastAsia="Calibri" w:hAnsi="Arial" w:cs="Arial"/>
        </w:rPr>
        <w:t>, 1987)</w:t>
      </w:r>
      <w:r w:rsidRPr="00A923C2">
        <w:rPr>
          <w:rFonts w:ascii="Arial" w:hAnsi="Arial" w:cs="Arial"/>
        </w:rPr>
        <w:t xml:space="preserve"> </w:t>
      </w:r>
      <w:r w:rsidR="00C56DDE" w:rsidRPr="00A923C2">
        <w:rPr>
          <w:rFonts w:ascii="Arial" w:eastAsia="Calibri" w:hAnsi="Arial" w:cs="Arial"/>
        </w:rPr>
        <w:t>A primeira fase estende-se desde o século I aos finais do II, altura em que se verificam as grandes transformações nos centros oleiros do extremo ocidente peninsular.</w:t>
      </w:r>
      <w:r w:rsidR="00CB1497" w:rsidRPr="00A923C2">
        <w:rPr>
          <w:rFonts w:ascii="Arial" w:eastAsia="Calibri" w:hAnsi="Arial" w:cs="Arial"/>
        </w:rPr>
        <w:t xml:space="preserve"> </w:t>
      </w:r>
      <w:r w:rsidR="00D62EB3" w:rsidRPr="00A923C2">
        <w:rPr>
          <w:rFonts w:ascii="Arial" w:eastAsia="Calibri" w:hAnsi="Arial" w:cs="Arial"/>
        </w:rPr>
        <w:t xml:space="preserve">Associada e esta fase está a forma Lusitana 2/Dressel 14, ânfora piscícola. </w:t>
      </w:r>
      <w:r w:rsidR="00C770C5" w:rsidRPr="00A923C2">
        <w:rPr>
          <w:rFonts w:ascii="Arial" w:hAnsi="Arial" w:cs="Arial"/>
        </w:rPr>
        <w:t>Os oleiros que fabricaram os primeiros contentores desta forma ter-se-ão inspirado noutros de origem bética, tardo-republicanos/alto-imperiais, como as Classes 14, 16 e 19 (</w:t>
      </w:r>
      <w:r w:rsidR="00C36EAF" w:rsidRPr="00A923C2">
        <w:rPr>
          <w:rFonts w:ascii="Arial" w:hAnsi="Arial" w:cs="Arial"/>
        </w:rPr>
        <w:t>FABIÃO</w:t>
      </w:r>
      <w:r w:rsidR="00C770C5" w:rsidRPr="00A923C2">
        <w:rPr>
          <w:rFonts w:ascii="Arial" w:hAnsi="Arial" w:cs="Arial"/>
        </w:rPr>
        <w:t xml:space="preserve"> e </w:t>
      </w:r>
      <w:r w:rsidR="00C36EAF" w:rsidRPr="00A923C2">
        <w:rPr>
          <w:rFonts w:ascii="Arial" w:hAnsi="Arial" w:cs="Arial"/>
        </w:rPr>
        <w:t xml:space="preserve">CARVALHO, 1990, </w:t>
      </w:r>
      <w:r w:rsidR="00C770C5" w:rsidRPr="00A923C2">
        <w:rPr>
          <w:rFonts w:ascii="Arial" w:hAnsi="Arial" w:cs="Arial"/>
        </w:rPr>
        <w:t xml:space="preserve">47 </w:t>
      </w:r>
      <w:r w:rsidR="00C770C5" w:rsidRPr="00A923C2">
        <w:rPr>
          <w:rFonts w:ascii="Arial" w:hAnsi="Arial" w:cs="Arial"/>
          <w:i/>
        </w:rPr>
        <w:t>apud</w:t>
      </w:r>
      <w:r w:rsidR="00C770C5" w:rsidRPr="00A923C2">
        <w:rPr>
          <w:rFonts w:ascii="Arial" w:hAnsi="Arial" w:cs="Arial"/>
        </w:rPr>
        <w:t xml:space="preserve"> </w:t>
      </w:r>
      <w:r w:rsidR="00C36EAF" w:rsidRPr="00A923C2">
        <w:rPr>
          <w:rFonts w:ascii="Arial" w:hAnsi="Arial" w:cs="Arial"/>
        </w:rPr>
        <w:t>QUARESMA</w:t>
      </w:r>
      <w:r w:rsidR="00C770C5" w:rsidRPr="00A923C2">
        <w:rPr>
          <w:rFonts w:ascii="Arial" w:hAnsi="Arial" w:cs="Arial"/>
        </w:rPr>
        <w:t>, 2005, 409), bem como a Classe 15 (</w:t>
      </w:r>
      <w:r w:rsidR="00C36EAF" w:rsidRPr="00A923C2">
        <w:rPr>
          <w:rFonts w:ascii="Arial" w:hAnsi="Arial" w:cs="Arial"/>
        </w:rPr>
        <w:t>MAYET</w:t>
      </w:r>
      <w:r w:rsidR="00C770C5" w:rsidRPr="00A923C2">
        <w:rPr>
          <w:rFonts w:ascii="Arial" w:hAnsi="Arial" w:cs="Arial"/>
        </w:rPr>
        <w:t xml:space="preserve"> e </w:t>
      </w:r>
      <w:r w:rsidR="00C36EAF" w:rsidRPr="00A923C2">
        <w:rPr>
          <w:rFonts w:ascii="Arial" w:hAnsi="Arial" w:cs="Arial"/>
        </w:rPr>
        <w:t>SILVA</w:t>
      </w:r>
      <w:r w:rsidR="00C770C5" w:rsidRPr="00A923C2">
        <w:rPr>
          <w:rFonts w:ascii="Arial" w:hAnsi="Arial" w:cs="Arial"/>
        </w:rPr>
        <w:t xml:space="preserve">, 1998, p. 62 </w:t>
      </w:r>
      <w:r w:rsidR="00C770C5" w:rsidRPr="00A923C2">
        <w:rPr>
          <w:rFonts w:ascii="Arial" w:hAnsi="Arial" w:cs="Arial"/>
          <w:i/>
        </w:rPr>
        <w:t>apud</w:t>
      </w:r>
      <w:r w:rsidR="00C770C5" w:rsidRPr="00A923C2">
        <w:rPr>
          <w:rFonts w:ascii="Arial" w:hAnsi="Arial" w:cs="Arial"/>
        </w:rPr>
        <w:t xml:space="preserve"> </w:t>
      </w:r>
      <w:r w:rsidR="00C36EAF" w:rsidRPr="00A923C2">
        <w:rPr>
          <w:rFonts w:ascii="Arial" w:hAnsi="Arial" w:cs="Arial"/>
        </w:rPr>
        <w:t xml:space="preserve">QUARESMA, </w:t>
      </w:r>
      <w:r w:rsidR="00C770C5" w:rsidRPr="00A923C2">
        <w:rPr>
          <w:rFonts w:ascii="Arial" w:hAnsi="Arial" w:cs="Arial"/>
        </w:rPr>
        <w:t>2005, 409).</w:t>
      </w:r>
      <w:r w:rsidR="0091423C" w:rsidRPr="00A923C2">
        <w:rPr>
          <w:rFonts w:ascii="Arial" w:eastAsia="Calibri" w:hAnsi="Arial" w:cs="Arial"/>
        </w:rPr>
        <w:t xml:space="preserve"> </w:t>
      </w:r>
      <w:r w:rsidR="00C770C5" w:rsidRPr="00A923C2">
        <w:rPr>
          <w:rFonts w:ascii="Arial" w:eastAsia="Calibri" w:hAnsi="Arial" w:cs="Arial"/>
        </w:rPr>
        <w:t>O</w:t>
      </w:r>
      <w:r w:rsidR="00D62EB3" w:rsidRPr="00A923C2">
        <w:rPr>
          <w:rFonts w:ascii="Arial" w:eastAsia="Calibri" w:hAnsi="Arial" w:cs="Arial"/>
        </w:rPr>
        <w:t xml:space="preserve">utras formas têm surgido igualmente associadas a esta fase, tal como a forma Lusitana 1 e 12, recipientes de provável fabrico sadino também destinados a conter produtos piscícolas. </w:t>
      </w:r>
      <w:r w:rsidR="00B26E62" w:rsidRPr="00A923C2">
        <w:rPr>
          <w:rFonts w:ascii="Arial" w:hAnsi="Arial" w:cs="Arial"/>
        </w:rPr>
        <w:t>No estuário do Sado, em Abul, a produção de Haltern 70 e Dressel 7-11 está atestada em época augusto-tiberiana, existindo igualmente dados semelhantes para produções destes tipos na área de Peniche (</w:t>
      </w:r>
      <w:r w:rsidR="00C36EAF" w:rsidRPr="00A923C2">
        <w:rPr>
          <w:rFonts w:ascii="Arial" w:hAnsi="Arial" w:cs="Arial"/>
        </w:rPr>
        <w:t>MAYET</w:t>
      </w:r>
      <w:r w:rsidR="00B26E62" w:rsidRPr="00A923C2">
        <w:rPr>
          <w:rFonts w:ascii="Arial" w:hAnsi="Arial" w:cs="Arial"/>
        </w:rPr>
        <w:t xml:space="preserve"> e </w:t>
      </w:r>
      <w:r w:rsidR="00C36EAF" w:rsidRPr="00A923C2">
        <w:rPr>
          <w:rFonts w:ascii="Arial" w:hAnsi="Arial" w:cs="Arial"/>
        </w:rPr>
        <w:t>SILVA</w:t>
      </w:r>
      <w:r w:rsidR="00B26E62" w:rsidRPr="00A923C2">
        <w:rPr>
          <w:rFonts w:ascii="Arial" w:hAnsi="Arial" w:cs="Arial"/>
        </w:rPr>
        <w:t xml:space="preserve">, 2002; </w:t>
      </w:r>
      <w:r w:rsidR="00C36EAF" w:rsidRPr="00A923C2">
        <w:rPr>
          <w:rFonts w:ascii="Arial" w:hAnsi="Arial" w:cs="Arial"/>
        </w:rPr>
        <w:t xml:space="preserve">FABIÃO, 2004, </w:t>
      </w:r>
      <w:r w:rsidR="00B26E62" w:rsidRPr="00A923C2">
        <w:rPr>
          <w:rFonts w:ascii="Arial" w:hAnsi="Arial" w:cs="Arial"/>
        </w:rPr>
        <w:t xml:space="preserve">388-395 </w:t>
      </w:r>
      <w:r w:rsidR="00B26E62" w:rsidRPr="00A923C2">
        <w:rPr>
          <w:rFonts w:ascii="Arial" w:hAnsi="Arial" w:cs="Arial"/>
          <w:i/>
        </w:rPr>
        <w:t>apud</w:t>
      </w:r>
      <w:r w:rsidR="00B26E62" w:rsidRPr="00A923C2">
        <w:rPr>
          <w:rFonts w:ascii="Arial" w:hAnsi="Arial" w:cs="Arial"/>
        </w:rPr>
        <w:t xml:space="preserve"> </w:t>
      </w:r>
      <w:r w:rsidR="00C36EAF" w:rsidRPr="00A923C2">
        <w:rPr>
          <w:rFonts w:ascii="Arial" w:hAnsi="Arial" w:cs="Arial"/>
        </w:rPr>
        <w:t>QUARESMA</w:t>
      </w:r>
      <w:r w:rsidR="00B26E62" w:rsidRPr="00A923C2">
        <w:rPr>
          <w:rFonts w:ascii="Arial" w:hAnsi="Arial" w:cs="Arial"/>
        </w:rPr>
        <w:t>, 2005, 408).</w:t>
      </w:r>
      <w:r w:rsidR="0091423C" w:rsidRPr="00A923C2">
        <w:rPr>
          <w:rFonts w:ascii="Arial" w:eastAsia="Calibri" w:hAnsi="Arial" w:cs="Arial"/>
        </w:rPr>
        <w:t xml:space="preserve"> </w:t>
      </w:r>
      <w:r w:rsidR="00D62EB3" w:rsidRPr="00A923C2">
        <w:rPr>
          <w:rFonts w:ascii="Arial" w:eastAsia="Calibri" w:hAnsi="Arial" w:cs="Arial"/>
        </w:rPr>
        <w:t>A segunda fase de produção inicia-se nos fins do século II e inícios do III, época em que se verifica uma verdadeira “revolução” nos centros oleiros da Lusitânia. Vários centros cessam a produção, e surgem outros nas imediações dos antigos. O contentor mais produzido é a forma Lusitana 4/Almagro 51-c, ânfora igualmente piscícola, terá sido fab</w:t>
      </w:r>
      <w:r w:rsidR="004623D5" w:rsidRPr="00A923C2">
        <w:rPr>
          <w:rFonts w:ascii="Arial" w:eastAsia="Calibri" w:hAnsi="Arial" w:cs="Arial"/>
        </w:rPr>
        <w:t>ricada entre o século III e o V</w:t>
      </w:r>
      <w:r w:rsidR="00D62EB3" w:rsidRPr="00A923C2">
        <w:rPr>
          <w:rFonts w:ascii="Arial" w:eastAsia="Calibri" w:hAnsi="Arial" w:cs="Arial"/>
        </w:rPr>
        <w:t xml:space="preserve"> nas quatro zonas produtoras da Lusitânia</w:t>
      </w:r>
      <w:r w:rsidR="00C770C5" w:rsidRPr="00A923C2">
        <w:rPr>
          <w:rFonts w:ascii="Arial" w:eastAsia="Calibri" w:hAnsi="Arial" w:cs="Arial"/>
        </w:rPr>
        <w:t>, para além</w:t>
      </w:r>
      <w:r w:rsidR="00D62EB3" w:rsidRPr="00A923C2">
        <w:rPr>
          <w:rFonts w:ascii="Arial" w:eastAsia="Calibri" w:hAnsi="Arial" w:cs="Arial"/>
        </w:rPr>
        <w:t xml:space="preserve"> </w:t>
      </w:r>
      <w:r w:rsidR="00C770C5" w:rsidRPr="00A923C2">
        <w:rPr>
          <w:rFonts w:ascii="Arial" w:eastAsia="Calibri" w:hAnsi="Arial" w:cs="Arial"/>
        </w:rPr>
        <w:t>d</w:t>
      </w:r>
      <w:r w:rsidR="00D62EB3" w:rsidRPr="00A923C2">
        <w:rPr>
          <w:rFonts w:ascii="Arial" w:eastAsia="Calibri" w:hAnsi="Arial" w:cs="Arial"/>
        </w:rPr>
        <w:t>a Bética. Muito característica desta fase é também a forma Lusitana</w:t>
      </w:r>
      <w:r w:rsidR="004623D5" w:rsidRPr="00A923C2">
        <w:rPr>
          <w:rFonts w:ascii="Arial" w:eastAsia="Calibri" w:hAnsi="Arial" w:cs="Arial"/>
        </w:rPr>
        <w:t xml:space="preserve"> 6/Almagro 50, ânfora piscícola</w:t>
      </w:r>
      <w:r w:rsidR="00D62EB3" w:rsidRPr="00A923C2">
        <w:rPr>
          <w:rFonts w:ascii="Arial" w:eastAsia="Calibri" w:hAnsi="Arial" w:cs="Arial"/>
        </w:rPr>
        <w:t xml:space="preserve"> fabricada entre os fins do século II e o século V. De produção mais restrita terá sido a forma L</w:t>
      </w:r>
      <w:r w:rsidR="00C770C5" w:rsidRPr="00A923C2">
        <w:rPr>
          <w:rFonts w:ascii="Arial" w:eastAsia="Calibri" w:hAnsi="Arial" w:cs="Arial"/>
        </w:rPr>
        <w:t>usitana 7/Almagro 51 a-b, também</w:t>
      </w:r>
      <w:r w:rsidR="004623D5" w:rsidRPr="00A923C2">
        <w:rPr>
          <w:rFonts w:ascii="Arial" w:eastAsia="Calibri" w:hAnsi="Arial" w:cs="Arial"/>
        </w:rPr>
        <w:t xml:space="preserve"> piscícola </w:t>
      </w:r>
      <w:r w:rsidR="00C770C5" w:rsidRPr="00A923C2">
        <w:rPr>
          <w:rFonts w:ascii="Arial" w:eastAsia="Calibri" w:hAnsi="Arial" w:cs="Arial"/>
        </w:rPr>
        <w:t xml:space="preserve">que </w:t>
      </w:r>
      <w:r w:rsidR="00D62EB3" w:rsidRPr="00A923C2">
        <w:rPr>
          <w:rFonts w:ascii="Arial" w:eastAsia="Calibri" w:hAnsi="Arial" w:cs="Arial"/>
        </w:rPr>
        <w:t>terá sido fabricada nos séculos IV e V. Igualmente do século IV-V seria a Lusitana 8/ Keay 78. Desta fase é ainda a Lusitana 9.</w:t>
      </w:r>
    </w:p>
    <w:p w:rsidR="00D62EB3" w:rsidRPr="00A923C2" w:rsidRDefault="00D62EB3" w:rsidP="007B5CF8">
      <w:pPr>
        <w:autoSpaceDE w:val="0"/>
        <w:autoSpaceDN w:val="0"/>
        <w:adjustRightInd w:val="0"/>
        <w:spacing w:line="360" w:lineRule="auto"/>
        <w:jc w:val="both"/>
        <w:rPr>
          <w:rFonts w:ascii="Arial" w:eastAsia="Calibri" w:hAnsi="Arial" w:cs="Arial"/>
        </w:rPr>
      </w:pPr>
      <w:r w:rsidRPr="00A923C2">
        <w:rPr>
          <w:rFonts w:ascii="Arial" w:eastAsia="Calibri" w:hAnsi="Arial" w:cs="Arial"/>
        </w:rPr>
        <w:t xml:space="preserve">A forma Lusitana 3 foge a esta periodização estanque, o seu fabrico ter-se-á iniciado nos princípios do século II. Trata-se de um tipo semelhante à Gaulesa 4, </w:t>
      </w:r>
      <w:r w:rsidR="0091423C" w:rsidRPr="00A923C2">
        <w:rPr>
          <w:rFonts w:ascii="Arial" w:eastAsia="Calibri" w:hAnsi="Arial" w:cs="Arial"/>
        </w:rPr>
        <w:t xml:space="preserve">pequena </w:t>
      </w:r>
      <w:r w:rsidRPr="00A923C2">
        <w:rPr>
          <w:rFonts w:ascii="Arial" w:eastAsia="Calibri" w:hAnsi="Arial" w:cs="Arial"/>
        </w:rPr>
        <w:t>e</w:t>
      </w:r>
      <w:r w:rsidR="0091423C" w:rsidRPr="00A923C2">
        <w:rPr>
          <w:rFonts w:ascii="Arial" w:eastAsia="Calibri" w:hAnsi="Arial" w:cs="Arial"/>
        </w:rPr>
        <w:t xml:space="preserve"> de</w:t>
      </w:r>
      <w:r w:rsidRPr="00A923C2">
        <w:rPr>
          <w:rFonts w:ascii="Arial" w:eastAsia="Calibri" w:hAnsi="Arial" w:cs="Arial"/>
        </w:rPr>
        <w:t xml:space="preserve"> fundo plano. </w:t>
      </w:r>
      <w:r w:rsidR="005B6DEB" w:rsidRPr="00A923C2">
        <w:rPr>
          <w:rFonts w:ascii="Arial" w:hAnsi="Arial" w:cs="Arial"/>
        </w:rPr>
        <w:t xml:space="preserve">O conteúdo da Lusitana 3 continua por provar, podendo tratar-se de um </w:t>
      </w:r>
      <w:r w:rsidRPr="00A923C2">
        <w:rPr>
          <w:rFonts w:ascii="Arial" w:eastAsia="Calibri" w:hAnsi="Arial" w:cs="Arial"/>
        </w:rPr>
        <w:t>contentor oleícola</w:t>
      </w:r>
      <w:r w:rsidR="004623D5" w:rsidRPr="00A923C2">
        <w:rPr>
          <w:rFonts w:ascii="Arial" w:eastAsia="Calibri" w:hAnsi="Arial" w:cs="Arial"/>
        </w:rPr>
        <w:t xml:space="preserve">, </w:t>
      </w:r>
      <w:r w:rsidRPr="00A923C2">
        <w:rPr>
          <w:rFonts w:ascii="Arial" w:eastAsia="Calibri" w:hAnsi="Arial" w:cs="Arial"/>
        </w:rPr>
        <w:t>vinícola</w:t>
      </w:r>
      <w:r w:rsidR="004623D5" w:rsidRPr="00A923C2">
        <w:rPr>
          <w:rFonts w:ascii="Arial" w:eastAsia="Calibri" w:hAnsi="Arial" w:cs="Arial"/>
        </w:rPr>
        <w:t xml:space="preserve"> ou </w:t>
      </w:r>
      <w:r w:rsidR="005B6DEB" w:rsidRPr="00A923C2">
        <w:rPr>
          <w:rFonts w:ascii="Arial" w:eastAsia="Calibri" w:hAnsi="Arial" w:cs="Arial"/>
        </w:rPr>
        <w:t xml:space="preserve">até mesmo piscícola. </w:t>
      </w:r>
      <w:r w:rsidR="0091423C" w:rsidRPr="00A923C2">
        <w:rPr>
          <w:rFonts w:ascii="Arial" w:hAnsi="Arial" w:cs="Arial"/>
        </w:rPr>
        <w:t>Quanto à cronologia, Dias</w:t>
      </w:r>
      <w:r w:rsidR="005B6DEB" w:rsidRPr="00A923C2">
        <w:rPr>
          <w:rFonts w:ascii="Arial" w:hAnsi="Arial" w:cs="Arial"/>
        </w:rPr>
        <w:t xml:space="preserve"> Dio</w:t>
      </w:r>
      <w:r w:rsidR="00482A30" w:rsidRPr="00A923C2">
        <w:rPr>
          <w:rFonts w:ascii="Arial" w:hAnsi="Arial" w:cs="Arial"/>
        </w:rPr>
        <w:t xml:space="preserve">go (1987a, </w:t>
      </w:r>
      <w:r w:rsidR="005B6DEB" w:rsidRPr="00A923C2">
        <w:rPr>
          <w:rFonts w:ascii="Arial" w:hAnsi="Arial" w:cs="Arial"/>
        </w:rPr>
        <w:t>184) data o início da produção</w:t>
      </w:r>
      <w:r w:rsidR="0091423C" w:rsidRPr="00A923C2">
        <w:rPr>
          <w:rFonts w:ascii="Arial" w:hAnsi="Arial" w:cs="Arial"/>
        </w:rPr>
        <w:t xml:space="preserve"> nos começos do século II; surgindo</w:t>
      </w:r>
      <w:r w:rsidR="005B6DEB" w:rsidRPr="00A923C2">
        <w:rPr>
          <w:rFonts w:ascii="Arial" w:hAnsi="Arial" w:cs="Arial"/>
        </w:rPr>
        <w:t xml:space="preserve"> em níveis do século II e III na Ilha do Pessegueiro (</w:t>
      </w:r>
      <w:r w:rsidR="00482A30" w:rsidRPr="00A923C2">
        <w:rPr>
          <w:rFonts w:ascii="Arial" w:hAnsi="Arial" w:cs="Arial"/>
        </w:rPr>
        <w:t>SILVA</w:t>
      </w:r>
      <w:r w:rsidR="005B6DEB" w:rsidRPr="00A923C2">
        <w:rPr>
          <w:rFonts w:ascii="Arial" w:hAnsi="Arial" w:cs="Arial"/>
        </w:rPr>
        <w:t xml:space="preserve"> e </w:t>
      </w:r>
      <w:r w:rsidR="00482A30" w:rsidRPr="00A923C2">
        <w:rPr>
          <w:rFonts w:ascii="Arial" w:hAnsi="Arial" w:cs="Arial"/>
        </w:rPr>
        <w:t xml:space="preserve">SOARES, 1993, </w:t>
      </w:r>
      <w:r w:rsidR="005B6DEB" w:rsidRPr="00A923C2">
        <w:rPr>
          <w:rFonts w:ascii="Arial" w:hAnsi="Arial" w:cs="Arial"/>
        </w:rPr>
        <w:t>109).</w:t>
      </w:r>
      <w:r w:rsidRPr="00A923C2">
        <w:rPr>
          <w:rFonts w:ascii="Arial" w:eastAsia="Calibri" w:hAnsi="Arial" w:cs="Arial"/>
        </w:rPr>
        <w:t xml:space="preserve">  </w:t>
      </w:r>
    </w:p>
    <w:p w:rsidR="00D62EB3" w:rsidRPr="00A923C2" w:rsidRDefault="00D62EB3" w:rsidP="007B5CF8">
      <w:pPr>
        <w:spacing w:line="360" w:lineRule="auto"/>
        <w:jc w:val="both"/>
        <w:rPr>
          <w:rFonts w:ascii="Arial" w:eastAsia="Calibri" w:hAnsi="Arial" w:cs="Arial"/>
        </w:rPr>
      </w:pPr>
      <w:r w:rsidRPr="00A923C2">
        <w:rPr>
          <w:rFonts w:ascii="Arial" w:eastAsia="Calibri" w:hAnsi="Arial" w:cs="Arial"/>
        </w:rPr>
        <w:t>Fora do âmbito das produções lusitanas parecem estar, algumas formas tradicionalmente relacionadas com esta região, tais como as Keay 16 e a Beltrán 72, que terão sido fabricadas e amplamente exportadas nos séculos III e IV pela Bética.</w:t>
      </w:r>
    </w:p>
    <w:p w:rsidR="007F7469" w:rsidRPr="00482A30" w:rsidRDefault="00D62EB3" w:rsidP="007B5CF8">
      <w:pPr>
        <w:spacing w:line="360" w:lineRule="auto"/>
        <w:jc w:val="both"/>
        <w:rPr>
          <w:rFonts w:ascii="Arial" w:eastAsia="Calibri" w:hAnsi="Arial" w:cs="Arial"/>
        </w:rPr>
      </w:pPr>
      <w:r w:rsidRPr="007B5CF8">
        <w:rPr>
          <w:rFonts w:ascii="Arial" w:eastAsia="Calibri" w:hAnsi="Arial" w:cs="Arial"/>
        </w:rPr>
        <w:lastRenderedPageBreak/>
        <w:t xml:space="preserve">Entre os fins do século II e os inícios do III, altura da passagem da primeira para a segunda fase de produção de ânforas, assistimos a uma significativa ruptura. Passa-se do fabrico de um único tipo de contentor (Lusitana 2/Dressel 14), de grande capacidade, para a </w:t>
      </w:r>
      <w:r w:rsidR="004623D5">
        <w:rPr>
          <w:rFonts w:ascii="Arial" w:eastAsia="Calibri" w:hAnsi="Arial" w:cs="Arial"/>
        </w:rPr>
        <w:t xml:space="preserve">produção de diferentes ânforas </w:t>
      </w:r>
      <w:r w:rsidRPr="007B5CF8">
        <w:rPr>
          <w:rFonts w:ascii="Arial" w:eastAsia="Calibri" w:hAnsi="Arial" w:cs="Arial"/>
        </w:rPr>
        <w:t>de menores dimensões.</w:t>
      </w:r>
      <w:r w:rsidR="00482A30">
        <w:rPr>
          <w:rFonts w:ascii="Arial" w:eastAsia="Calibri" w:hAnsi="Arial" w:cs="Arial"/>
        </w:rPr>
        <w:t xml:space="preserve"> </w:t>
      </w:r>
      <w:r w:rsidR="00482A30" w:rsidRPr="00482A30">
        <w:rPr>
          <w:rFonts w:ascii="Arial" w:eastAsia="Calibri" w:hAnsi="Arial" w:cs="Arial"/>
        </w:rPr>
        <w:t>(FABIÃO, 1997, 52)</w:t>
      </w:r>
      <w:r w:rsidRPr="00482A30">
        <w:rPr>
          <w:rFonts w:ascii="Arial" w:eastAsia="Calibri" w:hAnsi="Arial" w:cs="Arial"/>
        </w:rPr>
        <w:t xml:space="preserve"> Esta alteração parece ter</w:t>
      </w:r>
      <w:r w:rsidR="004623D5">
        <w:rPr>
          <w:rFonts w:ascii="Arial" w:eastAsia="Calibri" w:hAnsi="Arial" w:cs="Arial"/>
        </w:rPr>
        <w:t xml:space="preserve"> ocorrido</w:t>
      </w:r>
      <w:r w:rsidR="00847D5E" w:rsidRPr="00482A30">
        <w:rPr>
          <w:rFonts w:ascii="Arial" w:eastAsia="Calibri" w:hAnsi="Arial" w:cs="Arial"/>
        </w:rPr>
        <w:t xml:space="preserve"> em toda a Península Ibérica. </w:t>
      </w:r>
    </w:p>
    <w:p w:rsidR="007A32B9" w:rsidRPr="007B5CF8" w:rsidRDefault="007A32B9" w:rsidP="007B5CF8">
      <w:pPr>
        <w:spacing w:line="360" w:lineRule="auto"/>
        <w:jc w:val="both"/>
        <w:rPr>
          <w:rFonts w:ascii="Arial" w:eastAsia="Calibri" w:hAnsi="Arial" w:cs="Arial"/>
        </w:rPr>
      </w:pPr>
    </w:p>
    <w:p w:rsidR="005C6151" w:rsidRPr="007B5CF8" w:rsidRDefault="00402C29" w:rsidP="007B5CF8">
      <w:pPr>
        <w:spacing w:line="360" w:lineRule="auto"/>
        <w:jc w:val="center"/>
        <w:rPr>
          <w:rFonts w:ascii="Arial" w:hAnsi="Arial" w:cs="Arial"/>
        </w:rPr>
      </w:pPr>
      <w:r>
        <w:rPr>
          <w:noProof/>
          <w:lang w:eastAsia="pt-PT"/>
        </w:rPr>
        <w:drawing>
          <wp:inline distT="0" distB="0" distL="0" distR="0">
            <wp:extent cx="4150341" cy="3938244"/>
            <wp:effectExtent l="19050" t="0" r="2559" b="0"/>
            <wp:docPr id="21" name="Imagem 16" descr="C:\Users\Sónia\AppData\Local\Microsoft\Windows\Temporary Internet Files\Content.Word\Nova imagem (3).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Sónia\AppData\Local\Microsoft\Windows\Temporary Internet Files\Content.Word\Nova imagem (3).bmp"/>
                    <pic:cNvPicPr>
                      <a:picLocks noChangeAspect="1" noChangeArrowheads="1"/>
                    </pic:cNvPicPr>
                  </pic:nvPicPr>
                  <pic:blipFill>
                    <a:blip r:embed="rId33" cstate="print"/>
                    <a:srcRect/>
                    <a:stretch>
                      <a:fillRect/>
                    </a:stretch>
                  </pic:blipFill>
                  <pic:spPr bwMode="auto">
                    <a:xfrm>
                      <a:off x="0" y="0"/>
                      <a:ext cx="4152377" cy="3940176"/>
                    </a:xfrm>
                    <a:prstGeom prst="rect">
                      <a:avLst/>
                    </a:prstGeom>
                    <a:noFill/>
                    <a:ln w="9525">
                      <a:noFill/>
                      <a:miter lim="800000"/>
                      <a:headEnd/>
                      <a:tailEnd/>
                    </a:ln>
                  </pic:spPr>
                </pic:pic>
              </a:graphicData>
            </a:graphic>
          </wp:inline>
        </w:drawing>
      </w:r>
    </w:p>
    <w:p w:rsidR="005C6151" w:rsidRPr="001266E5" w:rsidRDefault="00482A30" w:rsidP="007B5CF8">
      <w:pPr>
        <w:spacing w:line="360" w:lineRule="auto"/>
        <w:rPr>
          <w:rFonts w:ascii="Arial" w:hAnsi="Arial" w:cs="Arial"/>
          <w:sz w:val="20"/>
          <w:szCs w:val="20"/>
        </w:rPr>
      </w:pPr>
      <w:r w:rsidRPr="001266E5">
        <w:rPr>
          <w:rFonts w:ascii="Arial" w:hAnsi="Arial" w:cs="Arial"/>
          <w:sz w:val="20"/>
          <w:szCs w:val="20"/>
        </w:rPr>
        <w:t>Fig.</w:t>
      </w:r>
      <w:r w:rsidR="001266E5" w:rsidRPr="001266E5">
        <w:rPr>
          <w:rFonts w:ascii="Arial" w:hAnsi="Arial" w:cs="Arial"/>
          <w:sz w:val="20"/>
          <w:szCs w:val="20"/>
        </w:rPr>
        <w:t xml:space="preserve">11 - </w:t>
      </w:r>
      <w:r w:rsidR="005C6151" w:rsidRPr="001266E5">
        <w:rPr>
          <w:rFonts w:ascii="Arial" w:hAnsi="Arial" w:cs="Arial"/>
          <w:sz w:val="20"/>
          <w:szCs w:val="20"/>
        </w:rPr>
        <w:t>Formas de ânforas lusitanas, segu</w:t>
      </w:r>
      <w:r w:rsidR="007F7469" w:rsidRPr="001266E5">
        <w:rPr>
          <w:rFonts w:ascii="Arial" w:hAnsi="Arial" w:cs="Arial"/>
          <w:sz w:val="20"/>
          <w:szCs w:val="20"/>
        </w:rPr>
        <w:t xml:space="preserve">ndo a tipologia proposta por </w:t>
      </w:r>
      <w:r w:rsidR="005C6151" w:rsidRPr="001266E5">
        <w:rPr>
          <w:rFonts w:ascii="Arial" w:hAnsi="Arial" w:cs="Arial"/>
          <w:sz w:val="20"/>
          <w:szCs w:val="20"/>
        </w:rPr>
        <w:t>Diogo</w:t>
      </w:r>
      <w:r w:rsidR="007F7469" w:rsidRPr="001266E5">
        <w:rPr>
          <w:rFonts w:ascii="Arial" w:hAnsi="Arial" w:cs="Arial"/>
          <w:sz w:val="20"/>
          <w:szCs w:val="20"/>
        </w:rPr>
        <w:t xml:space="preserve">, </w:t>
      </w:r>
      <w:r w:rsidR="005C6151" w:rsidRPr="001266E5">
        <w:rPr>
          <w:rFonts w:ascii="Arial" w:hAnsi="Arial" w:cs="Arial"/>
          <w:sz w:val="20"/>
          <w:szCs w:val="20"/>
        </w:rPr>
        <w:t>1987</w:t>
      </w:r>
      <w:r w:rsidR="007F7469" w:rsidRPr="001266E5">
        <w:rPr>
          <w:rFonts w:ascii="Arial" w:hAnsi="Arial" w:cs="Arial"/>
          <w:sz w:val="20"/>
          <w:szCs w:val="20"/>
        </w:rPr>
        <w:t xml:space="preserve"> </w:t>
      </w:r>
      <w:r w:rsidR="007F7469" w:rsidRPr="001266E5">
        <w:rPr>
          <w:rFonts w:ascii="Arial" w:hAnsi="Arial" w:cs="Arial"/>
          <w:i/>
          <w:sz w:val="20"/>
          <w:szCs w:val="20"/>
        </w:rPr>
        <w:t xml:space="preserve">apud </w:t>
      </w:r>
      <w:r w:rsidRPr="001266E5">
        <w:rPr>
          <w:rFonts w:ascii="Arial" w:hAnsi="Arial" w:cs="Arial"/>
          <w:sz w:val="20"/>
          <w:szCs w:val="20"/>
        </w:rPr>
        <w:t xml:space="preserve">FABIÃO, </w:t>
      </w:r>
      <w:r w:rsidR="007F7469" w:rsidRPr="001266E5">
        <w:rPr>
          <w:rFonts w:ascii="Arial" w:hAnsi="Arial" w:cs="Arial"/>
          <w:sz w:val="20"/>
          <w:szCs w:val="20"/>
        </w:rPr>
        <w:t xml:space="preserve">1997, </w:t>
      </w:r>
      <w:r w:rsidR="005C6151" w:rsidRPr="001266E5">
        <w:rPr>
          <w:rFonts w:ascii="Arial" w:hAnsi="Arial" w:cs="Arial"/>
          <w:sz w:val="20"/>
          <w:szCs w:val="20"/>
        </w:rPr>
        <w:t>44.</w:t>
      </w:r>
    </w:p>
    <w:p w:rsidR="00482A30" w:rsidRDefault="00482A30" w:rsidP="007B5CF8">
      <w:pPr>
        <w:spacing w:line="360" w:lineRule="auto"/>
        <w:rPr>
          <w:rFonts w:ascii="Arial" w:hAnsi="Arial" w:cs="Arial"/>
          <w:sz w:val="18"/>
          <w:szCs w:val="18"/>
        </w:rPr>
      </w:pPr>
    </w:p>
    <w:p w:rsidR="00C64E84" w:rsidRPr="00C64E84" w:rsidRDefault="00D62EB3" w:rsidP="00B03572">
      <w:pPr>
        <w:autoSpaceDE w:val="0"/>
        <w:autoSpaceDN w:val="0"/>
        <w:adjustRightInd w:val="0"/>
        <w:spacing w:line="360" w:lineRule="auto"/>
        <w:jc w:val="both"/>
        <w:rPr>
          <w:rFonts w:ascii="Arial" w:hAnsi="Arial" w:cs="Arial"/>
        </w:rPr>
      </w:pPr>
      <w:r w:rsidRPr="007B5CF8">
        <w:rPr>
          <w:rFonts w:ascii="Arial" w:eastAsia="Calibri" w:hAnsi="Arial" w:cs="Arial"/>
        </w:rPr>
        <w:t>O comércio dos preparados de peixe lusitano deveria ter como primeiros, e principais consumidores, as populações nas proximidades imediatas dos centros produtores. O nível de distribuição regional teria nos centros urbanos ou nos principais domínios rurais do interior o</w:t>
      </w:r>
      <w:r w:rsidR="00565607" w:rsidRPr="007B5CF8">
        <w:rPr>
          <w:rFonts w:ascii="Arial" w:eastAsia="Calibri" w:hAnsi="Arial" w:cs="Arial"/>
        </w:rPr>
        <w:t>s seus principais destinatários, o que não invalida a sua</w:t>
      </w:r>
      <w:r w:rsidR="001350BE">
        <w:rPr>
          <w:rFonts w:ascii="Arial" w:eastAsia="Calibri" w:hAnsi="Arial" w:cs="Arial"/>
        </w:rPr>
        <w:t xml:space="preserve"> provada</w:t>
      </w:r>
      <w:r w:rsidR="00565607" w:rsidRPr="007B5CF8">
        <w:rPr>
          <w:rFonts w:ascii="Arial" w:eastAsia="Calibri" w:hAnsi="Arial" w:cs="Arial"/>
        </w:rPr>
        <w:t xml:space="preserve"> exportação.</w:t>
      </w:r>
      <w:r w:rsidR="001350BE">
        <w:rPr>
          <w:rFonts w:ascii="Arial" w:eastAsia="Calibri" w:hAnsi="Arial" w:cs="Arial"/>
        </w:rPr>
        <w:t xml:space="preserve"> </w:t>
      </w:r>
      <w:r w:rsidR="00C64E84">
        <w:rPr>
          <w:rFonts w:ascii="Arial" w:hAnsi="Arial" w:cs="Arial"/>
        </w:rPr>
        <w:t xml:space="preserve">A </w:t>
      </w:r>
      <w:r w:rsidR="00C64E84" w:rsidRPr="003C4935">
        <w:rPr>
          <w:rFonts w:ascii="Arial" w:hAnsi="Arial" w:cs="Arial"/>
        </w:rPr>
        <w:t>Identificação dessas ânforas em centros consumidores longínquos, bem como a detecção de diversos naufrágios na bacia do Mediterrâneo que transportavam ânforas de fabrico lusitano, confi</w:t>
      </w:r>
      <w:r w:rsidR="00C64E84">
        <w:rPr>
          <w:rFonts w:ascii="Arial" w:hAnsi="Arial" w:cs="Arial"/>
        </w:rPr>
        <w:t>rma amplamente este transporte à</w:t>
      </w:r>
      <w:r w:rsidR="00C64E84" w:rsidRPr="003C4935">
        <w:rPr>
          <w:rFonts w:ascii="Arial" w:hAnsi="Arial" w:cs="Arial"/>
        </w:rPr>
        <w:t xml:space="preserve"> distância e a sua relevância em época romana (</w:t>
      </w:r>
      <w:r w:rsidR="00482A30" w:rsidRPr="00C64E84">
        <w:rPr>
          <w:rFonts w:ascii="Arial" w:hAnsi="Arial" w:cs="Arial"/>
        </w:rPr>
        <w:t>EDMONDSON</w:t>
      </w:r>
      <w:r w:rsidR="00C64E84" w:rsidRPr="00C64E84">
        <w:rPr>
          <w:rFonts w:ascii="Arial" w:hAnsi="Arial" w:cs="Arial"/>
        </w:rPr>
        <w:t>, 1987;</w:t>
      </w:r>
      <w:r w:rsidR="00482A30">
        <w:rPr>
          <w:rFonts w:ascii="Arial" w:hAnsi="Arial" w:cs="Arial"/>
        </w:rPr>
        <w:t xml:space="preserve"> </w:t>
      </w:r>
      <w:r w:rsidR="00482A30" w:rsidRPr="003C4935">
        <w:rPr>
          <w:rFonts w:ascii="Arial" w:hAnsi="Arial" w:cs="Arial"/>
        </w:rPr>
        <w:t>FABIÃO</w:t>
      </w:r>
      <w:r w:rsidR="00C64E84" w:rsidRPr="003C4935">
        <w:rPr>
          <w:rFonts w:ascii="Arial" w:hAnsi="Arial" w:cs="Arial"/>
        </w:rPr>
        <w:t>, 1997;</w:t>
      </w:r>
      <w:r w:rsidR="00C64E84" w:rsidRPr="00C64E84">
        <w:rPr>
          <w:rFonts w:ascii="Arial" w:hAnsi="Arial" w:cs="Arial"/>
        </w:rPr>
        <w:t xml:space="preserve"> </w:t>
      </w:r>
      <w:r w:rsidR="00482A30" w:rsidRPr="00C64E84">
        <w:rPr>
          <w:rFonts w:ascii="Arial" w:hAnsi="Arial" w:cs="Arial"/>
        </w:rPr>
        <w:t>FABIÃO</w:t>
      </w:r>
      <w:r w:rsidR="00C64E84" w:rsidRPr="00C64E84">
        <w:rPr>
          <w:rFonts w:ascii="Arial" w:hAnsi="Arial" w:cs="Arial"/>
        </w:rPr>
        <w:t>, 2004</w:t>
      </w:r>
      <w:r w:rsidR="00C64E84">
        <w:rPr>
          <w:rFonts w:ascii="Arial" w:hAnsi="Arial" w:cs="Arial"/>
        </w:rPr>
        <w:t>;</w:t>
      </w:r>
      <w:r w:rsidR="00C64E84" w:rsidRPr="003C4935">
        <w:rPr>
          <w:rFonts w:ascii="Arial" w:hAnsi="Arial" w:cs="Arial"/>
        </w:rPr>
        <w:t xml:space="preserve"> </w:t>
      </w:r>
      <w:r w:rsidR="00482A30" w:rsidRPr="003C4935">
        <w:rPr>
          <w:rFonts w:ascii="Arial" w:hAnsi="Arial" w:cs="Arial"/>
        </w:rPr>
        <w:t>ÉTIENNE</w:t>
      </w:r>
      <w:r w:rsidR="00482A30">
        <w:rPr>
          <w:rFonts w:ascii="Arial" w:hAnsi="Arial" w:cs="Arial"/>
        </w:rPr>
        <w:t xml:space="preserve"> e</w:t>
      </w:r>
      <w:r w:rsidR="00C64E84" w:rsidRPr="003C4935">
        <w:rPr>
          <w:rFonts w:ascii="Arial" w:hAnsi="Arial" w:cs="Arial"/>
        </w:rPr>
        <w:t xml:space="preserve"> </w:t>
      </w:r>
      <w:r w:rsidR="00482A30" w:rsidRPr="003C4935">
        <w:rPr>
          <w:rFonts w:ascii="Arial" w:hAnsi="Arial" w:cs="Arial"/>
        </w:rPr>
        <w:t>MAYET</w:t>
      </w:r>
      <w:r w:rsidR="00C64E84" w:rsidRPr="003C4935">
        <w:rPr>
          <w:rFonts w:ascii="Arial" w:hAnsi="Arial" w:cs="Arial"/>
        </w:rPr>
        <w:t>, 2003-2004</w:t>
      </w:r>
      <w:r w:rsidR="00C64E84">
        <w:rPr>
          <w:rFonts w:ascii="Arial" w:hAnsi="Arial" w:cs="Arial"/>
        </w:rPr>
        <w:t xml:space="preserve">, </w:t>
      </w:r>
      <w:r w:rsidR="00482A30">
        <w:rPr>
          <w:rFonts w:ascii="Arial" w:hAnsi="Arial" w:cs="Arial"/>
        </w:rPr>
        <w:t>MAYET</w:t>
      </w:r>
      <w:r w:rsidR="00C64E84">
        <w:rPr>
          <w:rFonts w:ascii="Arial" w:hAnsi="Arial" w:cs="Arial"/>
        </w:rPr>
        <w:t xml:space="preserve"> e </w:t>
      </w:r>
      <w:r w:rsidR="00482A30">
        <w:rPr>
          <w:rFonts w:ascii="Arial" w:hAnsi="Arial" w:cs="Arial"/>
        </w:rPr>
        <w:t>LOPES</w:t>
      </w:r>
      <w:r w:rsidR="00C64E84">
        <w:rPr>
          <w:rFonts w:ascii="Arial" w:hAnsi="Arial" w:cs="Arial"/>
        </w:rPr>
        <w:t>, 1990</w:t>
      </w:r>
      <w:r w:rsidR="00054795">
        <w:rPr>
          <w:rFonts w:ascii="Arial" w:hAnsi="Arial" w:cs="Arial"/>
        </w:rPr>
        <w:t>).</w:t>
      </w:r>
    </w:p>
    <w:p w:rsidR="00654F77" w:rsidRPr="00A11A7D" w:rsidRDefault="00D62EB3" w:rsidP="00B0150A">
      <w:pPr>
        <w:spacing w:line="360" w:lineRule="auto"/>
        <w:jc w:val="both"/>
        <w:rPr>
          <w:rFonts w:ascii="Arial" w:eastAsia="Calibri" w:hAnsi="Arial" w:cs="Arial"/>
        </w:rPr>
      </w:pPr>
      <w:r w:rsidRPr="007B5CF8">
        <w:rPr>
          <w:rFonts w:ascii="Arial" w:eastAsia="Calibri" w:hAnsi="Arial" w:cs="Arial"/>
        </w:rPr>
        <w:lastRenderedPageBreak/>
        <w:t xml:space="preserve">Mas os romanos não se limitaram a produzir preparados de peixe, outros recursos marinhos foram igualmente explorados em época romana. Aproveitaram certos moluscos para a produção de corantes para a tinturaria, e a exploração de sal </w:t>
      </w:r>
      <w:r w:rsidR="00565607" w:rsidRPr="007B5CF8">
        <w:rPr>
          <w:rFonts w:ascii="Arial" w:eastAsia="Calibri" w:hAnsi="Arial" w:cs="Arial"/>
        </w:rPr>
        <w:t xml:space="preserve">não se terá limitado às necessidades da produção de preparados e salgas de peixe. </w:t>
      </w:r>
      <w:r w:rsidRPr="007B5CF8">
        <w:rPr>
          <w:rFonts w:ascii="Arial" w:eastAsia="Calibri" w:hAnsi="Arial" w:cs="Arial"/>
        </w:rPr>
        <w:t xml:space="preserve"> </w:t>
      </w:r>
    </w:p>
    <w:p w:rsidR="00925D2A" w:rsidRDefault="00AB0ABD" w:rsidP="00B0150A">
      <w:pPr>
        <w:spacing w:line="360" w:lineRule="auto"/>
        <w:jc w:val="both"/>
        <w:rPr>
          <w:rFonts w:ascii="Arial" w:eastAsia="Calibri" w:hAnsi="Arial" w:cs="Arial"/>
        </w:rPr>
      </w:pPr>
      <w:r>
        <w:rPr>
          <w:rFonts w:ascii="Arial" w:eastAsia="Calibri" w:hAnsi="Arial" w:cs="Arial"/>
        </w:rPr>
        <w:t>Na Antiguidade o</w:t>
      </w:r>
      <w:r w:rsidR="00925D2A" w:rsidRPr="00AB0ABD">
        <w:rPr>
          <w:rFonts w:ascii="Arial" w:eastAsia="Calibri" w:hAnsi="Arial" w:cs="Arial"/>
        </w:rPr>
        <w:t xml:space="preserve"> transporte por via marítima e fluvial passou a ser uma opção habitual, sempre que o transporte terrestre fosse mais dispendioso e moroso. Os custos do transporte por via aquática revelaram-se mais baixos em relação ao terrestre, no que diz respeito ao comércio a grande escala. Desta forma, o factor económico, resultante da conjugação volume-distância-custo, terá contribuído para o desenvolvimento do comércio e navegação atlântica. </w:t>
      </w:r>
      <w:r>
        <w:rPr>
          <w:rFonts w:ascii="Arial" w:eastAsia="Calibri" w:hAnsi="Arial" w:cs="Arial"/>
        </w:rPr>
        <w:t>(CARRERAS MONFORT, 2000, 204)</w:t>
      </w:r>
    </w:p>
    <w:p w:rsidR="00AB0ABD" w:rsidRDefault="00AB0ABD" w:rsidP="00B0150A">
      <w:pPr>
        <w:spacing w:line="360" w:lineRule="auto"/>
        <w:jc w:val="both"/>
        <w:rPr>
          <w:rFonts w:ascii="Arial" w:eastAsia="Calibri" w:hAnsi="Arial" w:cs="Arial"/>
        </w:rPr>
      </w:pPr>
      <w:r>
        <w:rPr>
          <w:rFonts w:ascii="Arial" w:eastAsia="Calibri" w:hAnsi="Arial" w:cs="Arial"/>
        </w:rPr>
        <w:t>Estrabão (</w:t>
      </w:r>
      <w:r w:rsidRPr="00654F77">
        <w:rPr>
          <w:rFonts w:ascii="Arial" w:eastAsia="Calibri" w:hAnsi="Arial" w:cs="Arial"/>
          <w:i/>
        </w:rPr>
        <w:t>Geografia</w:t>
      </w:r>
      <w:r>
        <w:rPr>
          <w:rFonts w:ascii="Arial" w:eastAsia="Calibri" w:hAnsi="Arial" w:cs="Arial"/>
        </w:rPr>
        <w:t xml:space="preserve">, III, 3,1) referia no início do século I d.C. a capacidade dos grandes navios de carga da época, os </w:t>
      </w:r>
      <w:r w:rsidRPr="00AB0ABD">
        <w:rPr>
          <w:rFonts w:ascii="Arial" w:eastAsia="Calibri" w:hAnsi="Arial" w:cs="Arial"/>
          <w:i/>
        </w:rPr>
        <w:t>muriophore</w:t>
      </w:r>
      <w:r>
        <w:rPr>
          <w:rFonts w:ascii="Arial" w:eastAsia="Calibri" w:hAnsi="Arial" w:cs="Arial"/>
        </w:rPr>
        <w:t xml:space="preserve"> (navios portadores de mil ânforas), ao mesmo tempo que descrevia a grande capacidade portuária do estuário do Tejo. Sabemos também pelas listas de preços estabalecidas por Dio</w:t>
      </w:r>
      <w:r w:rsidR="000D7032">
        <w:rPr>
          <w:rFonts w:ascii="Arial" w:eastAsia="Calibri" w:hAnsi="Arial" w:cs="Arial"/>
        </w:rPr>
        <w:t>clesianao (284-305 d.C.) como eram demorados os transportes de mercadorias por via terrestre, sendo mais barato enviar um carregamento de cereais po</w:t>
      </w:r>
      <w:r w:rsidR="004623D5">
        <w:rPr>
          <w:rFonts w:ascii="Arial" w:eastAsia="Calibri" w:hAnsi="Arial" w:cs="Arial"/>
        </w:rPr>
        <w:t>r via marítima do que transportá</w:t>
      </w:r>
      <w:r w:rsidR="000D7032">
        <w:rPr>
          <w:rFonts w:ascii="Arial" w:eastAsia="Calibri" w:hAnsi="Arial" w:cs="Arial"/>
        </w:rPr>
        <w:t xml:space="preserve">-lo em carros de bois. </w:t>
      </w:r>
      <w:r>
        <w:rPr>
          <w:rFonts w:ascii="Arial" w:eastAsia="Calibri" w:hAnsi="Arial" w:cs="Arial"/>
        </w:rPr>
        <w:t xml:space="preserve">(BLOT, </w:t>
      </w:r>
      <w:r w:rsidR="00DF4E47">
        <w:rPr>
          <w:rFonts w:ascii="Arial" w:eastAsia="Calibri" w:hAnsi="Arial" w:cs="Arial"/>
        </w:rPr>
        <w:t xml:space="preserve">M. L., </w:t>
      </w:r>
      <w:r>
        <w:rPr>
          <w:rFonts w:ascii="Arial" w:eastAsia="Calibri" w:hAnsi="Arial" w:cs="Arial"/>
        </w:rPr>
        <w:t>1998, 147)</w:t>
      </w:r>
    </w:p>
    <w:p w:rsidR="005B6872" w:rsidRDefault="000D7032" w:rsidP="00B0150A">
      <w:pPr>
        <w:spacing w:line="360" w:lineRule="auto"/>
        <w:jc w:val="both"/>
        <w:rPr>
          <w:rFonts w:ascii="Arial" w:eastAsia="Calibri" w:hAnsi="Arial" w:cs="Arial"/>
        </w:rPr>
      </w:pPr>
      <w:r>
        <w:rPr>
          <w:rFonts w:ascii="Arial" w:eastAsia="Calibri" w:hAnsi="Arial" w:cs="Arial"/>
        </w:rPr>
        <w:t>O navio resultou, então, no transporte ideal para tudo, principalmente para as mercadorias de grande porte, dif</w:t>
      </w:r>
      <w:r w:rsidR="004623D5">
        <w:rPr>
          <w:rFonts w:ascii="Arial" w:eastAsia="Calibri" w:hAnsi="Arial" w:cs="Arial"/>
        </w:rPr>
        <w:t xml:space="preserve">íceis de transportar por terra </w:t>
      </w:r>
      <w:r>
        <w:rPr>
          <w:rFonts w:ascii="Arial" w:eastAsia="Calibri" w:hAnsi="Arial" w:cs="Arial"/>
        </w:rPr>
        <w:t xml:space="preserve">como colunas, esculturas e outros materiais de construção. </w:t>
      </w:r>
    </w:p>
    <w:p w:rsidR="00B82AD3" w:rsidRDefault="00870E8C" w:rsidP="00B0150A">
      <w:pPr>
        <w:spacing w:line="360" w:lineRule="auto"/>
        <w:jc w:val="both"/>
        <w:rPr>
          <w:rFonts w:ascii="Arial" w:eastAsia="Calibri" w:hAnsi="Arial" w:cs="Arial"/>
        </w:rPr>
      </w:pPr>
      <w:r>
        <w:rPr>
          <w:rFonts w:ascii="Arial" w:eastAsia="Calibri" w:hAnsi="Arial" w:cs="Arial"/>
        </w:rPr>
        <w:t xml:space="preserve">Esta vantagem económica é </w:t>
      </w:r>
      <w:r w:rsidR="00F833C1">
        <w:rPr>
          <w:rFonts w:ascii="Arial" w:eastAsia="Calibri" w:hAnsi="Arial" w:cs="Arial"/>
        </w:rPr>
        <w:t>apontada pela maioria dos autores</w:t>
      </w:r>
      <w:r w:rsidR="003B2328">
        <w:rPr>
          <w:rStyle w:val="Refdenotaderodap"/>
          <w:rFonts w:ascii="Arial" w:eastAsia="Calibri" w:hAnsi="Arial" w:cs="Arial"/>
        </w:rPr>
        <w:footnoteReference w:id="34"/>
      </w:r>
      <w:r w:rsidR="00F833C1">
        <w:rPr>
          <w:rFonts w:ascii="Arial" w:eastAsia="Calibri" w:hAnsi="Arial" w:cs="Arial"/>
        </w:rPr>
        <w:t xml:space="preserve"> como o principal factor para a existência da rota atlântica. </w:t>
      </w:r>
      <w:r w:rsidR="002E6CCD">
        <w:rPr>
          <w:rFonts w:ascii="Arial" w:eastAsia="Calibri" w:hAnsi="Arial" w:cs="Arial"/>
        </w:rPr>
        <w:t>Estudos que defendem rotas baseadas num sistema de redes de aprovisionamento</w:t>
      </w:r>
      <w:r w:rsidR="0072767D">
        <w:rPr>
          <w:rFonts w:ascii="Arial" w:eastAsia="Calibri" w:hAnsi="Arial" w:cs="Arial"/>
        </w:rPr>
        <w:t xml:space="preserve"> e redistribuição</w:t>
      </w:r>
      <w:r w:rsidR="002E6CCD">
        <w:rPr>
          <w:rFonts w:ascii="Arial" w:eastAsia="Calibri" w:hAnsi="Arial" w:cs="Arial"/>
        </w:rPr>
        <w:t xml:space="preserve"> promovidos pelo </w:t>
      </w:r>
      <w:r w:rsidR="0072767D">
        <w:rPr>
          <w:rFonts w:ascii="Arial" w:eastAsia="Calibri" w:hAnsi="Arial" w:cs="Arial"/>
        </w:rPr>
        <w:t>E</w:t>
      </w:r>
      <w:r w:rsidR="002E6CCD">
        <w:rPr>
          <w:rFonts w:ascii="Arial" w:eastAsia="Calibri" w:hAnsi="Arial" w:cs="Arial"/>
        </w:rPr>
        <w:t>stado</w:t>
      </w:r>
      <w:r w:rsidR="00121486">
        <w:rPr>
          <w:rStyle w:val="Refdenotaderodap"/>
          <w:rFonts w:ascii="Arial" w:eastAsia="Calibri" w:hAnsi="Arial" w:cs="Arial"/>
        </w:rPr>
        <w:footnoteReference w:id="35"/>
      </w:r>
      <w:r w:rsidR="00121486">
        <w:rPr>
          <w:rFonts w:ascii="Arial" w:eastAsia="Calibri" w:hAnsi="Arial" w:cs="Arial"/>
        </w:rPr>
        <w:t>.</w:t>
      </w:r>
      <w:r w:rsidR="003B2328">
        <w:rPr>
          <w:rFonts w:ascii="Arial" w:eastAsia="Calibri" w:hAnsi="Arial" w:cs="Arial"/>
        </w:rPr>
        <w:t xml:space="preserve"> Sistema que permitia o controlo de todas as partes do império e que possibilitava a integração económica em larga escala, favorecendo o desenvolvimento da produção e do comércio. (MENDES</w:t>
      </w:r>
      <w:r w:rsidR="00DF4E47">
        <w:rPr>
          <w:rFonts w:ascii="Arial" w:eastAsia="Calibri" w:hAnsi="Arial" w:cs="Arial"/>
        </w:rPr>
        <w:t xml:space="preserve"> </w:t>
      </w:r>
      <w:r w:rsidR="00DF4E47" w:rsidRPr="00DF4E47">
        <w:rPr>
          <w:rFonts w:ascii="Arial" w:eastAsia="Calibri" w:hAnsi="Arial" w:cs="Arial"/>
          <w:i/>
        </w:rPr>
        <w:t xml:space="preserve">et </w:t>
      </w:r>
      <w:r w:rsidR="003B2328" w:rsidRPr="00DF4E47">
        <w:rPr>
          <w:rFonts w:ascii="Arial" w:eastAsia="Calibri" w:hAnsi="Arial" w:cs="Arial"/>
          <w:i/>
        </w:rPr>
        <w:t>al</w:t>
      </w:r>
      <w:r w:rsidR="00DF4E47" w:rsidRPr="00DF4E47">
        <w:rPr>
          <w:rFonts w:ascii="Arial" w:eastAsia="Calibri" w:hAnsi="Arial" w:cs="Arial"/>
          <w:i/>
        </w:rPr>
        <w:t>li</w:t>
      </w:r>
      <w:r w:rsidR="003B2328" w:rsidRPr="00DF4E47">
        <w:rPr>
          <w:rFonts w:ascii="Arial" w:eastAsia="Calibri" w:hAnsi="Arial" w:cs="Arial"/>
          <w:i/>
        </w:rPr>
        <w:t>,</w:t>
      </w:r>
      <w:r w:rsidR="003B2328">
        <w:rPr>
          <w:rFonts w:ascii="Arial" w:eastAsia="Calibri" w:hAnsi="Arial" w:cs="Arial"/>
        </w:rPr>
        <w:t xml:space="preserve"> 2005)</w:t>
      </w:r>
      <w:r w:rsidR="00F833C1">
        <w:rPr>
          <w:rFonts w:ascii="Arial" w:eastAsia="Calibri" w:hAnsi="Arial" w:cs="Arial"/>
        </w:rPr>
        <w:t xml:space="preserve"> </w:t>
      </w:r>
      <w:r w:rsidR="002A619C">
        <w:rPr>
          <w:rFonts w:ascii="Arial" w:eastAsia="Calibri" w:hAnsi="Arial" w:cs="Arial"/>
        </w:rPr>
        <w:t>O Império Romano foi considerado a primeira economia de escala da história (</w:t>
      </w:r>
      <w:r w:rsidR="00DF4E47" w:rsidRPr="00995468">
        <w:rPr>
          <w:rFonts w:ascii="Arial" w:eastAsia="Calibri" w:hAnsi="Arial" w:cs="Arial"/>
        </w:rPr>
        <w:t>DUNCAN-JONES</w:t>
      </w:r>
      <w:r w:rsidR="002A619C">
        <w:rPr>
          <w:rFonts w:ascii="Arial" w:eastAsia="Calibri" w:hAnsi="Arial" w:cs="Arial"/>
        </w:rPr>
        <w:t xml:space="preserve">, 1990 </w:t>
      </w:r>
      <w:r w:rsidR="002A619C" w:rsidRPr="00FE6482">
        <w:rPr>
          <w:rFonts w:ascii="Arial" w:eastAsia="Calibri" w:hAnsi="Arial" w:cs="Arial"/>
          <w:i/>
        </w:rPr>
        <w:t>apud</w:t>
      </w:r>
      <w:r w:rsidR="002A619C">
        <w:rPr>
          <w:rFonts w:ascii="Arial" w:eastAsia="Calibri" w:hAnsi="Arial" w:cs="Arial"/>
        </w:rPr>
        <w:t xml:space="preserve"> </w:t>
      </w:r>
      <w:r w:rsidR="00DF4E47">
        <w:rPr>
          <w:rFonts w:ascii="Arial" w:eastAsia="Calibri" w:hAnsi="Arial" w:cs="Arial"/>
        </w:rPr>
        <w:t>CARRERAS MONFORT</w:t>
      </w:r>
      <w:r w:rsidR="002A619C">
        <w:rPr>
          <w:rFonts w:ascii="Arial" w:eastAsia="Calibri" w:hAnsi="Arial" w:cs="Arial"/>
        </w:rPr>
        <w:t xml:space="preserve">, 2000, 41) onde as diferentes províncias estavam integradas economicamente, completando as respectivas produções com os excedentes das </w:t>
      </w:r>
      <w:r w:rsidR="002A619C">
        <w:rPr>
          <w:rFonts w:ascii="Arial" w:eastAsia="Calibri" w:hAnsi="Arial" w:cs="Arial"/>
        </w:rPr>
        <w:lastRenderedPageBreak/>
        <w:t xml:space="preserve">restantes. Esta realidade implicava, obviamente, um grande desenvolvimento da economia provincial e uma grande produção destinada à exportação. </w:t>
      </w:r>
    </w:p>
    <w:p w:rsidR="009132B7" w:rsidRDefault="009132B7" w:rsidP="00B0150A">
      <w:pPr>
        <w:spacing w:line="360" w:lineRule="auto"/>
        <w:jc w:val="both"/>
        <w:rPr>
          <w:rFonts w:ascii="Arial" w:eastAsia="Calibri" w:hAnsi="Arial" w:cs="Arial"/>
        </w:rPr>
      </w:pPr>
    </w:p>
    <w:p w:rsidR="002323A4" w:rsidRPr="002323A4" w:rsidRDefault="006271F5" w:rsidP="00B0150A">
      <w:pPr>
        <w:spacing w:line="360" w:lineRule="auto"/>
        <w:jc w:val="both"/>
        <w:rPr>
          <w:rFonts w:ascii="Arial" w:hAnsi="Arial" w:cs="Arial"/>
          <w:b/>
        </w:rPr>
      </w:pPr>
      <w:r>
        <w:rPr>
          <w:rFonts w:ascii="Arial" w:hAnsi="Arial" w:cs="Arial"/>
          <w:b/>
        </w:rPr>
        <w:t xml:space="preserve">3.1.1.3. </w:t>
      </w:r>
      <w:r w:rsidR="00DB1E79">
        <w:rPr>
          <w:rFonts w:ascii="Arial" w:hAnsi="Arial" w:cs="Arial"/>
          <w:b/>
        </w:rPr>
        <w:t>As Fontes L</w:t>
      </w:r>
      <w:r w:rsidR="002323A4" w:rsidRPr="002323A4">
        <w:rPr>
          <w:rFonts w:ascii="Arial" w:hAnsi="Arial" w:cs="Arial"/>
          <w:b/>
        </w:rPr>
        <w:t>iterári</w:t>
      </w:r>
      <w:r w:rsidR="002323A4">
        <w:rPr>
          <w:rFonts w:ascii="Arial" w:hAnsi="Arial" w:cs="Arial"/>
          <w:b/>
        </w:rPr>
        <w:t>a</w:t>
      </w:r>
      <w:r w:rsidR="00DB1E79">
        <w:rPr>
          <w:rFonts w:ascii="Arial" w:hAnsi="Arial" w:cs="Arial"/>
          <w:b/>
        </w:rPr>
        <w:t>s C</w:t>
      </w:r>
      <w:r w:rsidR="002323A4" w:rsidRPr="002323A4">
        <w:rPr>
          <w:rFonts w:ascii="Arial" w:hAnsi="Arial" w:cs="Arial"/>
          <w:b/>
        </w:rPr>
        <w:t>lássicas</w:t>
      </w:r>
      <w:r w:rsidR="00DB1E79">
        <w:rPr>
          <w:rFonts w:ascii="Arial" w:hAnsi="Arial" w:cs="Arial"/>
          <w:b/>
        </w:rPr>
        <w:t xml:space="preserve"> e as Alterações Geomorfológicas da Costa </w:t>
      </w:r>
    </w:p>
    <w:p w:rsidR="00A97F5D" w:rsidRPr="00C0294E" w:rsidRDefault="00A97F5D" w:rsidP="00C0294E">
      <w:pPr>
        <w:autoSpaceDE w:val="0"/>
        <w:autoSpaceDN w:val="0"/>
        <w:adjustRightInd w:val="0"/>
        <w:spacing w:line="360" w:lineRule="auto"/>
        <w:jc w:val="both"/>
        <w:rPr>
          <w:rFonts w:ascii="Arial" w:hAnsi="Arial" w:cs="Arial"/>
        </w:rPr>
      </w:pPr>
      <w:r w:rsidRPr="00C0294E">
        <w:rPr>
          <w:rFonts w:ascii="Arial" w:hAnsi="Arial" w:cs="Arial"/>
        </w:rPr>
        <w:t xml:space="preserve">A </w:t>
      </w:r>
      <w:r w:rsidR="00F2133F" w:rsidRPr="00C0294E">
        <w:rPr>
          <w:rFonts w:ascii="Arial" w:hAnsi="Arial" w:cs="Arial"/>
        </w:rPr>
        <w:t xml:space="preserve">literatura greco-latina foi </w:t>
      </w:r>
      <w:r w:rsidRPr="00C0294E">
        <w:rPr>
          <w:rFonts w:ascii="Arial" w:hAnsi="Arial" w:cs="Arial"/>
        </w:rPr>
        <w:t>construindo</w:t>
      </w:r>
      <w:r w:rsidR="00F2133F" w:rsidRPr="00C0294E">
        <w:rPr>
          <w:rFonts w:ascii="Arial" w:hAnsi="Arial" w:cs="Arial"/>
        </w:rPr>
        <w:t xml:space="preserve"> u</w:t>
      </w:r>
      <w:r w:rsidR="004623D5">
        <w:rPr>
          <w:rFonts w:ascii="Arial" w:hAnsi="Arial" w:cs="Arial"/>
        </w:rPr>
        <w:t xml:space="preserve">ma imagem do extremo ocidente </w:t>
      </w:r>
      <w:r w:rsidRPr="00C0294E">
        <w:rPr>
          <w:rFonts w:ascii="Arial" w:hAnsi="Arial" w:cs="Arial"/>
        </w:rPr>
        <w:t>baseada nos tópicos</w:t>
      </w:r>
      <w:r w:rsidR="00F2133F" w:rsidRPr="00C0294E">
        <w:rPr>
          <w:rFonts w:ascii="Arial" w:hAnsi="Arial" w:cs="Arial"/>
        </w:rPr>
        <w:t>: “fim do mundo”, “terra ignota”, “lugar de prodígios” e “sítio de barbárie</w:t>
      </w:r>
      <w:r w:rsidRPr="00C0294E">
        <w:rPr>
          <w:rFonts w:ascii="Arial" w:hAnsi="Arial" w:cs="Arial"/>
        </w:rPr>
        <w:t>”. Estas imagens, fabricadas em época helenística</w:t>
      </w:r>
      <w:r w:rsidR="004623D5">
        <w:rPr>
          <w:rFonts w:ascii="Arial" w:hAnsi="Arial" w:cs="Arial"/>
        </w:rPr>
        <w:t xml:space="preserve">, persistiram </w:t>
      </w:r>
      <w:r w:rsidRPr="00C0294E">
        <w:rPr>
          <w:rFonts w:ascii="Arial" w:hAnsi="Arial" w:cs="Arial"/>
        </w:rPr>
        <w:t>n</w:t>
      </w:r>
      <w:r w:rsidR="00F2133F" w:rsidRPr="00C0294E">
        <w:rPr>
          <w:rFonts w:ascii="Arial" w:hAnsi="Arial" w:cs="Arial"/>
        </w:rPr>
        <w:t xml:space="preserve">a literatura até à Antiguidade Tardia. </w:t>
      </w:r>
      <w:r w:rsidRPr="00C0294E">
        <w:rPr>
          <w:rFonts w:ascii="Arial" w:hAnsi="Arial" w:cs="Arial"/>
        </w:rPr>
        <w:t xml:space="preserve">No entanto, </w:t>
      </w:r>
      <w:r w:rsidR="00F2133F" w:rsidRPr="00C0294E">
        <w:rPr>
          <w:rFonts w:ascii="Arial" w:hAnsi="Arial" w:cs="Arial"/>
        </w:rPr>
        <w:t>não faltam nessa mesma literatu</w:t>
      </w:r>
      <w:r w:rsidRPr="00C0294E">
        <w:rPr>
          <w:rFonts w:ascii="Arial" w:hAnsi="Arial" w:cs="Arial"/>
        </w:rPr>
        <w:t xml:space="preserve">ra registos mais objectivos do </w:t>
      </w:r>
      <w:r w:rsidR="00F2133F" w:rsidRPr="00C0294E">
        <w:rPr>
          <w:rFonts w:ascii="Arial" w:hAnsi="Arial" w:cs="Arial"/>
        </w:rPr>
        <w:t xml:space="preserve">conhecimento das costas atlânticas, que se tornaram espaços frequentados durante a época romana. </w:t>
      </w:r>
      <w:r w:rsidRPr="00C0294E">
        <w:rPr>
          <w:rFonts w:ascii="Arial" w:hAnsi="Arial" w:cs="Arial"/>
        </w:rPr>
        <w:t xml:space="preserve">Assim, podemos identificar duas tradições literárias distintas, uma mais generalista, </w:t>
      </w:r>
      <w:r w:rsidR="00C0294E" w:rsidRPr="00C0294E">
        <w:rPr>
          <w:rFonts w:ascii="Arial" w:hAnsi="Arial" w:cs="Arial"/>
        </w:rPr>
        <w:t>que fala da ideia de finisterra</w:t>
      </w:r>
      <w:r w:rsidRPr="00C0294E">
        <w:rPr>
          <w:rFonts w:ascii="Arial" w:hAnsi="Arial" w:cs="Arial"/>
        </w:rPr>
        <w:t>,</w:t>
      </w:r>
      <w:r w:rsidR="00C0294E" w:rsidRPr="00C0294E">
        <w:rPr>
          <w:rFonts w:ascii="Arial" w:hAnsi="Arial" w:cs="Arial"/>
        </w:rPr>
        <w:t xml:space="preserve"> mas</w:t>
      </w:r>
      <w:r w:rsidRPr="00C0294E">
        <w:rPr>
          <w:rFonts w:ascii="Arial" w:hAnsi="Arial" w:cs="Arial"/>
        </w:rPr>
        <w:t xml:space="preserve"> que progressivamente se vai concretizando em territórios concretos; outra, mais corográfica e geográfica que </w:t>
      </w:r>
      <w:r w:rsidR="004623D5">
        <w:rPr>
          <w:rFonts w:ascii="Arial" w:hAnsi="Arial" w:cs="Arial"/>
        </w:rPr>
        <w:t>se baseia</w:t>
      </w:r>
      <w:r w:rsidR="00C0294E" w:rsidRPr="00C0294E">
        <w:rPr>
          <w:rFonts w:ascii="Arial" w:hAnsi="Arial" w:cs="Arial"/>
        </w:rPr>
        <w:t xml:space="preserve"> num </w:t>
      </w:r>
      <w:r w:rsidRPr="00C0294E">
        <w:rPr>
          <w:rFonts w:ascii="Arial" w:hAnsi="Arial" w:cs="Arial"/>
        </w:rPr>
        <w:t>reconhecimento territorial, com di</w:t>
      </w:r>
      <w:r w:rsidR="00C0294E" w:rsidRPr="00C0294E">
        <w:rPr>
          <w:rFonts w:ascii="Arial" w:hAnsi="Arial" w:cs="Arial"/>
        </w:rPr>
        <w:t xml:space="preserve">stintos marcadores de paisagem (cabos, enseadas, etc.), </w:t>
      </w:r>
      <w:r w:rsidRPr="00C0294E">
        <w:rPr>
          <w:rFonts w:ascii="Arial" w:hAnsi="Arial" w:cs="Arial"/>
        </w:rPr>
        <w:t>sublinhando o carácter de espaço crescentemente reconhecido e familiar, navegável e navegado. (</w:t>
      </w:r>
      <w:r w:rsidR="00382E5A" w:rsidRPr="00C0294E">
        <w:rPr>
          <w:rFonts w:ascii="Arial" w:hAnsi="Arial" w:cs="Arial"/>
        </w:rPr>
        <w:t>FABIÃO</w:t>
      </w:r>
      <w:r w:rsidRPr="00C0294E">
        <w:rPr>
          <w:rFonts w:ascii="Arial" w:hAnsi="Arial" w:cs="Arial"/>
        </w:rPr>
        <w:t>, 2009, 56)</w:t>
      </w:r>
    </w:p>
    <w:p w:rsidR="003A6D2F" w:rsidRDefault="003A6D2F" w:rsidP="00B0150A">
      <w:pPr>
        <w:spacing w:line="360" w:lineRule="auto"/>
        <w:jc w:val="both"/>
        <w:rPr>
          <w:rFonts w:ascii="Arial" w:hAnsi="Arial" w:cs="Arial"/>
        </w:rPr>
      </w:pPr>
      <w:r w:rsidRPr="002E68F5">
        <w:rPr>
          <w:rFonts w:ascii="Arial" w:eastAsia="Calibri" w:hAnsi="Arial" w:cs="Arial"/>
        </w:rPr>
        <w:t>Na Antiguidade, os cabo</w:t>
      </w:r>
      <w:r w:rsidR="004623D5">
        <w:rPr>
          <w:rFonts w:ascii="Arial" w:eastAsia="Calibri" w:hAnsi="Arial" w:cs="Arial"/>
        </w:rPr>
        <w:t xml:space="preserve">s e promontórios distinguem-se </w:t>
      </w:r>
      <w:r w:rsidRPr="002E68F5">
        <w:rPr>
          <w:rFonts w:ascii="Arial" w:eastAsia="Calibri" w:hAnsi="Arial" w:cs="Arial"/>
        </w:rPr>
        <w:t xml:space="preserve">não apenas como marcos de apoio à navegação, mas também pela sua sacralização que se manifesta através da presença de estruturas com funções votivas. O próprio topónimo </w:t>
      </w:r>
      <w:r w:rsidRPr="00DD0D72">
        <w:rPr>
          <w:rFonts w:ascii="Arial" w:eastAsia="Calibri" w:hAnsi="Arial" w:cs="Arial"/>
          <w:i/>
        </w:rPr>
        <w:t xml:space="preserve">promontorium </w:t>
      </w:r>
      <w:r w:rsidRPr="002E68F5">
        <w:rPr>
          <w:rFonts w:ascii="Arial" w:eastAsia="Calibri" w:hAnsi="Arial" w:cs="Arial"/>
          <w:i/>
        </w:rPr>
        <w:t>sacrum</w:t>
      </w:r>
      <w:r w:rsidRPr="002E68F5">
        <w:rPr>
          <w:rFonts w:ascii="Arial" w:eastAsia="Calibri" w:hAnsi="Arial" w:cs="Arial"/>
        </w:rPr>
        <w:t xml:space="preserve"> (cabo de Sagres) é disso exemplo.</w:t>
      </w:r>
      <w:r w:rsidRPr="002E68F5">
        <w:rPr>
          <w:rFonts w:ascii="Arial" w:hAnsi="Arial" w:cs="Arial"/>
        </w:rPr>
        <w:t xml:space="preserve"> </w:t>
      </w:r>
      <w:r w:rsidR="00DD0D72" w:rsidRPr="001C69FC">
        <w:rPr>
          <w:rFonts w:ascii="Arial" w:hAnsi="Arial" w:cs="Arial"/>
        </w:rPr>
        <w:t>(</w:t>
      </w:r>
      <w:r w:rsidR="00382E5A" w:rsidRPr="001C69FC">
        <w:rPr>
          <w:rFonts w:ascii="Arial" w:hAnsi="Arial" w:cs="Arial"/>
        </w:rPr>
        <w:t>PATROCÍNIO</w:t>
      </w:r>
      <w:r w:rsidR="00DD0D72" w:rsidRPr="001C69FC">
        <w:rPr>
          <w:rFonts w:ascii="Arial" w:hAnsi="Arial" w:cs="Arial"/>
        </w:rPr>
        <w:t xml:space="preserve">, </w:t>
      </w:r>
      <w:r w:rsidR="00CB6255">
        <w:rPr>
          <w:rFonts w:ascii="Arial" w:hAnsi="Arial" w:cs="Arial"/>
        </w:rPr>
        <w:t xml:space="preserve">2006, </w:t>
      </w:r>
      <w:r w:rsidR="00DD0D72" w:rsidRPr="001C69FC">
        <w:rPr>
          <w:rFonts w:ascii="Arial" w:hAnsi="Arial" w:cs="Arial"/>
        </w:rPr>
        <w:t xml:space="preserve">12) </w:t>
      </w:r>
    </w:p>
    <w:p w:rsidR="005827E8" w:rsidRDefault="0089616D" w:rsidP="00B0150A">
      <w:pPr>
        <w:autoSpaceDE w:val="0"/>
        <w:autoSpaceDN w:val="0"/>
        <w:adjustRightInd w:val="0"/>
        <w:spacing w:line="360" w:lineRule="auto"/>
        <w:jc w:val="both"/>
        <w:rPr>
          <w:rFonts w:ascii="Arial" w:hAnsi="Arial" w:cs="Arial"/>
        </w:rPr>
      </w:pPr>
      <w:r w:rsidRPr="002E68F5">
        <w:rPr>
          <w:rFonts w:ascii="Arial" w:eastAsia="Calibri" w:hAnsi="Arial" w:cs="Arial"/>
        </w:rPr>
        <w:t>Nas épocas que precederam a chegada dos romanos, o território da costa atlântica da Península Ibérica manteve contactos com civilizações mediterrânicas.</w:t>
      </w:r>
      <w:r w:rsidR="002E1684">
        <w:rPr>
          <w:rFonts w:ascii="Arial" w:eastAsia="Calibri" w:hAnsi="Arial" w:cs="Arial"/>
        </w:rPr>
        <w:t xml:space="preserve"> (</w:t>
      </w:r>
      <w:r w:rsidR="000F07D5">
        <w:rPr>
          <w:rFonts w:ascii="Arial" w:eastAsia="Calibri" w:hAnsi="Arial" w:cs="Arial"/>
        </w:rPr>
        <w:t>ARRUDA</w:t>
      </w:r>
      <w:r w:rsidR="002E1684">
        <w:rPr>
          <w:rFonts w:ascii="Arial" w:eastAsia="Calibri" w:hAnsi="Arial" w:cs="Arial"/>
        </w:rPr>
        <w:t xml:space="preserve"> e </w:t>
      </w:r>
      <w:r w:rsidR="000F07D5">
        <w:rPr>
          <w:rFonts w:ascii="Arial" w:eastAsia="Calibri" w:hAnsi="Arial" w:cs="Arial"/>
        </w:rPr>
        <w:t>VILAÇA</w:t>
      </w:r>
      <w:r w:rsidR="002E1684">
        <w:rPr>
          <w:rFonts w:ascii="Arial" w:eastAsia="Calibri" w:hAnsi="Arial" w:cs="Arial"/>
        </w:rPr>
        <w:t>, 2006</w:t>
      </w:r>
      <w:r w:rsidR="00425475">
        <w:rPr>
          <w:rFonts w:ascii="Arial" w:eastAsia="Calibri" w:hAnsi="Arial" w:cs="Arial"/>
        </w:rPr>
        <w:t>)</w:t>
      </w:r>
      <w:r w:rsidRPr="002E68F5">
        <w:rPr>
          <w:rFonts w:ascii="Arial" w:eastAsia="Calibri" w:hAnsi="Arial" w:cs="Arial"/>
        </w:rPr>
        <w:t xml:space="preserve"> E apesar de </w:t>
      </w:r>
      <w:r w:rsidRPr="002E68F5">
        <w:rPr>
          <w:rFonts w:ascii="Arial" w:eastAsia="Calibri" w:hAnsi="Arial" w:cs="Arial"/>
          <w:i/>
        </w:rPr>
        <w:t xml:space="preserve">“durante muitos anos, os investigadores valorizaram, talvez excessivamente, as dificuldades da navegação atlântica para as artes navais da Antiguidade, mais habituadas e adaptadas às condições menos agrestes do Mediterrâneo” </w:t>
      </w:r>
      <w:r w:rsidRPr="002E68F5">
        <w:rPr>
          <w:rFonts w:ascii="Arial" w:eastAsia="Calibri" w:hAnsi="Arial" w:cs="Arial"/>
        </w:rPr>
        <w:t>(</w:t>
      </w:r>
      <w:r w:rsidR="00382E5A" w:rsidRPr="002E68F5">
        <w:rPr>
          <w:rFonts w:ascii="Arial" w:eastAsia="Calibri" w:hAnsi="Arial" w:cs="Arial"/>
        </w:rPr>
        <w:t>FABIÃO</w:t>
      </w:r>
      <w:r w:rsidRPr="002E68F5">
        <w:rPr>
          <w:rFonts w:ascii="Arial" w:eastAsia="Calibri" w:hAnsi="Arial" w:cs="Arial"/>
        </w:rPr>
        <w:t xml:space="preserve">, 1998b,138), os vestígios arqueológicos de locais de cariz fenício, grego e </w:t>
      </w:r>
      <w:r w:rsidR="004623D5">
        <w:rPr>
          <w:rFonts w:ascii="Arial" w:eastAsia="Calibri" w:hAnsi="Arial" w:cs="Arial"/>
        </w:rPr>
        <w:t xml:space="preserve">púnico ao longo da nossa costa </w:t>
      </w:r>
      <w:r w:rsidRPr="002E68F5">
        <w:rPr>
          <w:rFonts w:ascii="Arial" w:eastAsia="Calibri" w:hAnsi="Arial" w:cs="Arial"/>
        </w:rPr>
        <w:t xml:space="preserve">e a existência de uma cultura material de tradição orientalizante confirmam esses contactos. </w:t>
      </w:r>
      <w:r w:rsidRPr="001C69FC">
        <w:rPr>
          <w:rFonts w:ascii="Arial" w:hAnsi="Arial" w:cs="Arial"/>
        </w:rPr>
        <w:t>Durante a Proto-História, todas as urbes, benefic</w:t>
      </w:r>
      <w:r w:rsidR="004623D5">
        <w:rPr>
          <w:rFonts w:ascii="Arial" w:hAnsi="Arial" w:cs="Arial"/>
        </w:rPr>
        <w:t xml:space="preserve">iando das boas potencialidades, </w:t>
      </w:r>
      <w:r w:rsidRPr="001C69FC">
        <w:rPr>
          <w:rFonts w:ascii="Arial" w:hAnsi="Arial" w:cs="Arial"/>
        </w:rPr>
        <w:t>tinham-se estabelecido preferencialmente em lugares situados na confluência fluvial, encimando cumes de baixa altitude mas estrategicamente protegidos, tanto quanto se podiam abrir aos navegadores. (</w:t>
      </w:r>
      <w:r w:rsidR="00382E5A" w:rsidRPr="001C69FC">
        <w:rPr>
          <w:rFonts w:ascii="Arial" w:hAnsi="Arial" w:cs="Arial"/>
        </w:rPr>
        <w:t>PATROCÍNIO</w:t>
      </w:r>
      <w:r w:rsidRPr="001C69FC">
        <w:rPr>
          <w:rFonts w:ascii="Arial" w:hAnsi="Arial" w:cs="Arial"/>
        </w:rPr>
        <w:t xml:space="preserve">, </w:t>
      </w:r>
      <w:r w:rsidR="002E1684">
        <w:rPr>
          <w:rFonts w:ascii="Arial" w:hAnsi="Arial" w:cs="Arial"/>
        </w:rPr>
        <w:t>2006,</w:t>
      </w:r>
      <w:r w:rsidRPr="001C69FC">
        <w:rPr>
          <w:rFonts w:ascii="Arial" w:hAnsi="Arial" w:cs="Arial"/>
        </w:rPr>
        <w:t>12)</w:t>
      </w:r>
      <w:r w:rsidR="00A92863">
        <w:rPr>
          <w:rFonts w:ascii="Arial" w:hAnsi="Arial" w:cs="Arial"/>
        </w:rPr>
        <w:t xml:space="preserve"> A continuidade funcional destes locais parece ter existido no início da ocupação romana</w:t>
      </w:r>
      <w:r w:rsidR="001977E2">
        <w:rPr>
          <w:rFonts w:ascii="Arial" w:hAnsi="Arial" w:cs="Arial"/>
        </w:rPr>
        <w:t xml:space="preserve">, verificando-se </w:t>
      </w:r>
      <w:r w:rsidR="004623D5">
        <w:rPr>
          <w:rFonts w:ascii="Arial" w:hAnsi="Arial" w:cs="Arial"/>
        </w:rPr>
        <w:t xml:space="preserve">uma </w:t>
      </w:r>
      <w:r w:rsidR="00B34A9D" w:rsidRPr="00B34A9D">
        <w:rPr>
          <w:rFonts w:ascii="Arial" w:hAnsi="Arial" w:cs="Arial"/>
        </w:rPr>
        <w:t xml:space="preserve">correspondência entre </w:t>
      </w:r>
      <w:r w:rsidR="001977E2">
        <w:rPr>
          <w:rFonts w:ascii="Arial" w:hAnsi="Arial" w:cs="Arial"/>
        </w:rPr>
        <w:t xml:space="preserve">o mapa </w:t>
      </w:r>
      <w:r w:rsidR="001977E2" w:rsidRPr="00B34A9D">
        <w:rPr>
          <w:rFonts w:ascii="Arial" w:hAnsi="Arial" w:cs="Arial"/>
        </w:rPr>
        <w:t>de distribuição de cerâmica ática</w:t>
      </w:r>
      <w:r w:rsidR="001977E2">
        <w:rPr>
          <w:rFonts w:ascii="Arial" w:hAnsi="Arial" w:cs="Arial"/>
        </w:rPr>
        <w:t xml:space="preserve"> e a presença de â</w:t>
      </w:r>
      <w:r w:rsidR="00B34A9D" w:rsidRPr="00B34A9D">
        <w:rPr>
          <w:rFonts w:ascii="Arial" w:hAnsi="Arial" w:cs="Arial"/>
        </w:rPr>
        <w:t>nfor</w:t>
      </w:r>
      <w:r w:rsidR="001977E2">
        <w:rPr>
          <w:rFonts w:ascii="Arial" w:hAnsi="Arial" w:cs="Arial"/>
        </w:rPr>
        <w:t xml:space="preserve">as Dressel 1 de fabrico </w:t>
      </w:r>
      <w:r w:rsidR="001977E2">
        <w:rPr>
          <w:rFonts w:ascii="Arial" w:hAnsi="Arial" w:cs="Arial"/>
        </w:rPr>
        <w:lastRenderedPageBreak/>
        <w:t xml:space="preserve">itálico. Isto </w:t>
      </w:r>
      <w:r w:rsidR="00B34A9D" w:rsidRPr="00B34A9D">
        <w:rPr>
          <w:rFonts w:ascii="Arial" w:hAnsi="Arial" w:cs="Arial"/>
        </w:rPr>
        <w:t xml:space="preserve">significa, por um lado, uma </w:t>
      </w:r>
      <w:r w:rsidR="000A697D">
        <w:rPr>
          <w:rFonts w:ascii="Arial" w:hAnsi="Arial" w:cs="Arial"/>
        </w:rPr>
        <w:t>permanência das rotas, por outro</w:t>
      </w:r>
      <w:r w:rsidR="00B34A9D" w:rsidRPr="00B34A9D">
        <w:rPr>
          <w:rFonts w:ascii="Arial" w:hAnsi="Arial" w:cs="Arial"/>
        </w:rPr>
        <w:t xml:space="preserve"> que os romanos não ‘descobriram’ a via atlântica para a difusão de mercadorias, pelo contrário, limitaram-se a utilizar conhecimentos e </w:t>
      </w:r>
      <w:r w:rsidR="004623D5">
        <w:rPr>
          <w:rFonts w:ascii="Arial" w:hAnsi="Arial" w:cs="Arial"/>
        </w:rPr>
        <w:t xml:space="preserve">experiências já existentes </w:t>
      </w:r>
      <w:r w:rsidR="00B34A9D" w:rsidRPr="00B34A9D">
        <w:rPr>
          <w:rFonts w:ascii="Arial" w:hAnsi="Arial" w:cs="Arial"/>
        </w:rPr>
        <w:t>que aproveitaram e potenciaram (</w:t>
      </w:r>
      <w:r w:rsidR="00382E5A" w:rsidRPr="00B34A9D">
        <w:rPr>
          <w:rFonts w:ascii="Arial" w:hAnsi="Arial" w:cs="Arial"/>
        </w:rPr>
        <w:t>CHIC</w:t>
      </w:r>
      <w:r w:rsidR="00382E5A">
        <w:rPr>
          <w:rFonts w:ascii="Arial" w:hAnsi="Arial" w:cs="Arial"/>
        </w:rPr>
        <w:t xml:space="preserve"> </w:t>
      </w:r>
      <w:r w:rsidR="00382E5A" w:rsidRPr="007B5CF8">
        <w:rPr>
          <w:rFonts w:ascii="Arial" w:hAnsi="Arial" w:cs="Arial"/>
        </w:rPr>
        <w:t>GARCÍA</w:t>
      </w:r>
      <w:r w:rsidR="00B34A9D" w:rsidRPr="00B34A9D">
        <w:rPr>
          <w:rFonts w:ascii="Arial" w:hAnsi="Arial" w:cs="Arial"/>
        </w:rPr>
        <w:t>, 1995 e 2003</w:t>
      </w:r>
      <w:r w:rsidR="00B34A9D">
        <w:rPr>
          <w:rFonts w:ascii="Arial" w:hAnsi="Arial" w:cs="Arial"/>
        </w:rPr>
        <w:t xml:space="preserve"> </w:t>
      </w:r>
      <w:r w:rsidR="00B34A9D" w:rsidRPr="001977E2">
        <w:rPr>
          <w:rFonts w:ascii="Arial" w:hAnsi="Arial" w:cs="Arial"/>
          <w:i/>
        </w:rPr>
        <w:t>apud</w:t>
      </w:r>
      <w:r w:rsidR="00B34A9D">
        <w:rPr>
          <w:rFonts w:ascii="Arial" w:hAnsi="Arial" w:cs="Arial"/>
        </w:rPr>
        <w:t xml:space="preserve"> </w:t>
      </w:r>
      <w:r w:rsidR="00382E5A">
        <w:rPr>
          <w:rFonts w:ascii="Arial" w:hAnsi="Arial" w:cs="Arial"/>
        </w:rPr>
        <w:t>FABIÃO</w:t>
      </w:r>
      <w:r w:rsidR="00B34A9D">
        <w:rPr>
          <w:rFonts w:ascii="Arial" w:hAnsi="Arial" w:cs="Arial"/>
        </w:rPr>
        <w:t>, 2009</w:t>
      </w:r>
      <w:r w:rsidR="007279F8">
        <w:rPr>
          <w:rFonts w:ascii="Arial" w:hAnsi="Arial" w:cs="Arial"/>
        </w:rPr>
        <w:t>, 64</w:t>
      </w:r>
      <w:r w:rsidR="00B34A9D" w:rsidRPr="00B34A9D">
        <w:rPr>
          <w:rFonts w:ascii="Arial" w:hAnsi="Arial" w:cs="Arial"/>
        </w:rPr>
        <w:t xml:space="preserve">). </w:t>
      </w:r>
    </w:p>
    <w:p w:rsidR="00DD0D72" w:rsidRPr="00844E22" w:rsidRDefault="00844E22" w:rsidP="00B0150A">
      <w:pPr>
        <w:spacing w:line="360" w:lineRule="auto"/>
        <w:jc w:val="both"/>
        <w:rPr>
          <w:rFonts w:ascii="Arial" w:eastAsia="Calibri" w:hAnsi="Arial" w:cs="Arial"/>
        </w:rPr>
      </w:pPr>
      <w:r>
        <w:rPr>
          <w:rFonts w:ascii="Arial" w:eastAsia="Calibri" w:hAnsi="Arial" w:cs="Arial"/>
        </w:rPr>
        <w:t>E</w:t>
      </w:r>
      <w:r w:rsidR="0089616D" w:rsidRPr="002E68F5">
        <w:rPr>
          <w:rFonts w:ascii="Arial" w:eastAsia="Calibri" w:hAnsi="Arial" w:cs="Arial"/>
        </w:rPr>
        <w:t xml:space="preserve">xiste uma importante tradição literária pré-romana de navegação atlântica, da qual se destacam: Homero e Hesíado (séc. VI a.C.) e os périplos dos cartagineses Hanão e Himilcão que relatam a exploração das costas africana e </w:t>
      </w:r>
      <w:r w:rsidR="0089616D">
        <w:rPr>
          <w:rFonts w:ascii="Arial" w:eastAsia="Calibri" w:hAnsi="Arial" w:cs="Arial"/>
        </w:rPr>
        <w:t>do Atlântico Norte</w:t>
      </w:r>
      <w:r w:rsidR="0089616D" w:rsidRPr="002E68F5">
        <w:rPr>
          <w:rFonts w:ascii="Arial" w:eastAsia="Calibri" w:hAnsi="Arial" w:cs="Arial"/>
        </w:rPr>
        <w:t xml:space="preserve">. </w:t>
      </w:r>
    </w:p>
    <w:p w:rsidR="00147506" w:rsidRDefault="009667BF" w:rsidP="00B0150A">
      <w:pPr>
        <w:spacing w:line="360" w:lineRule="auto"/>
        <w:jc w:val="both"/>
        <w:rPr>
          <w:rFonts w:ascii="Arial" w:hAnsi="Arial" w:cs="Arial"/>
        </w:rPr>
      </w:pPr>
      <w:r w:rsidRPr="001C69FC">
        <w:rPr>
          <w:rFonts w:ascii="Arial" w:hAnsi="Arial" w:cs="Arial"/>
        </w:rPr>
        <w:t>Segundo José Iglesias Gil</w:t>
      </w:r>
      <w:r w:rsidR="00147506">
        <w:rPr>
          <w:rStyle w:val="Refdenotaderodap"/>
          <w:rFonts w:ascii="Arial" w:hAnsi="Arial" w:cs="Arial"/>
        </w:rPr>
        <w:footnoteReference w:id="36"/>
      </w:r>
      <w:r w:rsidR="000F07D5">
        <w:rPr>
          <w:rFonts w:ascii="Arial" w:hAnsi="Arial" w:cs="Arial"/>
        </w:rPr>
        <w:t xml:space="preserve"> </w:t>
      </w:r>
      <w:r w:rsidRPr="001C69FC">
        <w:rPr>
          <w:rFonts w:ascii="Arial" w:hAnsi="Arial" w:cs="Arial"/>
        </w:rPr>
        <w:t>temos confirmada a circum-navegação do Atlântico p</w:t>
      </w:r>
      <w:r w:rsidR="00147506">
        <w:rPr>
          <w:rFonts w:ascii="Arial" w:hAnsi="Arial" w:cs="Arial"/>
        </w:rPr>
        <w:t xml:space="preserve">elo massaliota </w:t>
      </w:r>
      <w:r w:rsidRPr="00147506">
        <w:rPr>
          <w:rFonts w:ascii="Arial" w:hAnsi="Arial" w:cs="Arial"/>
          <w:i/>
        </w:rPr>
        <w:t>Píteas</w:t>
      </w:r>
      <w:r w:rsidRPr="001C69FC">
        <w:rPr>
          <w:rFonts w:ascii="Arial" w:hAnsi="Arial" w:cs="Arial"/>
        </w:rPr>
        <w:t xml:space="preserve"> (Séc. IV a.C.)</w:t>
      </w:r>
      <w:r w:rsidR="00232953">
        <w:rPr>
          <w:rFonts w:ascii="Arial" w:hAnsi="Arial" w:cs="Arial"/>
        </w:rPr>
        <w:t xml:space="preserve"> Posteriormente o Atlântico é descrito por César (</w:t>
      </w:r>
      <w:r w:rsidR="00232953" w:rsidRPr="006D386E">
        <w:rPr>
          <w:rFonts w:ascii="Arial" w:hAnsi="Arial" w:cs="Arial"/>
          <w:i/>
        </w:rPr>
        <w:t>De Bello Gallico</w:t>
      </w:r>
      <w:r w:rsidR="00232953">
        <w:rPr>
          <w:rFonts w:ascii="Arial" w:hAnsi="Arial" w:cs="Arial"/>
        </w:rPr>
        <w:t xml:space="preserve">, V, 12, 1 y V, 13, 2) e por gregos ao serviço de Roma, como </w:t>
      </w:r>
      <w:r w:rsidR="00232953" w:rsidRPr="006D386E">
        <w:rPr>
          <w:rFonts w:ascii="Arial" w:hAnsi="Arial" w:cs="Arial"/>
          <w:i/>
        </w:rPr>
        <w:t>Diodoro de Sicilia</w:t>
      </w:r>
      <w:r w:rsidR="00232953">
        <w:rPr>
          <w:rFonts w:ascii="Arial" w:hAnsi="Arial" w:cs="Arial"/>
        </w:rPr>
        <w:t xml:space="preserve"> (</w:t>
      </w:r>
      <w:r w:rsidR="00232953" w:rsidRPr="00382E5A">
        <w:rPr>
          <w:rFonts w:ascii="Arial" w:hAnsi="Arial" w:cs="Arial"/>
          <w:i/>
        </w:rPr>
        <w:t>Biblioteca Historica</w:t>
      </w:r>
      <w:r w:rsidR="00232953">
        <w:rPr>
          <w:rFonts w:ascii="Arial" w:hAnsi="Arial" w:cs="Arial"/>
        </w:rPr>
        <w:t xml:space="preserve">, V, 32, 3) e </w:t>
      </w:r>
      <w:r w:rsidR="00232953" w:rsidRPr="006D386E">
        <w:rPr>
          <w:rFonts w:ascii="Arial" w:hAnsi="Arial" w:cs="Arial"/>
          <w:i/>
        </w:rPr>
        <w:t xml:space="preserve">Estrabão </w:t>
      </w:r>
      <w:r w:rsidR="00232953">
        <w:rPr>
          <w:rFonts w:ascii="Arial" w:hAnsi="Arial" w:cs="Arial"/>
        </w:rPr>
        <w:t>(</w:t>
      </w:r>
      <w:r w:rsidR="00232953" w:rsidRPr="006D386E">
        <w:rPr>
          <w:rFonts w:ascii="Arial" w:hAnsi="Arial" w:cs="Arial"/>
          <w:i/>
        </w:rPr>
        <w:t>Geographia</w:t>
      </w:r>
      <w:r w:rsidR="00232953">
        <w:rPr>
          <w:rFonts w:ascii="Arial" w:hAnsi="Arial" w:cs="Arial"/>
        </w:rPr>
        <w:t>, I, 4, 4; II, 1, 13 e 17; IV, 5, 4.</w:t>
      </w:r>
      <w:r w:rsidR="00DA1A59">
        <w:rPr>
          <w:rFonts w:ascii="Arial" w:hAnsi="Arial" w:cs="Arial"/>
        </w:rPr>
        <w:t xml:space="preserve">) </w:t>
      </w:r>
    </w:p>
    <w:p w:rsidR="005E3B4A" w:rsidRDefault="005E3B4A" w:rsidP="00B0150A">
      <w:pPr>
        <w:spacing w:line="360" w:lineRule="auto"/>
        <w:jc w:val="both"/>
        <w:rPr>
          <w:rFonts w:ascii="Arial" w:hAnsi="Arial" w:cs="Arial"/>
        </w:rPr>
      </w:pPr>
      <w:r>
        <w:rPr>
          <w:rFonts w:ascii="Arial" w:hAnsi="Arial" w:cs="Arial"/>
        </w:rPr>
        <w:t xml:space="preserve">Estrabão </w:t>
      </w:r>
      <w:r w:rsidRPr="001C69FC">
        <w:rPr>
          <w:rFonts w:ascii="Arial" w:hAnsi="Arial" w:cs="Arial"/>
        </w:rPr>
        <w:t>(cerca de 64 a.C. – 21 d.C.)</w:t>
      </w:r>
      <w:r>
        <w:rPr>
          <w:rFonts w:ascii="Arial" w:hAnsi="Arial" w:cs="Arial"/>
        </w:rPr>
        <w:t xml:space="preserve"> descreve a maioria dos rios da Lusitânia Romana,</w:t>
      </w:r>
      <w:r w:rsidR="003337AB">
        <w:rPr>
          <w:rFonts w:ascii="Arial" w:hAnsi="Arial" w:cs="Arial"/>
        </w:rPr>
        <w:t xml:space="preserve"> apresentando elementos referentes à sua navegabilidade. Podemos ler em </w:t>
      </w:r>
      <w:r w:rsidR="003337AB" w:rsidRPr="003337AB">
        <w:rPr>
          <w:rFonts w:ascii="Arial" w:hAnsi="Arial" w:cs="Arial"/>
          <w:i/>
        </w:rPr>
        <w:t>Geographia</w:t>
      </w:r>
      <w:r w:rsidR="003337AB">
        <w:rPr>
          <w:rFonts w:ascii="Arial" w:hAnsi="Arial" w:cs="Arial"/>
        </w:rPr>
        <w:t xml:space="preserve"> o seguinte apontamento</w:t>
      </w:r>
      <w:r>
        <w:rPr>
          <w:rFonts w:ascii="Arial" w:hAnsi="Arial" w:cs="Arial"/>
        </w:rPr>
        <w:t xml:space="preserve"> sobre o Estuário do Tejo: </w:t>
      </w:r>
    </w:p>
    <w:p w:rsidR="005E3B4A" w:rsidRPr="00565BFB" w:rsidRDefault="005E3B4A" w:rsidP="00565BFB">
      <w:pPr>
        <w:autoSpaceDE w:val="0"/>
        <w:autoSpaceDN w:val="0"/>
        <w:adjustRightInd w:val="0"/>
        <w:spacing w:after="0" w:line="240" w:lineRule="auto"/>
        <w:jc w:val="both"/>
        <w:rPr>
          <w:rFonts w:ascii="Arial" w:hAnsi="Arial" w:cs="Arial"/>
          <w:i/>
          <w:iCs/>
        </w:rPr>
      </w:pPr>
      <w:r w:rsidRPr="00565BFB">
        <w:rPr>
          <w:rFonts w:ascii="Arial" w:hAnsi="Arial" w:cs="Arial"/>
          <w:i/>
          <w:iCs/>
        </w:rPr>
        <w:t xml:space="preserve">“O Tejo tem na foz uma largura de cerca de vinte estádios e uma tão grande profundidade que pode ser navegado por embarcações de dez mil ânforas de capacidade </w:t>
      </w:r>
      <w:r w:rsidRPr="00565BFB">
        <w:rPr>
          <w:rFonts w:ascii="Arial" w:hAnsi="Arial" w:cs="Arial"/>
          <w:i/>
        </w:rPr>
        <w:t xml:space="preserve">[…] </w:t>
      </w:r>
      <w:r w:rsidRPr="00565BFB">
        <w:rPr>
          <w:rFonts w:ascii="Arial" w:hAnsi="Arial" w:cs="Arial"/>
          <w:i/>
          <w:iCs/>
        </w:rPr>
        <w:t>O rio, por outro lado, é abundante em peixes e está cheio de moluscos”</w:t>
      </w:r>
    </w:p>
    <w:p w:rsidR="005E3B4A" w:rsidRPr="004E0BA1" w:rsidRDefault="005E3B4A" w:rsidP="005E3B4A">
      <w:pPr>
        <w:autoSpaceDE w:val="0"/>
        <w:autoSpaceDN w:val="0"/>
        <w:adjustRightInd w:val="0"/>
        <w:spacing w:after="0" w:line="240" w:lineRule="auto"/>
        <w:rPr>
          <w:rFonts w:ascii="Arial" w:hAnsi="Arial" w:cs="Arial"/>
          <w:i/>
          <w:iCs/>
          <w:sz w:val="20"/>
          <w:szCs w:val="20"/>
        </w:rPr>
      </w:pPr>
    </w:p>
    <w:p w:rsidR="005E3B4A" w:rsidRDefault="005E3B4A" w:rsidP="005E3B4A">
      <w:pPr>
        <w:spacing w:line="360" w:lineRule="auto"/>
        <w:ind w:left="3545" w:firstLine="709"/>
        <w:jc w:val="both"/>
        <w:rPr>
          <w:rFonts w:ascii="Arial" w:hAnsi="Arial" w:cs="Arial"/>
          <w:sz w:val="20"/>
          <w:szCs w:val="20"/>
        </w:rPr>
      </w:pPr>
      <w:r w:rsidRPr="004E0BA1">
        <w:rPr>
          <w:rFonts w:ascii="Arial" w:hAnsi="Arial" w:cs="Arial"/>
          <w:sz w:val="20"/>
          <w:szCs w:val="20"/>
        </w:rPr>
        <w:t xml:space="preserve">Estrabão, </w:t>
      </w:r>
      <w:r w:rsidRPr="004E0BA1">
        <w:rPr>
          <w:rFonts w:ascii="Arial" w:hAnsi="Arial" w:cs="Arial"/>
          <w:i/>
          <w:iCs/>
          <w:sz w:val="20"/>
          <w:szCs w:val="20"/>
        </w:rPr>
        <w:t>Geografia</w:t>
      </w:r>
      <w:r w:rsidRPr="004E0BA1">
        <w:rPr>
          <w:rFonts w:ascii="Arial" w:hAnsi="Arial" w:cs="Arial"/>
          <w:sz w:val="20"/>
          <w:szCs w:val="20"/>
        </w:rPr>
        <w:t xml:space="preserve">. </w:t>
      </w:r>
      <w:r w:rsidRPr="000A5927">
        <w:rPr>
          <w:rFonts w:ascii="Arial" w:hAnsi="Arial" w:cs="Arial"/>
          <w:sz w:val="20"/>
          <w:szCs w:val="20"/>
        </w:rPr>
        <w:t>III.3.1 in FABIÃO, 2009b</w:t>
      </w:r>
    </w:p>
    <w:p w:rsidR="00B82AD3" w:rsidRDefault="00705B16" w:rsidP="005E3B4A">
      <w:pPr>
        <w:spacing w:line="360" w:lineRule="auto"/>
        <w:ind w:left="3545" w:firstLine="709"/>
        <w:jc w:val="both"/>
        <w:rPr>
          <w:rFonts w:ascii="Arial" w:hAnsi="Arial" w:cs="Arial"/>
          <w:sz w:val="20"/>
          <w:szCs w:val="20"/>
        </w:rPr>
      </w:pPr>
      <w:r>
        <w:rPr>
          <w:rFonts w:ascii="Arial" w:hAnsi="Arial" w:cs="Arial"/>
          <w:noProof/>
          <w:sz w:val="20"/>
          <w:szCs w:val="20"/>
          <w:lang w:eastAsia="pt-PT"/>
        </w:rPr>
        <w:drawing>
          <wp:anchor distT="0" distB="0" distL="114300" distR="114300" simplePos="0" relativeHeight="251671552" behindDoc="0" locked="0" layoutInCell="1" allowOverlap="1">
            <wp:simplePos x="0" y="0"/>
            <wp:positionH relativeFrom="column">
              <wp:posOffset>12700</wp:posOffset>
            </wp:positionH>
            <wp:positionV relativeFrom="paragraph">
              <wp:posOffset>311150</wp:posOffset>
            </wp:positionV>
            <wp:extent cx="2983865" cy="2625725"/>
            <wp:effectExtent l="19050" t="0" r="6985" b="0"/>
            <wp:wrapSquare wrapText="bothSides"/>
            <wp:docPr id="27" name="Imagem 6" descr="C:\Users\Sónia\Desktop\Mestrado\Trablho Final\Guia\Imagens\estrabã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Sónia\Desktop\Mestrado\Trablho Final\Guia\Imagens\estrabão.jpg"/>
                    <pic:cNvPicPr>
                      <a:picLocks noChangeAspect="1" noChangeArrowheads="1"/>
                    </pic:cNvPicPr>
                  </pic:nvPicPr>
                  <pic:blipFill>
                    <a:blip r:embed="rId34" cstate="print"/>
                    <a:srcRect/>
                    <a:stretch>
                      <a:fillRect/>
                    </a:stretch>
                  </pic:blipFill>
                  <pic:spPr bwMode="auto">
                    <a:xfrm>
                      <a:off x="0" y="0"/>
                      <a:ext cx="2983865" cy="2625725"/>
                    </a:xfrm>
                    <a:prstGeom prst="rect">
                      <a:avLst/>
                    </a:prstGeom>
                    <a:noFill/>
                    <a:ln w="9525">
                      <a:noFill/>
                      <a:miter lim="800000"/>
                      <a:headEnd/>
                      <a:tailEnd/>
                    </a:ln>
                  </pic:spPr>
                </pic:pic>
              </a:graphicData>
            </a:graphic>
          </wp:anchor>
        </w:drawing>
      </w:r>
    </w:p>
    <w:p w:rsidR="00BA0027" w:rsidRDefault="00BA0027" w:rsidP="00BA0027">
      <w:pPr>
        <w:spacing w:line="360" w:lineRule="auto"/>
        <w:ind w:left="3545" w:firstLine="709"/>
        <w:rPr>
          <w:rFonts w:ascii="Arial" w:hAnsi="Arial" w:cs="Arial"/>
          <w:sz w:val="20"/>
          <w:szCs w:val="20"/>
        </w:rPr>
      </w:pPr>
    </w:p>
    <w:p w:rsidR="00BA0027" w:rsidRDefault="00BA0027" w:rsidP="00BA0027">
      <w:pPr>
        <w:spacing w:line="360" w:lineRule="auto"/>
        <w:ind w:left="3545" w:firstLine="709"/>
        <w:rPr>
          <w:rFonts w:ascii="Arial" w:hAnsi="Arial" w:cs="Arial"/>
          <w:sz w:val="20"/>
          <w:szCs w:val="20"/>
        </w:rPr>
      </w:pPr>
    </w:p>
    <w:p w:rsidR="00BA0027" w:rsidRDefault="00BA0027" w:rsidP="00705B16">
      <w:pPr>
        <w:spacing w:line="360" w:lineRule="auto"/>
        <w:rPr>
          <w:rFonts w:ascii="Arial" w:hAnsi="Arial" w:cs="Arial"/>
          <w:sz w:val="20"/>
          <w:szCs w:val="20"/>
        </w:rPr>
      </w:pPr>
    </w:p>
    <w:p w:rsidR="00BA0027" w:rsidRDefault="00BA0027" w:rsidP="00705B16">
      <w:pPr>
        <w:spacing w:line="360" w:lineRule="auto"/>
        <w:rPr>
          <w:rFonts w:ascii="Arial" w:hAnsi="Arial" w:cs="Arial"/>
          <w:sz w:val="20"/>
          <w:szCs w:val="20"/>
        </w:rPr>
      </w:pPr>
    </w:p>
    <w:p w:rsidR="00BA0027" w:rsidRDefault="00705B16" w:rsidP="00BA0027">
      <w:pPr>
        <w:spacing w:line="360" w:lineRule="auto"/>
        <w:rPr>
          <w:rFonts w:ascii="Arial" w:hAnsi="Arial" w:cs="Arial"/>
          <w:sz w:val="20"/>
          <w:szCs w:val="20"/>
        </w:rPr>
      </w:pPr>
      <w:r>
        <w:rPr>
          <w:rFonts w:ascii="Arial" w:hAnsi="Arial" w:cs="Arial"/>
          <w:sz w:val="20"/>
          <w:szCs w:val="20"/>
        </w:rPr>
        <w:t xml:space="preserve">     </w:t>
      </w:r>
      <w:r w:rsidR="00BA0027">
        <w:rPr>
          <w:rFonts w:ascii="Arial" w:hAnsi="Arial" w:cs="Arial"/>
          <w:sz w:val="20"/>
          <w:szCs w:val="20"/>
        </w:rPr>
        <w:t xml:space="preserve"> </w:t>
      </w:r>
      <w:r w:rsidR="00B96743">
        <w:rPr>
          <w:rFonts w:ascii="Arial" w:hAnsi="Arial" w:cs="Arial"/>
          <w:sz w:val="20"/>
          <w:szCs w:val="20"/>
        </w:rPr>
        <w:t>Fig.</w:t>
      </w:r>
      <w:r w:rsidR="000F07D5">
        <w:rPr>
          <w:rFonts w:ascii="Arial" w:hAnsi="Arial" w:cs="Arial"/>
          <w:sz w:val="20"/>
          <w:szCs w:val="20"/>
        </w:rPr>
        <w:t>12 –</w:t>
      </w:r>
      <w:r w:rsidR="00B96743">
        <w:rPr>
          <w:rFonts w:ascii="Arial" w:hAnsi="Arial" w:cs="Arial"/>
          <w:sz w:val="20"/>
          <w:szCs w:val="20"/>
        </w:rPr>
        <w:t xml:space="preserve"> </w:t>
      </w:r>
      <w:r w:rsidR="00BA0027">
        <w:rPr>
          <w:rFonts w:ascii="Arial" w:hAnsi="Arial" w:cs="Arial"/>
          <w:sz w:val="20"/>
          <w:szCs w:val="20"/>
        </w:rPr>
        <w:t xml:space="preserve">A </w:t>
      </w:r>
      <w:r w:rsidR="00BA0027" w:rsidRPr="00BA0027">
        <w:rPr>
          <w:rFonts w:ascii="Arial" w:hAnsi="Arial" w:cs="Arial"/>
          <w:i/>
          <w:sz w:val="20"/>
          <w:szCs w:val="20"/>
        </w:rPr>
        <w:t>Hispania</w:t>
      </w:r>
      <w:r w:rsidR="00BA0027">
        <w:rPr>
          <w:rFonts w:ascii="Arial" w:hAnsi="Arial" w:cs="Arial"/>
          <w:sz w:val="20"/>
          <w:szCs w:val="20"/>
        </w:rPr>
        <w:t xml:space="preserve"> de Estrabão</w:t>
      </w:r>
    </w:p>
    <w:p w:rsidR="00057059" w:rsidRDefault="00057059" w:rsidP="00BA0027">
      <w:pPr>
        <w:spacing w:line="360" w:lineRule="auto"/>
        <w:rPr>
          <w:rFonts w:ascii="Arial" w:hAnsi="Arial" w:cs="Arial"/>
          <w:sz w:val="20"/>
          <w:szCs w:val="20"/>
        </w:rPr>
      </w:pPr>
    </w:p>
    <w:p w:rsidR="005E3B4A" w:rsidRDefault="006F0062" w:rsidP="00E72BB0">
      <w:pPr>
        <w:spacing w:line="360" w:lineRule="auto"/>
        <w:jc w:val="right"/>
        <w:rPr>
          <w:rFonts w:ascii="Arial" w:hAnsi="Arial" w:cs="Arial"/>
          <w:sz w:val="20"/>
          <w:szCs w:val="20"/>
        </w:rPr>
      </w:pPr>
      <w:hyperlink r:id="rId35" w:history="1">
        <w:r w:rsidR="0052631B" w:rsidRPr="004B319B">
          <w:rPr>
            <w:rFonts w:ascii="Arial" w:eastAsia="Times New Roman" w:hAnsi="Arial" w:cs="Arial"/>
            <w:color w:val="000000"/>
            <w:sz w:val="20"/>
            <w:szCs w:val="20"/>
            <w:lang w:eastAsia="pt-PT"/>
          </w:rPr>
          <w:t>LÓPEZ-DAVALILLO LARREA</w:t>
        </w:r>
      </w:hyperlink>
      <w:r w:rsidR="0052631B" w:rsidRPr="004B319B">
        <w:rPr>
          <w:rFonts w:ascii="Arial" w:eastAsia="Times New Roman" w:hAnsi="Arial" w:cs="Arial"/>
          <w:color w:val="000000"/>
          <w:sz w:val="20"/>
          <w:szCs w:val="20"/>
          <w:lang w:eastAsia="pt-PT"/>
        </w:rPr>
        <w:t xml:space="preserve"> (2000)</w:t>
      </w:r>
    </w:p>
    <w:p w:rsidR="00057059" w:rsidRDefault="00057059" w:rsidP="00057059">
      <w:pPr>
        <w:spacing w:after="0" w:line="360" w:lineRule="auto"/>
        <w:jc w:val="both"/>
        <w:rPr>
          <w:rFonts w:ascii="Arial" w:hAnsi="Arial" w:cs="Arial"/>
          <w:sz w:val="20"/>
          <w:szCs w:val="20"/>
        </w:rPr>
      </w:pPr>
    </w:p>
    <w:p w:rsidR="003337AB" w:rsidRDefault="003337AB" w:rsidP="00057059">
      <w:pPr>
        <w:spacing w:line="360" w:lineRule="auto"/>
        <w:jc w:val="both"/>
        <w:rPr>
          <w:rFonts w:ascii="Arial" w:hAnsi="Arial" w:cs="Arial"/>
        </w:rPr>
      </w:pPr>
      <w:r>
        <w:rPr>
          <w:rFonts w:ascii="Arial" w:hAnsi="Arial" w:cs="Arial"/>
        </w:rPr>
        <w:lastRenderedPageBreak/>
        <w:t xml:space="preserve">A Geografia de </w:t>
      </w:r>
      <w:r w:rsidRPr="00B96743">
        <w:rPr>
          <w:rFonts w:ascii="Arial" w:hAnsi="Arial" w:cs="Arial"/>
          <w:i/>
        </w:rPr>
        <w:t>Estrabão</w:t>
      </w:r>
      <w:r>
        <w:rPr>
          <w:rFonts w:ascii="Arial" w:hAnsi="Arial" w:cs="Arial"/>
        </w:rPr>
        <w:t xml:space="preserve"> apresenta elementos que permitem ter uma ideia da navegabilidade dos principais rios do território português. Maria </w:t>
      </w:r>
      <w:r w:rsidR="00B96743">
        <w:rPr>
          <w:rFonts w:ascii="Arial" w:hAnsi="Arial" w:cs="Arial"/>
        </w:rPr>
        <w:t>Luísa</w:t>
      </w:r>
      <w:r>
        <w:rPr>
          <w:rFonts w:ascii="Arial" w:hAnsi="Arial" w:cs="Arial"/>
        </w:rPr>
        <w:t xml:space="preserve"> Blot (2003) faz </w:t>
      </w:r>
      <w:r w:rsidR="00E72BB0">
        <w:rPr>
          <w:rFonts w:ascii="Arial" w:hAnsi="Arial" w:cs="Arial"/>
        </w:rPr>
        <w:t>referência</w:t>
      </w:r>
      <w:r w:rsidR="00F80657">
        <w:rPr>
          <w:rFonts w:ascii="Arial" w:hAnsi="Arial" w:cs="Arial"/>
        </w:rPr>
        <w:t>,</w:t>
      </w:r>
      <w:r>
        <w:rPr>
          <w:rFonts w:ascii="Arial" w:hAnsi="Arial" w:cs="Arial"/>
        </w:rPr>
        <w:t xml:space="preserve"> no seu </w:t>
      </w:r>
      <w:r w:rsidR="000F07D5">
        <w:rPr>
          <w:rFonts w:ascii="Arial" w:hAnsi="Arial" w:cs="Arial"/>
        </w:rPr>
        <w:t>catálogo</w:t>
      </w:r>
      <w:r>
        <w:rPr>
          <w:rFonts w:ascii="Arial" w:hAnsi="Arial" w:cs="Arial"/>
        </w:rPr>
        <w:t xml:space="preserve"> de complexos portuários, à obra de Estrabão como fonte clássica a ter em conta no estudo da navegação romana ao longo dos principais cursos fluviais portugueses.  </w:t>
      </w:r>
    </w:p>
    <w:p w:rsidR="005E3B4A" w:rsidRDefault="00E72BB0" w:rsidP="00B0150A">
      <w:pPr>
        <w:spacing w:line="360" w:lineRule="auto"/>
        <w:jc w:val="both"/>
        <w:rPr>
          <w:rFonts w:ascii="Arial" w:hAnsi="Arial" w:cs="Arial"/>
        </w:rPr>
      </w:pPr>
      <w:r>
        <w:rPr>
          <w:rFonts w:ascii="Arial" w:hAnsi="Arial" w:cs="Arial"/>
        </w:rPr>
        <w:t>En</w:t>
      </w:r>
      <w:r w:rsidR="000A5927">
        <w:rPr>
          <w:rFonts w:ascii="Arial" w:hAnsi="Arial" w:cs="Arial"/>
        </w:rPr>
        <w:t xml:space="preserve">tre finais do século I a.C. e meados do II d.C. destacam-se, para além de </w:t>
      </w:r>
      <w:r w:rsidR="000A5927" w:rsidRPr="00B96743">
        <w:rPr>
          <w:rFonts w:ascii="Arial" w:hAnsi="Arial" w:cs="Arial"/>
          <w:i/>
        </w:rPr>
        <w:t>Estrabão</w:t>
      </w:r>
      <w:r w:rsidR="000A5927">
        <w:rPr>
          <w:rFonts w:ascii="Arial" w:hAnsi="Arial" w:cs="Arial"/>
        </w:rPr>
        <w:t xml:space="preserve">, </w:t>
      </w:r>
      <w:r w:rsidR="000A5927" w:rsidRPr="00B96743">
        <w:rPr>
          <w:rFonts w:ascii="Arial" w:hAnsi="Arial" w:cs="Arial"/>
          <w:i/>
        </w:rPr>
        <w:t>Pomponio Mela</w:t>
      </w:r>
      <w:r w:rsidR="000A5927" w:rsidRPr="000A5927">
        <w:rPr>
          <w:rFonts w:ascii="Arial" w:hAnsi="Arial" w:cs="Arial"/>
        </w:rPr>
        <w:t xml:space="preserve"> (</w:t>
      </w:r>
      <w:r w:rsidR="000A5927" w:rsidRPr="00B96743">
        <w:rPr>
          <w:rFonts w:ascii="Arial" w:hAnsi="Arial" w:cs="Arial"/>
          <w:i/>
        </w:rPr>
        <w:t>Chorographia III</w:t>
      </w:r>
      <w:r w:rsidR="003E4E3D">
        <w:rPr>
          <w:rFonts w:ascii="Arial" w:hAnsi="Arial" w:cs="Arial"/>
        </w:rPr>
        <w:t>, 43-44 d.C.</w:t>
      </w:r>
      <w:r w:rsidR="000A5927" w:rsidRPr="000A5927">
        <w:rPr>
          <w:rFonts w:ascii="Arial" w:hAnsi="Arial" w:cs="Arial"/>
        </w:rPr>
        <w:t>)</w:t>
      </w:r>
      <w:r w:rsidR="000A5927">
        <w:rPr>
          <w:rFonts w:ascii="Arial" w:hAnsi="Arial" w:cs="Arial"/>
        </w:rPr>
        <w:t xml:space="preserve">, </w:t>
      </w:r>
      <w:r w:rsidR="000A5927" w:rsidRPr="00B96743">
        <w:rPr>
          <w:rFonts w:ascii="Arial" w:hAnsi="Arial" w:cs="Arial"/>
          <w:i/>
        </w:rPr>
        <w:t>Plínio</w:t>
      </w:r>
      <w:r w:rsidR="000A5927" w:rsidRPr="000A5927">
        <w:rPr>
          <w:rFonts w:ascii="Arial" w:hAnsi="Arial" w:cs="Arial"/>
        </w:rPr>
        <w:t xml:space="preserve"> (</w:t>
      </w:r>
      <w:r w:rsidR="000A5927" w:rsidRPr="00B96743">
        <w:rPr>
          <w:rFonts w:ascii="Arial" w:hAnsi="Arial" w:cs="Arial"/>
          <w:i/>
        </w:rPr>
        <w:t>Naturalis História</w:t>
      </w:r>
      <w:r w:rsidR="000A5927" w:rsidRPr="000A5927">
        <w:rPr>
          <w:rFonts w:ascii="Arial" w:hAnsi="Arial" w:cs="Arial"/>
        </w:rPr>
        <w:t>, IV</w:t>
      </w:r>
      <w:r w:rsidR="003E4E3D">
        <w:rPr>
          <w:rFonts w:ascii="Arial" w:hAnsi="Arial" w:cs="Arial"/>
        </w:rPr>
        <w:t>, acabada em 77 d.C.</w:t>
      </w:r>
      <w:r w:rsidR="000A5927" w:rsidRPr="000A5927">
        <w:rPr>
          <w:rFonts w:ascii="Arial" w:hAnsi="Arial" w:cs="Arial"/>
        </w:rPr>
        <w:t>)</w:t>
      </w:r>
      <w:r w:rsidR="000A5927">
        <w:rPr>
          <w:rFonts w:ascii="Arial" w:hAnsi="Arial" w:cs="Arial"/>
        </w:rPr>
        <w:t xml:space="preserve"> e </w:t>
      </w:r>
      <w:r w:rsidR="000A5927" w:rsidRPr="00B96743">
        <w:rPr>
          <w:rFonts w:ascii="Arial" w:hAnsi="Arial" w:cs="Arial"/>
          <w:i/>
        </w:rPr>
        <w:t xml:space="preserve">Ptolomeu </w:t>
      </w:r>
      <w:r w:rsidR="000A5927" w:rsidRPr="000A5927">
        <w:rPr>
          <w:rFonts w:ascii="Arial" w:hAnsi="Arial" w:cs="Arial"/>
        </w:rPr>
        <w:t>(</w:t>
      </w:r>
      <w:r w:rsidR="000A5927" w:rsidRPr="00B96743">
        <w:rPr>
          <w:rFonts w:ascii="Arial" w:hAnsi="Arial" w:cs="Arial"/>
          <w:i/>
        </w:rPr>
        <w:t>Geografia</w:t>
      </w:r>
      <w:r w:rsidR="000A5927" w:rsidRPr="000A5927">
        <w:rPr>
          <w:rFonts w:ascii="Arial" w:hAnsi="Arial" w:cs="Arial"/>
        </w:rPr>
        <w:t xml:space="preserve"> II</w:t>
      </w:r>
      <w:r w:rsidR="00156916">
        <w:rPr>
          <w:rFonts w:ascii="Arial" w:hAnsi="Arial" w:cs="Arial"/>
        </w:rPr>
        <w:t>, meados do século II d.C.</w:t>
      </w:r>
      <w:r w:rsidR="000A5927" w:rsidRPr="000A5927">
        <w:rPr>
          <w:rFonts w:ascii="Arial" w:hAnsi="Arial" w:cs="Arial"/>
        </w:rPr>
        <w:t>)</w:t>
      </w:r>
      <w:r w:rsidR="000A5927">
        <w:rPr>
          <w:rFonts w:ascii="Arial" w:hAnsi="Arial" w:cs="Arial"/>
        </w:rPr>
        <w:t xml:space="preserve">. Estes autores </w:t>
      </w:r>
      <w:r w:rsidR="00B96743">
        <w:rPr>
          <w:rFonts w:ascii="Arial" w:hAnsi="Arial" w:cs="Arial"/>
        </w:rPr>
        <w:t>i</w:t>
      </w:r>
      <w:r w:rsidR="000A5927">
        <w:rPr>
          <w:rFonts w:ascii="Arial" w:hAnsi="Arial" w:cs="Arial"/>
        </w:rPr>
        <w:t>ndicam nas suas descrições da costa lusitana os pontos de maior interesse para a navegação, em especial cabos e embocaduras de rios. Para além do Guadiana (</w:t>
      </w:r>
      <w:r w:rsidR="000A5927" w:rsidRPr="00B96743">
        <w:rPr>
          <w:rFonts w:ascii="Arial" w:hAnsi="Arial" w:cs="Arial"/>
          <w:i/>
        </w:rPr>
        <w:t>Anas</w:t>
      </w:r>
      <w:r w:rsidR="000A5927">
        <w:rPr>
          <w:rFonts w:ascii="Arial" w:hAnsi="Arial" w:cs="Arial"/>
        </w:rPr>
        <w:t>) e do Douro (</w:t>
      </w:r>
      <w:r w:rsidR="000A5927" w:rsidRPr="00B96743">
        <w:rPr>
          <w:rFonts w:ascii="Arial" w:hAnsi="Arial" w:cs="Arial"/>
          <w:i/>
        </w:rPr>
        <w:t>Durius</w:t>
      </w:r>
      <w:r w:rsidR="000A5927">
        <w:rPr>
          <w:rFonts w:ascii="Arial" w:hAnsi="Arial" w:cs="Arial"/>
        </w:rPr>
        <w:t>), en</w:t>
      </w:r>
      <w:r w:rsidR="00420F08">
        <w:rPr>
          <w:rFonts w:ascii="Arial" w:hAnsi="Arial" w:cs="Arial"/>
        </w:rPr>
        <w:t>contramos referências seguras a</w:t>
      </w:r>
      <w:r w:rsidR="000A5927">
        <w:rPr>
          <w:rFonts w:ascii="Arial" w:hAnsi="Arial" w:cs="Arial"/>
        </w:rPr>
        <w:t>os rios Sado (</w:t>
      </w:r>
      <w:r w:rsidR="000A5927" w:rsidRPr="00B96743">
        <w:rPr>
          <w:rFonts w:ascii="Arial" w:hAnsi="Arial" w:cs="Arial"/>
          <w:i/>
        </w:rPr>
        <w:t>Callipus</w:t>
      </w:r>
      <w:r w:rsidR="000A5927">
        <w:rPr>
          <w:rFonts w:ascii="Arial" w:hAnsi="Arial" w:cs="Arial"/>
        </w:rPr>
        <w:t>), Tejo (</w:t>
      </w:r>
      <w:r w:rsidR="000A5927" w:rsidRPr="00B96743">
        <w:rPr>
          <w:rFonts w:ascii="Arial" w:hAnsi="Arial" w:cs="Arial"/>
          <w:i/>
        </w:rPr>
        <w:t>Tagus</w:t>
      </w:r>
      <w:r w:rsidR="000A5927">
        <w:rPr>
          <w:rFonts w:ascii="Arial" w:hAnsi="Arial" w:cs="Arial"/>
        </w:rPr>
        <w:t>), Mondego (</w:t>
      </w:r>
      <w:r w:rsidR="000A5927" w:rsidRPr="00B96743">
        <w:rPr>
          <w:rFonts w:ascii="Arial" w:hAnsi="Arial" w:cs="Arial"/>
          <w:i/>
        </w:rPr>
        <w:t>Munda</w:t>
      </w:r>
      <w:r w:rsidR="000A5927">
        <w:rPr>
          <w:rFonts w:ascii="Arial" w:hAnsi="Arial" w:cs="Arial"/>
        </w:rPr>
        <w:t>), Vouga (</w:t>
      </w:r>
      <w:r w:rsidR="000A5927" w:rsidRPr="00B96743">
        <w:rPr>
          <w:rFonts w:ascii="Arial" w:hAnsi="Arial" w:cs="Arial"/>
          <w:i/>
        </w:rPr>
        <w:t>Vacua</w:t>
      </w:r>
      <w:r w:rsidR="000A5927">
        <w:rPr>
          <w:rFonts w:ascii="Arial" w:hAnsi="Arial" w:cs="Arial"/>
        </w:rPr>
        <w:t>), bem como aos cabos de Santa Maria (</w:t>
      </w:r>
      <w:r w:rsidR="000A5927" w:rsidRPr="00B96743">
        <w:rPr>
          <w:rFonts w:ascii="Arial" w:hAnsi="Arial" w:cs="Arial"/>
          <w:i/>
        </w:rPr>
        <w:t>Cuneus</w:t>
      </w:r>
      <w:r w:rsidR="000A5927">
        <w:rPr>
          <w:rFonts w:ascii="Arial" w:hAnsi="Arial" w:cs="Arial"/>
        </w:rPr>
        <w:t>), São Vicente (</w:t>
      </w:r>
      <w:r w:rsidR="000A5927" w:rsidRPr="00B96743">
        <w:rPr>
          <w:rFonts w:ascii="Arial" w:hAnsi="Arial" w:cs="Arial"/>
          <w:i/>
        </w:rPr>
        <w:t>Sacrum</w:t>
      </w:r>
      <w:r w:rsidR="000A5927">
        <w:rPr>
          <w:rFonts w:ascii="Arial" w:hAnsi="Arial" w:cs="Arial"/>
        </w:rPr>
        <w:t>), Espichel (</w:t>
      </w:r>
      <w:r w:rsidR="000A5927" w:rsidRPr="00B96743">
        <w:rPr>
          <w:rFonts w:ascii="Arial" w:hAnsi="Arial" w:cs="Arial"/>
          <w:i/>
        </w:rPr>
        <w:t>Barbarium</w:t>
      </w:r>
      <w:r w:rsidR="000A5927">
        <w:rPr>
          <w:rFonts w:ascii="Arial" w:hAnsi="Arial" w:cs="Arial"/>
        </w:rPr>
        <w:t>) e da Roca (</w:t>
      </w:r>
      <w:r w:rsidR="000A5927" w:rsidRPr="00B96743">
        <w:rPr>
          <w:rFonts w:ascii="Arial" w:hAnsi="Arial" w:cs="Arial"/>
          <w:i/>
        </w:rPr>
        <w:t>Magnum</w:t>
      </w:r>
      <w:r w:rsidR="000A5927">
        <w:rPr>
          <w:rFonts w:ascii="Arial" w:hAnsi="Arial" w:cs="Arial"/>
        </w:rPr>
        <w:t xml:space="preserve">). </w:t>
      </w:r>
      <w:r w:rsidR="000A5927" w:rsidRPr="00B96743">
        <w:rPr>
          <w:rFonts w:ascii="Arial" w:hAnsi="Arial" w:cs="Arial"/>
          <w:i/>
        </w:rPr>
        <w:t>Estrabão</w:t>
      </w:r>
      <w:r w:rsidR="000A5927">
        <w:rPr>
          <w:rFonts w:ascii="Arial" w:hAnsi="Arial" w:cs="Arial"/>
        </w:rPr>
        <w:t>, que não se limitou a indicar acidentes geográficos, descrevendo-os frequentemente, fornece interessantes informações sobre as marés, sobre os esteiros do litoral algarvio, sob</w:t>
      </w:r>
      <w:r w:rsidR="00F80657">
        <w:rPr>
          <w:rFonts w:ascii="Arial" w:hAnsi="Arial" w:cs="Arial"/>
        </w:rPr>
        <w:t xml:space="preserve">re o Mar da Palha (junto a Lisboa) </w:t>
      </w:r>
      <w:r w:rsidR="000A5927">
        <w:rPr>
          <w:rFonts w:ascii="Arial" w:hAnsi="Arial" w:cs="Arial"/>
        </w:rPr>
        <w:t xml:space="preserve">e sobre a navegabilidade dos rios. </w:t>
      </w:r>
      <w:r w:rsidR="00420F08">
        <w:rPr>
          <w:rFonts w:ascii="Arial" w:hAnsi="Arial" w:cs="Arial"/>
        </w:rPr>
        <w:t>(</w:t>
      </w:r>
      <w:r w:rsidR="00B96743">
        <w:rPr>
          <w:rFonts w:ascii="Arial" w:hAnsi="Arial" w:cs="Arial"/>
        </w:rPr>
        <w:t>MANTAS</w:t>
      </w:r>
      <w:r w:rsidR="00420F08">
        <w:rPr>
          <w:rFonts w:ascii="Arial" w:hAnsi="Arial" w:cs="Arial"/>
        </w:rPr>
        <w:t>, 1990)</w:t>
      </w:r>
    </w:p>
    <w:p w:rsidR="00193D44" w:rsidRDefault="000F07D5" w:rsidP="00B0150A">
      <w:pPr>
        <w:spacing w:line="360" w:lineRule="auto"/>
        <w:jc w:val="both"/>
        <w:rPr>
          <w:rFonts w:ascii="Arial" w:hAnsi="Arial" w:cs="Arial"/>
        </w:rPr>
      </w:pPr>
      <w:r>
        <w:rPr>
          <w:rFonts w:ascii="Arial" w:hAnsi="Arial" w:cs="Arial"/>
          <w:noProof/>
          <w:lang w:eastAsia="pt-PT"/>
        </w:rPr>
        <w:drawing>
          <wp:anchor distT="0" distB="0" distL="114300" distR="114300" simplePos="0" relativeHeight="251678720" behindDoc="0" locked="0" layoutInCell="1" allowOverlap="1">
            <wp:simplePos x="0" y="0"/>
            <wp:positionH relativeFrom="column">
              <wp:posOffset>71679</wp:posOffset>
            </wp:positionH>
            <wp:positionV relativeFrom="paragraph">
              <wp:posOffset>338578</wp:posOffset>
            </wp:positionV>
            <wp:extent cx="3010753" cy="2210937"/>
            <wp:effectExtent l="19050" t="0" r="0" b="0"/>
            <wp:wrapNone/>
            <wp:docPr id="6" name="Imagem 7" descr="http://www.henry-davis.com/MAPS/Ancientimages/11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www.henry-davis.com/MAPS/Ancientimages/116.JPEG"/>
                    <pic:cNvPicPr>
                      <a:picLocks noChangeAspect="1" noChangeArrowheads="1"/>
                    </pic:cNvPicPr>
                  </pic:nvPicPr>
                  <pic:blipFill>
                    <a:blip r:embed="rId36" cstate="print"/>
                    <a:srcRect/>
                    <a:stretch>
                      <a:fillRect/>
                    </a:stretch>
                  </pic:blipFill>
                  <pic:spPr bwMode="auto">
                    <a:xfrm>
                      <a:off x="0" y="0"/>
                      <a:ext cx="3010753" cy="2210937"/>
                    </a:xfrm>
                    <a:prstGeom prst="rect">
                      <a:avLst/>
                    </a:prstGeom>
                    <a:noFill/>
                    <a:ln w="9525">
                      <a:noFill/>
                      <a:miter lim="800000"/>
                      <a:headEnd/>
                      <a:tailEnd/>
                    </a:ln>
                  </pic:spPr>
                </pic:pic>
              </a:graphicData>
            </a:graphic>
          </wp:anchor>
        </w:drawing>
      </w:r>
    </w:p>
    <w:p w:rsidR="00536314" w:rsidRDefault="00536314" w:rsidP="009132B7">
      <w:pPr>
        <w:spacing w:line="360" w:lineRule="auto"/>
        <w:rPr>
          <w:rFonts w:ascii="Arial" w:hAnsi="Arial" w:cs="Arial"/>
          <w:sz w:val="20"/>
          <w:szCs w:val="20"/>
        </w:rPr>
      </w:pPr>
      <w:r>
        <w:rPr>
          <w:rFonts w:ascii="Arial" w:hAnsi="Arial" w:cs="Arial"/>
          <w:sz w:val="20"/>
          <w:szCs w:val="20"/>
        </w:rPr>
        <w:t xml:space="preserve">  </w:t>
      </w:r>
    </w:p>
    <w:p w:rsidR="00536314" w:rsidRDefault="00536314" w:rsidP="009132B7">
      <w:pPr>
        <w:spacing w:line="360" w:lineRule="auto"/>
        <w:rPr>
          <w:rFonts w:ascii="Arial" w:hAnsi="Arial" w:cs="Arial"/>
          <w:sz w:val="20"/>
          <w:szCs w:val="20"/>
        </w:rPr>
      </w:pPr>
    </w:p>
    <w:p w:rsidR="00536314" w:rsidRDefault="00536314" w:rsidP="009132B7">
      <w:pPr>
        <w:spacing w:line="360" w:lineRule="auto"/>
        <w:rPr>
          <w:rFonts w:ascii="Arial" w:hAnsi="Arial" w:cs="Arial"/>
          <w:sz w:val="20"/>
          <w:szCs w:val="20"/>
        </w:rPr>
      </w:pPr>
    </w:p>
    <w:p w:rsidR="00536314" w:rsidRDefault="00536314" w:rsidP="009132B7">
      <w:pPr>
        <w:spacing w:line="360" w:lineRule="auto"/>
        <w:rPr>
          <w:rFonts w:ascii="Arial" w:hAnsi="Arial" w:cs="Arial"/>
          <w:sz w:val="20"/>
          <w:szCs w:val="20"/>
        </w:rPr>
      </w:pPr>
    </w:p>
    <w:p w:rsidR="00536314" w:rsidRDefault="00536314" w:rsidP="009132B7">
      <w:pPr>
        <w:spacing w:line="360" w:lineRule="auto"/>
        <w:rPr>
          <w:rFonts w:ascii="Arial" w:hAnsi="Arial" w:cs="Arial"/>
          <w:sz w:val="20"/>
          <w:szCs w:val="20"/>
        </w:rPr>
      </w:pPr>
    </w:p>
    <w:p w:rsidR="00193D44" w:rsidRPr="000F07D5" w:rsidRDefault="00536314" w:rsidP="000F07D5">
      <w:pPr>
        <w:spacing w:line="240" w:lineRule="auto"/>
        <w:jc w:val="right"/>
        <w:rPr>
          <w:rFonts w:ascii="Arial" w:hAnsi="Arial" w:cs="Arial"/>
          <w:sz w:val="20"/>
          <w:szCs w:val="20"/>
        </w:rPr>
      </w:pPr>
      <w:r>
        <w:rPr>
          <w:rFonts w:ascii="Arial" w:hAnsi="Arial" w:cs="Arial"/>
          <w:sz w:val="20"/>
          <w:szCs w:val="20"/>
        </w:rPr>
        <w:t xml:space="preserve">                                                                                </w:t>
      </w:r>
      <w:r>
        <w:rPr>
          <w:rFonts w:ascii="Arial" w:hAnsi="Arial" w:cs="Arial"/>
          <w:sz w:val="20"/>
          <w:szCs w:val="20"/>
        </w:rPr>
        <w:tab/>
        <w:t xml:space="preserve"> </w:t>
      </w:r>
      <w:r w:rsidR="000F07D5">
        <w:rPr>
          <w:rFonts w:ascii="Arial" w:hAnsi="Arial" w:cs="Arial"/>
          <w:sz w:val="20"/>
          <w:szCs w:val="20"/>
        </w:rPr>
        <w:t xml:space="preserve">Fig.13 – Mapa-Mundo de Pomponius </w:t>
      </w:r>
      <w:r w:rsidR="00193D44" w:rsidRPr="00193D44">
        <w:rPr>
          <w:rFonts w:ascii="Arial" w:hAnsi="Arial" w:cs="Arial"/>
          <w:sz w:val="20"/>
          <w:szCs w:val="20"/>
        </w:rPr>
        <w:t>Mela</w:t>
      </w:r>
      <w:r>
        <w:rPr>
          <w:rFonts w:ascii="Arial" w:hAnsi="Arial" w:cs="Arial"/>
          <w:sz w:val="20"/>
          <w:szCs w:val="20"/>
        </w:rPr>
        <w:t xml:space="preserve"> </w:t>
      </w:r>
      <w:r w:rsidR="00193D44" w:rsidRPr="00193D44">
        <w:rPr>
          <w:rFonts w:ascii="Arial" w:hAnsi="Arial" w:cs="Arial"/>
          <w:sz w:val="20"/>
          <w:szCs w:val="20"/>
        </w:rPr>
        <w:t>segundo Petrus Bertíus, 1628.</w:t>
      </w:r>
      <w:r w:rsidR="00193D44" w:rsidRPr="00193D44">
        <w:rPr>
          <w:rStyle w:val="Refdenotaderodap"/>
          <w:rFonts w:ascii="Arial" w:hAnsi="Arial" w:cs="Arial"/>
          <w:sz w:val="20"/>
          <w:szCs w:val="20"/>
        </w:rPr>
        <w:footnoteReference w:id="37"/>
      </w:r>
      <w:r>
        <w:rPr>
          <w:rFonts w:ascii="Arial" w:hAnsi="Arial" w:cs="Arial"/>
          <w:sz w:val="20"/>
          <w:szCs w:val="20"/>
        </w:rPr>
        <w:t xml:space="preserve">                                                   </w:t>
      </w:r>
    </w:p>
    <w:p w:rsidR="00193D44" w:rsidRDefault="00193D44" w:rsidP="00B0150A">
      <w:pPr>
        <w:spacing w:line="360" w:lineRule="auto"/>
        <w:jc w:val="both"/>
        <w:rPr>
          <w:rFonts w:ascii="Arial" w:hAnsi="Arial" w:cs="Arial"/>
        </w:rPr>
      </w:pPr>
    </w:p>
    <w:p w:rsidR="000F07D5" w:rsidRDefault="000F07D5" w:rsidP="00B0150A">
      <w:pPr>
        <w:spacing w:line="360" w:lineRule="auto"/>
        <w:jc w:val="both"/>
        <w:rPr>
          <w:rFonts w:ascii="Arial" w:hAnsi="Arial" w:cs="Arial"/>
        </w:rPr>
      </w:pPr>
    </w:p>
    <w:p w:rsidR="00CA1D7A" w:rsidRDefault="00C55FA8" w:rsidP="00B0150A">
      <w:pPr>
        <w:spacing w:line="360" w:lineRule="auto"/>
        <w:jc w:val="both"/>
        <w:rPr>
          <w:rFonts w:ascii="Arial" w:hAnsi="Arial" w:cs="Arial"/>
        </w:rPr>
      </w:pPr>
      <w:r w:rsidRPr="00B96743">
        <w:rPr>
          <w:rFonts w:ascii="Arial" w:hAnsi="Arial" w:cs="Arial"/>
          <w:i/>
        </w:rPr>
        <w:t xml:space="preserve">Plínio – o – </w:t>
      </w:r>
      <w:r w:rsidR="009667BF" w:rsidRPr="00B96743">
        <w:rPr>
          <w:rFonts w:ascii="Arial" w:hAnsi="Arial" w:cs="Arial"/>
          <w:i/>
        </w:rPr>
        <w:t>Velho</w:t>
      </w:r>
      <w:r>
        <w:rPr>
          <w:rFonts w:ascii="Arial" w:hAnsi="Arial" w:cs="Arial"/>
        </w:rPr>
        <w:t xml:space="preserve">, em </w:t>
      </w:r>
      <w:r w:rsidR="009667BF" w:rsidRPr="001C69FC">
        <w:rPr>
          <w:rFonts w:ascii="Arial" w:hAnsi="Arial" w:cs="Arial"/>
          <w:i/>
        </w:rPr>
        <w:t>Naturalis Historia</w:t>
      </w:r>
      <w:r w:rsidR="004E0BA1">
        <w:rPr>
          <w:rFonts w:ascii="Arial" w:hAnsi="Arial" w:cs="Arial"/>
        </w:rPr>
        <w:t xml:space="preserve">, </w:t>
      </w:r>
      <w:r w:rsidR="009667BF" w:rsidRPr="001C69FC">
        <w:rPr>
          <w:rFonts w:ascii="Arial" w:hAnsi="Arial" w:cs="Arial"/>
        </w:rPr>
        <w:t xml:space="preserve">narra-nos que os barcos, a partir de </w:t>
      </w:r>
      <w:r w:rsidR="009667BF" w:rsidRPr="001C69FC">
        <w:rPr>
          <w:rFonts w:ascii="Arial" w:hAnsi="Arial" w:cs="Arial"/>
          <w:i/>
        </w:rPr>
        <w:t>Gades</w:t>
      </w:r>
      <w:r w:rsidR="009667BF" w:rsidRPr="001C69FC">
        <w:rPr>
          <w:rFonts w:ascii="Arial" w:hAnsi="Arial" w:cs="Arial"/>
        </w:rPr>
        <w:t xml:space="preserve">, percorriam todo o Ocidente rodeando a Hispânia e a Gália. </w:t>
      </w:r>
    </w:p>
    <w:p w:rsidR="00CA1D7A" w:rsidRPr="00C55FA8" w:rsidRDefault="00C55FA8" w:rsidP="00B0150A">
      <w:pPr>
        <w:spacing w:line="360" w:lineRule="auto"/>
        <w:jc w:val="both"/>
        <w:rPr>
          <w:rFonts w:ascii="Arial" w:hAnsi="Arial" w:cs="Arial"/>
          <w:i/>
        </w:rPr>
      </w:pPr>
      <w:r w:rsidRPr="00C55FA8">
        <w:rPr>
          <w:rFonts w:ascii="Arial" w:hAnsi="Arial" w:cs="Arial"/>
          <w:i/>
        </w:rPr>
        <w:lastRenderedPageBreak/>
        <w:t>“Hoje em dia, a partir de Gades e das colunas de Hércules, navega-se em todo o oceano Ocidental, contornando a Espanha e as Gálias. Quanto ao oceano Setentrional, ele foi percorrido na sua maior parte, quando, sob os auspícios do divino Augusto, uma frota fez a volta à Germínia até ao promontório dos Cimbros; (…)”</w:t>
      </w:r>
    </w:p>
    <w:p w:rsidR="00B82AD3" w:rsidRDefault="00C55FA8" w:rsidP="00B82AD3">
      <w:pPr>
        <w:spacing w:line="360" w:lineRule="auto"/>
        <w:jc w:val="right"/>
        <w:rPr>
          <w:rFonts w:ascii="Arial" w:hAnsi="Arial" w:cs="Arial"/>
          <w:sz w:val="20"/>
          <w:szCs w:val="20"/>
        </w:rPr>
      </w:pPr>
      <w:r w:rsidRPr="00193D44">
        <w:rPr>
          <w:rFonts w:ascii="Arial" w:hAnsi="Arial" w:cs="Arial"/>
          <w:i/>
          <w:sz w:val="20"/>
          <w:szCs w:val="20"/>
        </w:rPr>
        <w:t>Plínio, o Antigo</w:t>
      </w:r>
      <w:r w:rsidRPr="00193D44">
        <w:rPr>
          <w:rFonts w:ascii="Arial" w:hAnsi="Arial" w:cs="Arial"/>
          <w:sz w:val="20"/>
          <w:szCs w:val="20"/>
        </w:rPr>
        <w:t>, II, 166-168 (23-79 d.C</w:t>
      </w:r>
      <w:r w:rsidR="006D386E" w:rsidRPr="00193D44">
        <w:rPr>
          <w:rFonts w:ascii="Arial" w:hAnsi="Arial" w:cs="Arial"/>
          <w:sz w:val="20"/>
          <w:szCs w:val="20"/>
        </w:rPr>
        <w:t>.</w:t>
      </w:r>
      <w:r w:rsidRPr="00193D44">
        <w:rPr>
          <w:rFonts w:ascii="Arial" w:hAnsi="Arial" w:cs="Arial"/>
          <w:sz w:val="20"/>
          <w:szCs w:val="20"/>
        </w:rPr>
        <w:t xml:space="preserve">) in BLOT, M.L, 1998, 145. </w:t>
      </w:r>
    </w:p>
    <w:p w:rsidR="00B82AD3" w:rsidRPr="00B82AD3" w:rsidRDefault="00B82AD3" w:rsidP="00B82AD3">
      <w:pPr>
        <w:spacing w:line="360" w:lineRule="auto"/>
        <w:jc w:val="right"/>
        <w:rPr>
          <w:rFonts w:ascii="Arial" w:hAnsi="Arial" w:cs="Arial"/>
          <w:sz w:val="2"/>
          <w:szCs w:val="2"/>
        </w:rPr>
      </w:pPr>
    </w:p>
    <w:p w:rsidR="00B82AD3" w:rsidRDefault="00E72BB0" w:rsidP="007D68D5">
      <w:pPr>
        <w:spacing w:line="360" w:lineRule="auto"/>
        <w:jc w:val="center"/>
        <w:rPr>
          <w:rFonts w:ascii="Arial" w:hAnsi="Arial" w:cs="Arial"/>
        </w:rPr>
      </w:pPr>
      <w:r>
        <w:rPr>
          <w:rFonts w:ascii="Arial" w:hAnsi="Arial" w:cs="Arial"/>
          <w:noProof/>
          <w:lang w:eastAsia="pt-PT"/>
        </w:rPr>
        <w:drawing>
          <wp:inline distT="0" distB="0" distL="0" distR="0">
            <wp:extent cx="3312547" cy="2841812"/>
            <wp:effectExtent l="19050" t="0" r="2153" b="0"/>
            <wp:docPr id="28" name="Imagem 7" descr="C:\Users\Sónia\Desktop\Mestrado\Trablho Final\Guia\Imagens\Ptolome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Sónia\Desktop\Mestrado\Trablho Final\Guia\Imagens\Ptolomeu.jpg"/>
                    <pic:cNvPicPr>
                      <a:picLocks noChangeAspect="1" noChangeArrowheads="1"/>
                    </pic:cNvPicPr>
                  </pic:nvPicPr>
                  <pic:blipFill>
                    <a:blip r:embed="rId37" cstate="print"/>
                    <a:srcRect/>
                    <a:stretch>
                      <a:fillRect/>
                    </a:stretch>
                  </pic:blipFill>
                  <pic:spPr bwMode="auto">
                    <a:xfrm>
                      <a:off x="0" y="0"/>
                      <a:ext cx="3314405" cy="2843406"/>
                    </a:xfrm>
                    <a:prstGeom prst="rect">
                      <a:avLst/>
                    </a:prstGeom>
                    <a:noFill/>
                    <a:ln w="9525">
                      <a:noFill/>
                      <a:miter lim="800000"/>
                      <a:headEnd/>
                      <a:tailEnd/>
                    </a:ln>
                  </pic:spPr>
                </pic:pic>
              </a:graphicData>
            </a:graphic>
          </wp:inline>
        </w:drawing>
      </w:r>
    </w:p>
    <w:p w:rsidR="007D68D5" w:rsidRDefault="00B82AD3" w:rsidP="007D68D5">
      <w:pPr>
        <w:spacing w:line="360" w:lineRule="auto"/>
        <w:jc w:val="center"/>
        <w:rPr>
          <w:rFonts w:ascii="Arial" w:hAnsi="Arial" w:cs="Arial"/>
          <w:sz w:val="20"/>
          <w:szCs w:val="20"/>
        </w:rPr>
      </w:pPr>
      <w:r>
        <w:rPr>
          <w:rFonts w:ascii="Arial" w:hAnsi="Arial" w:cs="Arial"/>
          <w:sz w:val="20"/>
          <w:szCs w:val="20"/>
        </w:rPr>
        <w:t>Fig.</w:t>
      </w:r>
      <w:r w:rsidR="000F07D5">
        <w:rPr>
          <w:rFonts w:ascii="Arial" w:hAnsi="Arial" w:cs="Arial"/>
          <w:sz w:val="20"/>
          <w:szCs w:val="20"/>
        </w:rPr>
        <w:t>14 –</w:t>
      </w:r>
      <w:r w:rsidRPr="00B82AD3">
        <w:rPr>
          <w:rFonts w:ascii="Arial" w:hAnsi="Arial" w:cs="Arial"/>
          <w:sz w:val="20"/>
          <w:szCs w:val="20"/>
        </w:rPr>
        <w:t xml:space="preserve"> </w:t>
      </w:r>
      <w:r w:rsidR="00E72BB0" w:rsidRPr="00B82AD3">
        <w:rPr>
          <w:rFonts w:ascii="Arial" w:hAnsi="Arial" w:cs="Arial"/>
          <w:sz w:val="20"/>
          <w:szCs w:val="20"/>
        </w:rPr>
        <w:t xml:space="preserve">A </w:t>
      </w:r>
      <w:r w:rsidR="00E72BB0" w:rsidRPr="00B82AD3">
        <w:rPr>
          <w:rFonts w:ascii="Arial" w:hAnsi="Arial" w:cs="Arial"/>
          <w:i/>
          <w:sz w:val="20"/>
          <w:szCs w:val="20"/>
        </w:rPr>
        <w:t>Hispania</w:t>
      </w:r>
      <w:r w:rsidR="00E72BB0" w:rsidRPr="00B82AD3">
        <w:rPr>
          <w:rFonts w:ascii="Arial" w:hAnsi="Arial" w:cs="Arial"/>
          <w:sz w:val="20"/>
          <w:szCs w:val="20"/>
        </w:rPr>
        <w:t xml:space="preserve"> de Ptolomeu</w:t>
      </w:r>
    </w:p>
    <w:p w:rsidR="00B82AD3" w:rsidRPr="00B82AD3" w:rsidRDefault="00B82AD3" w:rsidP="007D68D5">
      <w:pPr>
        <w:spacing w:line="360" w:lineRule="auto"/>
        <w:ind w:left="2836" w:firstLine="709"/>
        <w:jc w:val="right"/>
        <w:rPr>
          <w:rFonts w:ascii="Arial" w:hAnsi="Arial" w:cs="Arial"/>
        </w:rPr>
      </w:pPr>
      <w:r>
        <w:rPr>
          <w:rFonts w:ascii="Arial" w:hAnsi="Arial" w:cs="Arial"/>
          <w:sz w:val="20"/>
          <w:szCs w:val="20"/>
        </w:rPr>
        <w:t xml:space="preserve">   </w:t>
      </w:r>
      <w:hyperlink r:id="rId38" w:history="1">
        <w:r w:rsidRPr="00B82AD3">
          <w:rPr>
            <w:rFonts w:ascii="Arial" w:eastAsia="Times New Roman" w:hAnsi="Arial" w:cs="Arial"/>
            <w:color w:val="000000"/>
            <w:sz w:val="20"/>
            <w:szCs w:val="20"/>
            <w:lang w:eastAsia="pt-PT"/>
          </w:rPr>
          <w:t>LÓPEZ-DAVALILLO LARREA</w:t>
        </w:r>
      </w:hyperlink>
      <w:r w:rsidRPr="00B82AD3">
        <w:rPr>
          <w:rFonts w:ascii="Arial" w:eastAsia="Times New Roman" w:hAnsi="Arial" w:cs="Arial"/>
          <w:color w:val="000000"/>
          <w:sz w:val="20"/>
          <w:szCs w:val="20"/>
          <w:lang w:eastAsia="pt-PT"/>
        </w:rPr>
        <w:t xml:space="preserve"> (2000)</w:t>
      </w:r>
    </w:p>
    <w:p w:rsidR="00C74B0C" w:rsidRDefault="00492E75" w:rsidP="00206D0B">
      <w:pPr>
        <w:spacing w:line="360" w:lineRule="auto"/>
        <w:jc w:val="both"/>
        <w:rPr>
          <w:rFonts w:ascii="Arial" w:hAnsi="Arial" w:cs="Arial"/>
        </w:rPr>
      </w:pPr>
      <w:r w:rsidRPr="001C69FC">
        <w:rPr>
          <w:rFonts w:ascii="Arial" w:hAnsi="Arial" w:cs="Arial"/>
        </w:rPr>
        <w:t xml:space="preserve">O </w:t>
      </w:r>
      <w:r w:rsidRPr="001C69FC">
        <w:rPr>
          <w:rFonts w:ascii="Arial" w:hAnsi="Arial" w:cs="Arial"/>
          <w:i/>
        </w:rPr>
        <w:t>Itinerario Antonino</w:t>
      </w:r>
      <w:r w:rsidR="00206D0B">
        <w:rPr>
          <w:rFonts w:ascii="Arial" w:hAnsi="Arial" w:cs="Arial"/>
        </w:rPr>
        <w:t xml:space="preserve"> (inicio do século III d.C</w:t>
      </w:r>
      <w:r w:rsidR="000F07D5">
        <w:rPr>
          <w:rFonts w:ascii="Arial" w:hAnsi="Arial" w:cs="Arial"/>
        </w:rPr>
        <w:t>.</w:t>
      </w:r>
      <w:r w:rsidR="00206D0B">
        <w:rPr>
          <w:rFonts w:ascii="Arial" w:hAnsi="Arial" w:cs="Arial"/>
        </w:rPr>
        <w:t>)</w:t>
      </w:r>
      <w:r w:rsidRPr="001C69FC">
        <w:rPr>
          <w:rFonts w:ascii="Arial" w:hAnsi="Arial" w:cs="Arial"/>
        </w:rPr>
        <w:t xml:space="preserve"> enumera as ilhas do Oceano Atlântico, o que supõe um bom conhecimento das águas do Atlântico e da zona do Canal da Mancha. </w:t>
      </w:r>
    </w:p>
    <w:p w:rsidR="00420F08" w:rsidRDefault="00420F08" w:rsidP="00420F08">
      <w:pPr>
        <w:spacing w:line="360" w:lineRule="auto"/>
        <w:jc w:val="both"/>
        <w:rPr>
          <w:rFonts w:ascii="Arial" w:hAnsi="Arial" w:cs="Arial"/>
        </w:rPr>
      </w:pPr>
      <w:r>
        <w:rPr>
          <w:rFonts w:ascii="Arial" w:hAnsi="Arial" w:cs="Arial"/>
        </w:rPr>
        <w:t>Os périplos marítimos que permitiam um conhecimento mais realista e que existiam, ainda que e</w:t>
      </w:r>
      <w:r w:rsidR="00F80657">
        <w:rPr>
          <w:rFonts w:ascii="Arial" w:hAnsi="Arial" w:cs="Arial"/>
        </w:rPr>
        <w:t>m nú</w:t>
      </w:r>
      <w:r>
        <w:rPr>
          <w:rFonts w:ascii="Arial" w:hAnsi="Arial" w:cs="Arial"/>
        </w:rPr>
        <w:t>mero reduzido,</w:t>
      </w:r>
      <w:r w:rsidR="00492E75">
        <w:rPr>
          <w:rFonts w:ascii="Arial" w:hAnsi="Arial" w:cs="Arial"/>
        </w:rPr>
        <w:t xml:space="preserve"> </w:t>
      </w:r>
      <w:r w:rsidR="00F80657">
        <w:rPr>
          <w:rFonts w:ascii="Arial" w:hAnsi="Arial" w:cs="Arial"/>
        </w:rPr>
        <w:t>foram</w:t>
      </w:r>
      <w:r>
        <w:rPr>
          <w:rFonts w:ascii="Arial" w:hAnsi="Arial" w:cs="Arial"/>
        </w:rPr>
        <w:t xml:space="preserve"> o material utilizado, em meados do século IV, por </w:t>
      </w:r>
      <w:r w:rsidRPr="00ED5A60">
        <w:rPr>
          <w:rFonts w:ascii="Arial" w:hAnsi="Arial" w:cs="Arial"/>
          <w:i/>
        </w:rPr>
        <w:t>Avieno</w:t>
      </w:r>
      <w:r>
        <w:rPr>
          <w:rFonts w:ascii="Arial" w:hAnsi="Arial" w:cs="Arial"/>
        </w:rPr>
        <w:t xml:space="preserve"> para compor a sua </w:t>
      </w:r>
      <w:r w:rsidRPr="00ED5A60">
        <w:rPr>
          <w:rFonts w:ascii="Arial" w:hAnsi="Arial" w:cs="Arial"/>
          <w:i/>
        </w:rPr>
        <w:t>Ora Maritima</w:t>
      </w:r>
      <w:r>
        <w:rPr>
          <w:rFonts w:ascii="Arial" w:hAnsi="Arial" w:cs="Arial"/>
        </w:rPr>
        <w:t>. (</w:t>
      </w:r>
      <w:r w:rsidR="00B96743">
        <w:rPr>
          <w:rFonts w:ascii="Arial" w:hAnsi="Arial" w:cs="Arial"/>
        </w:rPr>
        <w:t>MANTAS</w:t>
      </w:r>
      <w:r>
        <w:rPr>
          <w:rFonts w:ascii="Arial" w:hAnsi="Arial" w:cs="Arial"/>
        </w:rPr>
        <w:t xml:space="preserve">, 2002-2003, 454) No entanto, as referências contidas </w:t>
      </w:r>
      <w:r w:rsidRPr="00420F08">
        <w:rPr>
          <w:rFonts w:ascii="Arial" w:hAnsi="Arial" w:cs="Arial"/>
        </w:rPr>
        <w:t>na sua obra</w:t>
      </w:r>
      <w:r>
        <w:rPr>
          <w:rFonts w:ascii="Arial" w:hAnsi="Arial" w:cs="Arial"/>
          <w:i/>
        </w:rPr>
        <w:t xml:space="preserve"> </w:t>
      </w:r>
      <w:r>
        <w:rPr>
          <w:rFonts w:ascii="Arial" w:hAnsi="Arial" w:cs="Arial"/>
        </w:rPr>
        <w:t>devem ser consideradas com alguma prudência, pois nem sempre é fácil relacioná-las com a costa actual. (</w:t>
      </w:r>
      <w:r w:rsidR="00B96743">
        <w:rPr>
          <w:rFonts w:ascii="Arial" w:hAnsi="Arial" w:cs="Arial"/>
        </w:rPr>
        <w:t>MANTAS</w:t>
      </w:r>
      <w:r>
        <w:rPr>
          <w:rFonts w:ascii="Arial" w:hAnsi="Arial" w:cs="Arial"/>
        </w:rPr>
        <w:t>, 1990</w:t>
      </w:r>
      <w:r w:rsidR="00D87C39">
        <w:rPr>
          <w:rFonts w:ascii="Arial" w:hAnsi="Arial" w:cs="Arial"/>
        </w:rPr>
        <w:t>, 154</w:t>
      </w:r>
      <w:r>
        <w:rPr>
          <w:rFonts w:ascii="Arial" w:hAnsi="Arial" w:cs="Arial"/>
        </w:rPr>
        <w:t xml:space="preserve">) </w:t>
      </w:r>
    </w:p>
    <w:p w:rsidR="00381988" w:rsidRDefault="004F1FF4" w:rsidP="00844E22">
      <w:pPr>
        <w:spacing w:line="360" w:lineRule="auto"/>
        <w:jc w:val="both"/>
        <w:rPr>
          <w:rFonts w:ascii="Arial" w:eastAsia="Calibri" w:hAnsi="Arial" w:cs="Arial"/>
        </w:rPr>
      </w:pPr>
      <w:r>
        <w:rPr>
          <w:rFonts w:ascii="Arial" w:hAnsi="Arial" w:cs="Arial"/>
        </w:rPr>
        <w:t>Este conjunto de f</w:t>
      </w:r>
      <w:r>
        <w:rPr>
          <w:rFonts w:ascii="Arial" w:eastAsia="Calibri" w:hAnsi="Arial" w:cs="Arial"/>
        </w:rPr>
        <w:t>ontes</w:t>
      </w:r>
      <w:r w:rsidRPr="002E68F5">
        <w:rPr>
          <w:rFonts w:ascii="Arial" w:eastAsia="Calibri" w:hAnsi="Arial" w:cs="Arial"/>
        </w:rPr>
        <w:t xml:space="preserve"> encerra</w:t>
      </w:r>
      <w:r w:rsidR="00844E22" w:rsidRPr="002E68F5">
        <w:rPr>
          <w:rFonts w:ascii="Arial" w:eastAsia="Calibri" w:hAnsi="Arial" w:cs="Arial"/>
        </w:rPr>
        <w:t xml:space="preserve"> em si uma evolução desde uma visão poética</w:t>
      </w:r>
      <w:r>
        <w:rPr>
          <w:rFonts w:ascii="Arial" w:eastAsia="Calibri" w:hAnsi="Arial" w:cs="Arial"/>
        </w:rPr>
        <w:t xml:space="preserve"> até </w:t>
      </w:r>
      <w:r w:rsidR="00844E22" w:rsidRPr="002E68F5">
        <w:rPr>
          <w:rFonts w:ascii="Arial" w:eastAsia="Calibri" w:hAnsi="Arial" w:cs="Arial"/>
        </w:rPr>
        <w:t>um registo mais factual, que afirma a pertença d</w:t>
      </w:r>
      <w:r w:rsidR="00844E22">
        <w:rPr>
          <w:rFonts w:ascii="Arial" w:eastAsia="Calibri" w:hAnsi="Arial" w:cs="Arial"/>
        </w:rPr>
        <w:t xml:space="preserve">os espaços às comunidades aí </w:t>
      </w:r>
      <w:r w:rsidR="00844E22" w:rsidRPr="002E68F5">
        <w:rPr>
          <w:rFonts w:ascii="Arial" w:eastAsia="Calibri" w:hAnsi="Arial" w:cs="Arial"/>
        </w:rPr>
        <w:t xml:space="preserve">instaladas. </w:t>
      </w:r>
      <w:r w:rsidR="00F80657">
        <w:rPr>
          <w:rFonts w:ascii="Arial" w:eastAsia="Calibri" w:hAnsi="Arial" w:cs="Arial"/>
        </w:rPr>
        <w:t xml:space="preserve">Devem </w:t>
      </w:r>
      <w:r w:rsidR="00277D8F">
        <w:rPr>
          <w:rFonts w:ascii="Arial" w:eastAsia="Calibri" w:hAnsi="Arial" w:cs="Arial"/>
        </w:rPr>
        <w:t>no entanto</w:t>
      </w:r>
      <w:r w:rsidR="00F80657">
        <w:rPr>
          <w:rFonts w:ascii="Arial" w:eastAsia="Calibri" w:hAnsi="Arial" w:cs="Arial"/>
        </w:rPr>
        <w:t>,</w:t>
      </w:r>
      <w:r w:rsidR="00277D8F">
        <w:rPr>
          <w:rFonts w:ascii="Arial" w:eastAsia="Calibri" w:hAnsi="Arial" w:cs="Arial"/>
        </w:rPr>
        <w:t xml:space="preserve"> ser analisadas com bastantes reservas tendo em atenção os erros frequentemente registados, causa</w:t>
      </w:r>
      <w:r w:rsidR="00F80657">
        <w:rPr>
          <w:rFonts w:ascii="Arial" w:eastAsia="Calibri" w:hAnsi="Arial" w:cs="Arial"/>
        </w:rPr>
        <w:t xml:space="preserve"> das repetidas cópias medievais</w:t>
      </w:r>
      <w:r w:rsidR="00277D8F">
        <w:rPr>
          <w:rFonts w:ascii="Arial" w:eastAsia="Calibri" w:hAnsi="Arial" w:cs="Arial"/>
        </w:rPr>
        <w:t xml:space="preserve"> que permitiram a chegada das obras aos nossos dias.</w:t>
      </w:r>
      <w:r w:rsidR="00C612C2">
        <w:rPr>
          <w:rFonts w:ascii="Arial" w:eastAsia="Calibri" w:hAnsi="Arial" w:cs="Arial"/>
        </w:rPr>
        <w:t xml:space="preserve"> </w:t>
      </w:r>
    </w:p>
    <w:p w:rsidR="00F01F89" w:rsidRPr="002827F2" w:rsidRDefault="00C612C2" w:rsidP="00B0150A">
      <w:pPr>
        <w:spacing w:line="360" w:lineRule="auto"/>
        <w:jc w:val="both"/>
        <w:rPr>
          <w:rFonts w:ascii="Arial" w:eastAsia="Calibri" w:hAnsi="Arial" w:cs="Arial"/>
        </w:rPr>
      </w:pPr>
      <w:r>
        <w:rPr>
          <w:rFonts w:ascii="Arial" w:eastAsia="Calibri" w:hAnsi="Arial" w:cs="Arial"/>
        </w:rPr>
        <w:lastRenderedPageBreak/>
        <w:t xml:space="preserve">O mesmo problema é aplicável às obras cartográficas, que à semelhança de </w:t>
      </w:r>
      <w:r w:rsidRPr="00C612C2">
        <w:rPr>
          <w:rFonts w:ascii="Arial" w:eastAsia="Calibri" w:hAnsi="Arial" w:cs="Arial"/>
          <w:i/>
        </w:rPr>
        <w:t>Ora Maritima</w:t>
      </w:r>
      <w:r>
        <w:rPr>
          <w:rFonts w:ascii="Arial" w:eastAsia="Calibri" w:hAnsi="Arial" w:cs="Arial"/>
        </w:rPr>
        <w:t>, devem ser sempre analisadas tendo em consideração as alterações geomorfológicas do litoral.</w:t>
      </w:r>
      <w:r w:rsidR="00F80657">
        <w:rPr>
          <w:rFonts w:ascii="Arial" w:eastAsia="Calibri" w:hAnsi="Arial" w:cs="Arial"/>
        </w:rPr>
        <w:t xml:space="preserve"> Neste sentido podemos dizer que </w:t>
      </w:r>
      <w:r w:rsidR="002078FE">
        <w:rPr>
          <w:rFonts w:ascii="Arial" w:eastAsia="Calibri" w:hAnsi="Arial" w:cs="Arial"/>
        </w:rPr>
        <w:t>em alguns casos</w:t>
      </w:r>
      <w:r w:rsidR="00381988">
        <w:rPr>
          <w:rFonts w:ascii="Arial" w:eastAsia="Calibri" w:hAnsi="Arial" w:cs="Arial"/>
        </w:rPr>
        <w:t>, a</w:t>
      </w:r>
      <w:r w:rsidR="002A0030">
        <w:rPr>
          <w:rFonts w:ascii="Arial" w:hAnsi="Arial" w:cs="Arial"/>
        </w:rPr>
        <w:t xml:space="preserve"> cartografia histórica </w:t>
      </w:r>
      <w:r w:rsidR="00677D2E" w:rsidRPr="001C69FC">
        <w:rPr>
          <w:rFonts w:ascii="Arial" w:hAnsi="Arial" w:cs="Arial"/>
        </w:rPr>
        <w:t>pode</w:t>
      </w:r>
      <w:r w:rsidR="00381988">
        <w:rPr>
          <w:rFonts w:ascii="Arial" w:hAnsi="Arial" w:cs="Arial"/>
        </w:rPr>
        <w:t xml:space="preserve"> </w:t>
      </w:r>
      <w:r w:rsidR="00677D2E" w:rsidRPr="001C69FC">
        <w:rPr>
          <w:rFonts w:ascii="Arial" w:hAnsi="Arial" w:cs="Arial"/>
        </w:rPr>
        <w:t xml:space="preserve">funcionar como fonte para o estudo das modificações ocorridas no traçado do litoral português, </w:t>
      </w:r>
      <w:r w:rsidR="00381988">
        <w:rPr>
          <w:rFonts w:ascii="Arial" w:hAnsi="Arial" w:cs="Arial"/>
        </w:rPr>
        <w:t xml:space="preserve">ainda que analisada com </w:t>
      </w:r>
      <w:r w:rsidR="002078FE">
        <w:rPr>
          <w:rFonts w:ascii="Arial" w:hAnsi="Arial" w:cs="Arial"/>
        </w:rPr>
        <w:t xml:space="preserve">a devida </w:t>
      </w:r>
      <w:r w:rsidR="00677D2E" w:rsidRPr="001C69FC">
        <w:rPr>
          <w:rFonts w:ascii="Arial" w:hAnsi="Arial" w:cs="Arial"/>
        </w:rPr>
        <w:t>precaução. Estes testemunhos apresentam</w:t>
      </w:r>
      <w:r w:rsidR="00F80657">
        <w:rPr>
          <w:rFonts w:ascii="Arial" w:hAnsi="Arial" w:cs="Arial"/>
        </w:rPr>
        <w:t xml:space="preserve"> assim </w:t>
      </w:r>
      <w:r w:rsidR="00677D2E" w:rsidRPr="001C69FC">
        <w:rPr>
          <w:rFonts w:ascii="Arial" w:hAnsi="Arial" w:cs="Arial"/>
        </w:rPr>
        <w:t xml:space="preserve">alguns problemas, nomeadamente a falta de rigor do traçado da costa, a pequena escala de representação, e o hábito de se </w:t>
      </w:r>
      <w:r w:rsidR="005C70B6" w:rsidRPr="001C69FC">
        <w:rPr>
          <w:rFonts w:ascii="Arial" w:hAnsi="Arial" w:cs="Arial"/>
        </w:rPr>
        <w:t xml:space="preserve">omitir </w:t>
      </w:r>
      <w:r w:rsidR="005C70B6">
        <w:rPr>
          <w:rFonts w:ascii="Arial" w:hAnsi="Arial" w:cs="Arial"/>
        </w:rPr>
        <w:t xml:space="preserve">ou exagerar </w:t>
      </w:r>
      <w:r w:rsidR="00F80657">
        <w:rPr>
          <w:rFonts w:ascii="Arial" w:hAnsi="Arial" w:cs="Arial"/>
        </w:rPr>
        <w:t xml:space="preserve">certos pormenores </w:t>
      </w:r>
      <w:r w:rsidR="00677D2E" w:rsidRPr="001C69FC">
        <w:rPr>
          <w:rFonts w:ascii="Arial" w:hAnsi="Arial" w:cs="Arial"/>
        </w:rPr>
        <w:t>como as reentrâncias, para frisar a sua importância na navegação. A análise da cartografia é também dificultada pelas contradições cron</w:t>
      </w:r>
      <w:r w:rsidR="001B74EC">
        <w:rPr>
          <w:rFonts w:ascii="Arial" w:hAnsi="Arial" w:cs="Arial"/>
        </w:rPr>
        <w:t>ológicas e erros que resultam do facto de</w:t>
      </w:r>
      <w:r w:rsidR="00677D2E" w:rsidRPr="001C69FC">
        <w:rPr>
          <w:rFonts w:ascii="Arial" w:hAnsi="Arial" w:cs="Arial"/>
        </w:rPr>
        <w:t xml:space="preserve"> alguns mapas serem cópias (muitas vezes imper</w:t>
      </w:r>
      <w:r w:rsidR="001B74EC">
        <w:rPr>
          <w:rFonts w:ascii="Arial" w:hAnsi="Arial" w:cs="Arial"/>
        </w:rPr>
        <w:t>feitas ou fantasiosas) de obras</w:t>
      </w:r>
      <w:r w:rsidR="00677D2E" w:rsidRPr="001C69FC">
        <w:rPr>
          <w:rFonts w:ascii="Arial" w:hAnsi="Arial" w:cs="Arial"/>
        </w:rPr>
        <w:t xml:space="preserve"> anteriores, </w:t>
      </w:r>
      <w:r w:rsidR="001B74EC">
        <w:rPr>
          <w:rFonts w:ascii="Arial" w:hAnsi="Arial" w:cs="Arial"/>
        </w:rPr>
        <w:t xml:space="preserve">bem como </w:t>
      </w:r>
      <w:r w:rsidR="00677D2E" w:rsidRPr="001C69FC">
        <w:rPr>
          <w:rFonts w:ascii="Arial" w:hAnsi="Arial" w:cs="Arial"/>
        </w:rPr>
        <w:t>pela</w:t>
      </w:r>
      <w:r w:rsidR="001B74EC">
        <w:rPr>
          <w:rFonts w:ascii="Arial" w:hAnsi="Arial" w:cs="Arial"/>
        </w:rPr>
        <w:t xml:space="preserve"> ausência de data ou o registo de </w:t>
      </w:r>
      <w:r w:rsidR="00677D2E" w:rsidRPr="001C69FC">
        <w:rPr>
          <w:rFonts w:ascii="Arial" w:hAnsi="Arial" w:cs="Arial"/>
        </w:rPr>
        <w:t>datações imprecisas.</w:t>
      </w:r>
    </w:p>
    <w:p w:rsidR="006743EA" w:rsidRDefault="002827F2" w:rsidP="00B0150A">
      <w:pPr>
        <w:spacing w:line="360" w:lineRule="auto"/>
        <w:jc w:val="both"/>
        <w:rPr>
          <w:rFonts w:ascii="Arial" w:hAnsi="Arial" w:cs="Arial"/>
        </w:rPr>
      </w:pPr>
      <w:r>
        <w:rPr>
          <w:rFonts w:ascii="Arial" w:hAnsi="Arial" w:cs="Arial"/>
        </w:rPr>
        <w:t>Assim sendo, p</w:t>
      </w:r>
      <w:r w:rsidR="00FA73A4" w:rsidRPr="00FA73A4">
        <w:rPr>
          <w:rFonts w:ascii="Arial" w:hAnsi="Arial" w:cs="Arial"/>
        </w:rPr>
        <w:t>ara uma interpretação correcta d</w:t>
      </w:r>
      <w:r w:rsidR="00F50353">
        <w:rPr>
          <w:rFonts w:ascii="Arial" w:hAnsi="Arial" w:cs="Arial"/>
        </w:rPr>
        <w:t xml:space="preserve">estas </w:t>
      </w:r>
      <w:r w:rsidR="009800A7">
        <w:rPr>
          <w:rFonts w:ascii="Arial" w:hAnsi="Arial" w:cs="Arial"/>
        </w:rPr>
        <w:t>fontes é</w:t>
      </w:r>
      <w:r w:rsidR="00FA73A4" w:rsidRPr="00FA73A4">
        <w:rPr>
          <w:rFonts w:ascii="Arial" w:hAnsi="Arial" w:cs="Arial"/>
        </w:rPr>
        <w:t xml:space="preserve"> </w:t>
      </w:r>
      <w:r>
        <w:rPr>
          <w:rFonts w:ascii="Arial" w:hAnsi="Arial" w:cs="Arial"/>
        </w:rPr>
        <w:t xml:space="preserve">imprescindível </w:t>
      </w:r>
      <w:r w:rsidR="00FA73A4" w:rsidRPr="00FA73A4">
        <w:rPr>
          <w:rFonts w:ascii="Arial" w:hAnsi="Arial" w:cs="Arial"/>
        </w:rPr>
        <w:t xml:space="preserve">ter </w:t>
      </w:r>
      <w:r>
        <w:rPr>
          <w:rFonts w:ascii="Arial" w:hAnsi="Arial" w:cs="Arial"/>
        </w:rPr>
        <w:t>consciência d</w:t>
      </w:r>
      <w:r w:rsidR="00FA73A4" w:rsidRPr="002827F2">
        <w:rPr>
          <w:rFonts w:ascii="Arial" w:hAnsi="Arial" w:cs="Arial"/>
        </w:rPr>
        <w:t xml:space="preserve">a evolução e </w:t>
      </w:r>
      <w:r>
        <w:rPr>
          <w:rFonts w:ascii="Arial" w:hAnsi="Arial" w:cs="Arial"/>
        </w:rPr>
        <w:t>d</w:t>
      </w:r>
      <w:r w:rsidR="00FA73A4" w:rsidRPr="002827F2">
        <w:rPr>
          <w:rFonts w:ascii="Arial" w:hAnsi="Arial" w:cs="Arial"/>
        </w:rPr>
        <w:t>as alteraçõe</w:t>
      </w:r>
      <w:r w:rsidR="00F80657">
        <w:rPr>
          <w:rFonts w:ascii="Arial" w:hAnsi="Arial" w:cs="Arial"/>
        </w:rPr>
        <w:t xml:space="preserve">s ocorridas na paisagem natural </w:t>
      </w:r>
      <w:r w:rsidR="00FA73A4" w:rsidRPr="00FA73A4">
        <w:rPr>
          <w:rFonts w:ascii="Arial" w:hAnsi="Arial" w:cs="Arial"/>
        </w:rPr>
        <w:t xml:space="preserve">ao longo dos séculos. A paisagem actual não corresponde á paisagem existente em época romana, </w:t>
      </w:r>
      <w:r w:rsidR="00FA73A4" w:rsidRPr="002827F2">
        <w:rPr>
          <w:rFonts w:ascii="Arial" w:hAnsi="Arial" w:cs="Arial"/>
        </w:rPr>
        <w:t>principalmente ao nível da geomorfologia costeira e estuarina.</w:t>
      </w:r>
      <w:r w:rsidR="00FA73A4" w:rsidRPr="00FA73A4">
        <w:rPr>
          <w:rFonts w:ascii="Arial" w:hAnsi="Arial" w:cs="Arial"/>
        </w:rPr>
        <w:t xml:space="preserve"> Os vestígios arqueológicos de carácter náutico identificados em zonas de paleoestuári</w:t>
      </w:r>
      <w:r w:rsidR="00FA73A4">
        <w:rPr>
          <w:rFonts w:ascii="Arial" w:hAnsi="Arial" w:cs="Arial"/>
        </w:rPr>
        <w:t>o, actualmente assoreadas, são o principal testemunho desta evolução. Ainda assim, a cartografia antiga é a fonte mais utilizada para o estudo e projecção desta evolução, a par dos estudos geológicos.</w:t>
      </w:r>
      <w:r w:rsidR="00F80657">
        <w:rPr>
          <w:rFonts w:ascii="Arial" w:hAnsi="Arial" w:cs="Arial"/>
        </w:rPr>
        <w:t xml:space="preserve"> Neste campo destaca</w:t>
      </w:r>
      <w:r w:rsidR="00BD417F">
        <w:rPr>
          <w:rFonts w:ascii="Arial" w:hAnsi="Arial" w:cs="Arial"/>
        </w:rPr>
        <w:t xml:space="preserve">-se </w:t>
      </w:r>
      <w:r w:rsidR="00F80657">
        <w:rPr>
          <w:rFonts w:ascii="Arial" w:hAnsi="Arial" w:cs="Arial"/>
        </w:rPr>
        <w:t>a obra de</w:t>
      </w:r>
      <w:r w:rsidR="00125582">
        <w:rPr>
          <w:rFonts w:ascii="Arial" w:hAnsi="Arial" w:cs="Arial"/>
        </w:rPr>
        <w:t xml:space="preserve"> CORTESÃO e MOTA (</w:t>
      </w:r>
      <w:r w:rsidR="00BD417F" w:rsidRPr="00BD417F">
        <w:rPr>
          <w:rFonts w:ascii="Arial" w:hAnsi="Arial" w:cs="Arial"/>
        </w:rPr>
        <w:t>1987</w:t>
      </w:r>
      <w:r w:rsidR="00125582">
        <w:rPr>
          <w:rFonts w:ascii="Arial" w:hAnsi="Arial" w:cs="Arial"/>
        </w:rPr>
        <w:t>)</w:t>
      </w:r>
      <w:r w:rsidR="00125582">
        <w:rPr>
          <w:rStyle w:val="Refdenotaderodap"/>
          <w:rFonts w:ascii="Arial" w:hAnsi="Arial" w:cs="Arial"/>
        </w:rPr>
        <w:footnoteReference w:id="38"/>
      </w:r>
      <w:r w:rsidR="00125582">
        <w:rPr>
          <w:rFonts w:ascii="Arial" w:hAnsi="Arial" w:cs="Arial"/>
        </w:rPr>
        <w:t xml:space="preserve">, </w:t>
      </w:r>
      <w:r w:rsidR="00F80657">
        <w:rPr>
          <w:rFonts w:ascii="Arial" w:hAnsi="Arial" w:cs="Arial"/>
        </w:rPr>
        <w:t>com realce</w:t>
      </w:r>
      <w:r w:rsidR="00BD417F" w:rsidRPr="00BD417F">
        <w:rPr>
          <w:rFonts w:ascii="Arial" w:hAnsi="Arial" w:cs="Arial"/>
        </w:rPr>
        <w:t xml:space="preserve"> para os mapas de </w:t>
      </w:r>
      <w:r w:rsidR="004014D3" w:rsidRPr="00BD417F">
        <w:rPr>
          <w:rFonts w:ascii="Arial" w:hAnsi="Arial" w:cs="Arial"/>
        </w:rPr>
        <w:t>Pedro Teixeira (</w:t>
      </w:r>
      <w:r w:rsidR="004014D3" w:rsidRPr="00BD417F">
        <w:rPr>
          <w:rFonts w:ascii="Arial" w:eastAsia="Times New Roman" w:hAnsi="Arial" w:cs="Arial"/>
          <w:i/>
          <w:lang w:eastAsia="pt-PT"/>
        </w:rPr>
        <w:t>Description de España y de las costas e puertos de sus reyno, Atlas de Viena</w:t>
      </w:r>
      <w:r w:rsidR="004014D3" w:rsidRPr="00BD417F">
        <w:rPr>
          <w:rFonts w:ascii="Arial" w:eastAsia="Times New Roman" w:hAnsi="Arial" w:cs="Arial"/>
          <w:lang w:eastAsia="pt-PT"/>
        </w:rPr>
        <w:t>, c. 1634</w:t>
      </w:r>
      <w:r w:rsidR="004014D3" w:rsidRPr="00BD417F">
        <w:rPr>
          <w:rFonts w:ascii="Arial" w:eastAsia="Times New Roman" w:hAnsi="Arial" w:cs="Arial"/>
          <w:i/>
          <w:lang w:eastAsia="pt-PT"/>
        </w:rPr>
        <w:t>)</w:t>
      </w:r>
      <w:r w:rsidR="00125582">
        <w:rPr>
          <w:rFonts w:ascii="Arial" w:eastAsia="Times New Roman" w:hAnsi="Arial" w:cs="Arial"/>
          <w:i/>
          <w:lang w:eastAsia="pt-PT"/>
        </w:rPr>
        <w:t xml:space="preserve"> </w:t>
      </w:r>
      <w:r w:rsidR="004014D3" w:rsidRPr="004014D3">
        <w:rPr>
          <w:rFonts w:ascii="Arial" w:eastAsia="Times New Roman" w:hAnsi="Arial" w:cs="Arial"/>
          <w:lang w:eastAsia="pt-PT"/>
        </w:rPr>
        <w:t xml:space="preserve">e de </w:t>
      </w:r>
      <w:r w:rsidR="00BD417F" w:rsidRPr="004014D3">
        <w:rPr>
          <w:rFonts w:ascii="Arial" w:hAnsi="Arial" w:cs="Arial"/>
        </w:rPr>
        <w:t>João</w:t>
      </w:r>
      <w:r w:rsidR="00BD417F">
        <w:rPr>
          <w:rFonts w:ascii="Arial" w:hAnsi="Arial" w:cs="Arial"/>
        </w:rPr>
        <w:t xml:space="preserve"> </w:t>
      </w:r>
      <w:r w:rsidR="00BD417F" w:rsidRPr="00BD417F">
        <w:rPr>
          <w:rFonts w:ascii="Arial" w:hAnsi="Arial" w:cs="Arial"/>
        </w:rPr>
        <w:t>Teixeira (</w:t>
      </w:r>
      <w:r w:rsidR="00BD417F" w:rsidRPr="00B96743">
        <w:rPr>
          <w:rFonts w:ascii="Arial" w:hAnsi="Arial" w:cs="Arial"/>
          <w:i/>
        </w:rPr>
        <w:t>Descripção dos Portos Marítimos do Reino de Portugal</w:t>
      </w:r>
      <w:r w:rsidR="00BD417F" w:rsidRPr="00BD417F">
        <w:rPr>
          <w:rFonts w:ascii="Arial" w:hAnsi="Arial" w:cs="Arial"/>
        </w:rPr>
        <w:t>, c. 1648)</w:t>
      </w:r>
      <w:r w:rsidR="004014D3">
        <w:rPr>
          <w:rFonts w:ascii="Arial" w:hAnsi="Arial" w:cs="Arial"/>
        </w:rPr>
        <w:t xml:space="preserve"> citados </w:t>
      </w:r>
      <w:r w:rsidR="00BD417F" w:rsidRPr="00BD417F">
        <w:rPr>
          <w:rFonts w:ascii="Arial" w:hAnsi="Arial" w:cs="Arial"/>
        </w:rPr>
        <w:t>pela maioria dos autores que estudam a temática da evolução do litoral português</w:t>
      </w:r>
      <w:r w:rsidR="00125582">
        <w:rPr>
          <w:rFonts w:ascii="Arial" w:hAnsi="Arial" w:cs="Arial"/>
        </w:rPr>
        <w:t xml:space="preserve"> e das suas características </w:t>
      </w:r>
      <w:r w:rsidR="00513D4F">
        <w:rPr>
          <w:rFonts w:ascii="Arial" w:hAnsi="Arial" w:cs="Arial"/>
        </w:rPr>
        <w:t>portuárias</w:t>
      </w:r>
      <w:r w:rsidR="00BD417F" w:rsidRPr="00BD417F">
        <w:rPr>
          <w:rFonts w:ascii="Arial" w:hAnsi="Arial" w:cs="Arial"/>
        </w:rPr>
        <w:t xml:space="preserve">. </w:t>
      </w:r>
    </w:p>
    <w:p w:rsidR="006C2F93" w:rsidRDefault="0064424F" w:rsidP="00B0150A">
      <w:pPr>
        <w:spacing w:line="360" w:lineRule="auto"/>
        <w:jc w:val="both"/>
        <w:rPr>
          <w:rFonts w:ascii="Arial" w:hAnsi="Arial" w:cs="Arial"/>
        </w:rPr>
      </w:pPr>
      <w:r w:rsidRPr="001C69FC">
        <w:rPr>
          <w:rFonts w:ascii="Arial" w:hAnsi="Arial" w:cs="Arial"/>
        </w:rPr>
        <w:t>Em termos genéricos, poderemos dizer que o contorno do litoral se simplificou nos últimos 1000 anos.</w:t>
      </w:r>
      <w:r w:rsidR="00A010F6">
        <w:rPr>
          <w:rFonts w:ascii="Arial" w:hAnsi="Arial" w:cs="Arial"/>
        </w:rPr>
        <w:t xml:space="preserve"> (FREITAS </w:t>
      </w:r>
      <w:r w:rsidR="00A010F6" w:rsidRPr="00DA7977">
        <w:rPr>
          <w:rFonts w:ascii="Arial" w:hAnsi="Arial" w:cs="Arial"/>
        </w:rPr>
        <w:t>e ANDRADE</w:t>
      </w:r>
      <w:r w:rsidR="00A010F6">
        <w:rPr>
          <w:rFonts w:ascii="Arial" w:hAnsi="Arial" w:cs="Arial"/>
        </w:rPr>
        <w:t xml:space="preserve">, </w:t>
      </w:r>
      <w:r w:rsidR="00A010F6" w:rsidRPr="00DA7977">
        <w:rPr>
          <w:rFonts w:ascii="Arial" w:hAnsi="Arial" w:cs="Arial"/>
        </w:rPr>
        <w:t>1998)</w:t>
      </w:r>
      <w:r w:rsidRPr="001C69FC">
        <w:rPr>
          <w:rFonts w:ascii="Arial" w:hAnsi="Arial" w:cs="Arial"/>
        </w:rPr>
        <w:t xml:space="preserve"> Até aos séculos XV e XVI, o desenho do litoral oc</w:t>
      </w:r>
      <w:r w:rsidR="009055EF">
        <w:rPr>
          <w:rFonts w:ascii="Arial" w:hAnsi="Arial" w:cs="Arial"/>
        </w:rPr>
        <w:t>idental da Península Ibérica seria</w:t>
      </w:r>
      <w:r w:rsidRPr="001C69FC">
        <w:rPr>
          <w:rFonts w:ascii="Arial" w:hAnsi="Arial" w:cs="Arial"/>
        </w:rPr>
        <w:t xml:space="preserve"> menos regular que o actual, mais articulado, e existiriam mais baías e fozes. Uma vez que a evolução é tendencialmente erosiva nas saliências, ou seja, tende para o recuo dos pontais, e acumulativa nas reentrâncias; teríamos uma linha de costa cujas reentrâncias seriam mais acentuadas e os cabos</w:t>
      </w:r>
      <w:r w:rsidR="00B91FF6">
        <w:rPr>
          <w:rFonts w:ascii="Arial" w:hAnsi="Arial" w:cs="Arial"/>
        </w:rPr>
        <w:t xml:space="preserve"> e promontórios mais salientes.</w:t>
      </w:r>
      <w:r w:rsidR="00094690">
        <w:rPr>
          <w:rFonts w:ascii="Arial" w:hAnsi="Arial" w:cs="Arial"/>
        </w:rPr>
        <w:t xml:space="preserve"> </w:t>
      </w:r>
      <w:r w:rsidRPr="001C69FC">
        <w:rPr>
          <w:rFonts w:ascii="Arial" w:hAnsi="Arial" w:cs="Arial"/>
        </w:rPr>
        <w:t>(M</w:t>
      </w:r>
      <w:r w:rsidR="009055EF">
        <w:rPr>
          <w:rFonts w:ascii="Arial" w:hAnsi="Arial" w:cs="Arial"/>
        </w:rPr>
        <w:t>ARTIN</w:t>
      </w:r>
      <w:r w:rsidR="006743EA">
        <w:rPr>
          <w:rFonts w:ascii="Arial" w:hAnsi="Arial" w:cs="Arial"/>
        </w:rPr>
        <w:t>S,</w:t>
      </w:r>
      <w:r w:rsidR="00B96743">
        <w:rPr>
          <w:rFonts w:ascii="Arial" w:hAnsi="Arial" w:cs="Arial"/>
        </w:rPr>
        <w:t xml:space="preserve"> </w:t>
      </w:r>
      <w:r w:rsidR="006743EA">
        <w:rPr>
          <w:rFonts w:ascii="Arial" w:hAnsi="Arial" w:cs="Arial"/>
        </w:rPr>
        <w:t>1946,</w:t>
      </w:r>
      <w:r w:rsidRPr="001C69FC">
        <w:rPr>
          <w:rFonts w:ascii="Arial" w:hAnsi="Arial" w:cs="Arial"/>
        </w:rPr>
        <w:t xml:space="preserve">177-178) </w:t>
      </w:r>
    </w:p>
    <w:p w:rsidR="007D68D5" w:rsidRPr="006C2F93" w:rsidRDefault="006F0062" w:rsidP="007D68D5">
      <w:pPr>
        <w:tabs>
          <w:tab w:val="left" w:pos="5115"/>
          <w:tab w:val="right" w:pos="8504"/>
        </w:tabs>
        <w:jc w:val="center"/>
        <w:rPr>
          <w:rFonts w:ascii="Arial" w:hAnsi="Arial" w:cs="Arial"/>
        </w:rPr>
      </w:pPr>
      <w:r w:rsidRPr="006F0062">
        <w:rPr>
          <w:rFonts w:ascii="Arial" w:hAnsi="Arial" w:cs="Arial"/>
          <w:noProof/>
          <w:sz w:val="20"/>
          <w:szCs w:val="20"/>
        </w:rPr>
        <w:lastRenderedPageBreak/>
        <w:pict>
          <v:shape id="_x0000_s1065" type="#_x0000_t202" style="position:absolute;left:0;text-align:left;margin-left:297.7pt;margin-top:345.05pt;width:137.6pt;height:19.65pt;z-index:251680768;mso-width-relative:margin;mso-height-relative:margin" stroked="f">
            <v:textbox style="mso-next-textbox:#_x0000_s1065">
              <w:txbxContent>
                <w:p w:rsidR="00B33254" w:rsidRPr="006C2F93" w:rsidRDefault="00B33254" w:rsidP="007D68D5">
                  <w:pPr>
                    <w:tabs>
                      <w:tab w:val="left" w:pos="5115"/>
                      <w:tab w:val="right" w:pos="8504"/>
                    </w:tabs>
                    <w:jc w:val="center"/>
                    <w:rPr>
                      <w:rFonts w:ascii="Arial" w:hAnsi="Arial" w:cs="Arial"/>
                    </w:rPr>
                  </w:pPr>
                  <w:r w:rsidRPr="00BA2F1D">
                    <w:rPr>
                      <w:rFonts w:ascii="Arial" w:hAnsi="Arial" w:cs="Arial"/>
                      <w:sz w:val="20"/>
                      <w:szCs w:val="20"/>
                    </w:rPr>
                    <w:t>MARTINS, 1946, 168.</w:t>
                  </w:r>
                </w:p>
                <w:p w:rsidR="00B33254" w:rsidRDefault="00B33254"/>
              </w:txbxContent>
            </v:textbox>
          </v:shape>
        </w:pict>
      </w:r>
      <w:r w:rsidR="006C2F93">
        <w:object w:dxaOrig="9824" w:dyaOrig="1779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06.05pt;height:373.65pt" o:ole="">
            <v:imagedata r:id="rId39" o:title=""/>
          </v:shape>
          <o:OLEObject Type="Embed" ProgID="MSPhotoEd.3" ShapeID="_x0000_i1025" DrawAspect="Content" ObjectID="_1348143232" r:id="rId40"/>
        </w:object>
      </w:r>
    </w:p>
    <w:p w:rsidR="006C2F93" w:rsidRDefault="000F07D5" w:rsidP="000F07D5">
      <w:pPr>
        <w:rPr>
          <w:rFonts w:ascii="Arial" w:hAnsi="Arial" w:cs="Arial"/>
          <w:sz w:val="20"/>
          <w:szCs w:val="20"/>
        </w:rPr>
      </w:pPr>
      <w:r>
        <w:rPr>
          <w:rFonts w:ascii="Arial" w:hAnsi="Arial" w:cs="Arial"/>
          <w:sz w:val="20"/>
          <w:szCs w:val="20"/>
        </w:rPr>
        <w:t xml:space="preserve">Fig.15 – </w:t>
      </w:r>
      <w:r w:rsidR="006C2F93" w:rsidRPr="00BA2F1D">
        <w:rPr>
          <w:rFonts w:ascii="Arial" w:hAnsi="Arial" w:cs="Arial"/>
          <w:sz w:val="20"/>
          <w:szCs w:val="20"/>
        </w:rPr>
        <w:t>O litoral português em 1383-85, segundo F.B. Ferreira.</w:t>
      </w:r>
      <w:r w:rsidR="007D68D5">
        <w:rPr>
          <w:rFonts w:ascii="Arial" w:hAnsi="Arial" w:cs="Arial"/>
          <w:sz w:val="20"/>
          <w:szCs w:val="20"/>
        </w:rPr>
        <w:t xml:space="preserve"> </w:t>
      </w:r>
      <w:r w:rsidR="006C2F93" w:rsidRPr="00BA2F1D">
        <w:rPr>
          <w:rFonts w:ascii="Arial" w:hAnsi="Arial" w:cs="Arial"/>
          <w:sz w:val="20"/>
          <w:szCs w:val="20"/>
        </w:rPr>
        <w:t>(Decalque de Fernandes Martins)</w:t>
      </w:r>
    </w:p>
    <w:p w:rsidR="000F07D5" w:rsidRDefault="000F07D5" w:rsidP="000F07D5">
      <w:pPr>
        <w:rPr>
          <w:rFonts w:ascii="Arial" w:hAnsi="Arial" w:cs="Arial"/>
          <w:sz w:val="20"/>
          <w:szCs w:val="20"/>
        </w:rPr>
      </w:pPr>
    </w:p>
    <w:p w:rsidR="000F07D5" w:rsidRPr="00BA2F1D" w:rsidRDefault="000F07D5" w:rsidP="000F07D5">
      <w:pPr>
        <w:rPr>
          <w:rFonts w:ascii="Arial" w:hAnsi="Arial" w:cs="Arial"/>
          <w:sz w:val="20"/>
          <w:szCs w:val="20"/>
        </w:rPr>
      </w:pPr>
    </w:p>
    <w:p w:rsidR="00BA2F1D" w:rsidRDefault="00BA2F1D" w:rsidP="00B0150A">
      <w:pPr>
        <w:spacing w:line="360" w:lineRule="auto"/>
        <w:jc w:val="both"/>
        <w:rPr>
          <w:rFonts w:ascii="Arial" w:hAnsi="Arial" w:cs="Arial"/>
        </w:rPr>
      </w:pPr>
      <w:r>
        <w:rPr>
          <w:rFonts w:ascii="Arial" w:hAnsi="Arial" w:cs="Arial"/>
        </w:rPr>
        <w:t xml:space="preserve">Maria Luísa Blot (1998, 148) resume </w:t>
      </w:r>
      <w:r w:rsidR="0064424F" w:rsidRPr="001C69FC">
        <w:rPr>
          <w:rFonts w:ascii="Arial" w:hAnsi="Arial" w:cs="Arial"/>
        </w:rPr>
        <w:t>o processo evolut</w:t>
      </w:r>
      <w:r>
        <w:rPr>
          <w:rFonts w:ascii="Arial" w:hAnsi="Arial" w:cs="Arial"/>
        </w:rPr>
        <w:t xml:space="preserve">ivo do litoral português segundo </w:t>
      </w:r>
      <w:r w:rsidR="0064424F" w:rsidRPr="001C69FC">
        <w:rPr>
          <w:rFonts w:ascii="Arial" w:hAnsi="Arial" w:cs="Arial"/>
        </w:rPr>
        <w:t xml:space="preserve">três aspectos: </w:t>
      </w:r>
    </w:p>
    <w:p w:rsidR="00BA2F1D" w:rsidRDefault="0064424F" w:rsidP="00B0150A">
      <w:pPr>
        <w:spacing w:line="360" w:lineRule="auto"/>
        <w:jc w:val="both"/>
        <w:rPr>
          <w:rFonts w:ascii="Arial" w:hAnsi="Arial" w:cs="Arial"/>
        </w:rPr>
      </w:pPr>
      <w:r w:rsidRPr="001C69FC">
        <w:rPr>
          <w:rFonts w:ascii="Arial" w:hAnsi="Arial" w:cs="Arial"/>
        </w:rPr>
        <w:t>1. Ligação progressiva das ilhas antigas ao continente, formando penínsulas. (C</w:t>
      </w:r>
      <w:r w:rsidR="00011F90">
        <w:rPr>
          <w:rFonts w:ascii="Arial" w:hAnsi="Arial" w:cs="Arial"/>
        </w:rPr>
        <w:t xml:space="preserve">asos de Peniche, Baleal e </w:t>
      </w:r>
      <w:r w:rsidR="00BA2F1D">
        <w:rPr>
          <w:rFonts w:ascii="Arial" w:hAnsi="Arial" w:cs="Arial"/>
        </w:rPr>
        <w:t>provavelmente a actual península de</w:t>
      </w:r>
      <w:r w:rsidRPr="001C69FC">
        <w:rPr>
          <w:rFonts w:ascii="Arial" w:hAnsi="Arial" w:cs="Arial"/>
        </w:rPr>
        <w:t xml:space="preserve"> Tróia); </w:t>
      </w:r>
    </w:p>
    <w:p w:rsidR="00BA2F1D" w:rsidRDefault="0064424F" w:rsidP="00B0150A">
      <w:pPr>
        <w:spacing w:line="360" w:lineRule="auto"/>
        <w:jc w:val="both"/>
        <w:rPr>
          <w:rFonts w:ascii="Arial" w:hAnsi="Arial" w:cs="Arial"/>
        </w:rPr>
      </w:pPr>
      <w:r w:rsidRPr="001C69FC">
        <w:rPr>
          <w:rFonts w:ascii="Arial" w:hAnsi="Arial" w:cs="Arial"/>
        </w:rPr>
        <w:t xml:space="preserve">2. Encerramento de antigas reentrâncias costeiras e formação de lagoas litorais. (Caso de Santo André, Melides, </w:t>
      </w:r>
      <w:r w:rsidR="00362B55">
        <w:rPr>
          <w:rFonts w:ascii="Arial" w:hAnsi="Arial" w:cs="Arial"/>
        </w:rPr>
        <w:t xml:space="preserve">Alfeizerão, </w:t>
      </w:r>
      <w:r w:rsidRPr="001C69FC">
        <w:rPr>
          <w:rFonts w:ascii="Arial" w:hAnsi="Arial" w:cs="Arial"/>
        </w:rPr>
        <w:t xml:space="preserve">Ria de Aveiro, Ria de Faro); </w:t>
      </w:r>
    </w:p>
    <w:p w:rsidR="00BA2F1D" w:rsidRDefault="0064424F" w:rsidP="00B0150A">
      <w:pPr>
        <w:spacing w:line="360" w:lineRule="auto"/>
        <w:jc w:val="both"/>
        <w:rPr>
          <w:rFonts w:ascii="Arial" w:hAnsi="Arial" w:cs="Arial"/>
        </w:rPr>
      </w:pPr>
      <w:r w:rsidRPr="001C69FC">
        <w:rPr>
          <w:rFonts w:ascii="Arial" w:hAnsi="Arial" w:cs="Arial"/>
        </w:rPr>
        <w:t>3. Assoreamento dos estuários e consequente interioridade de zonas anteriormen</w:t>
      </w:r>
      <w:r w:rsidR="003B7430">
        <w:rPr>
          <w:rFonts w:ascii="Arial" w:hAnsi="Arial" w:cs="Arial"/>
        </w:rPr>
        <w:t>te litorais.</w:t>
      </w:r>
      <w:r w:rsidR="00615790">
        <w:rPr>
          <w:rFonts w:ascii="Arial" w:hAnsi="Arial" w:cs="Arial"/>
        </w:rPr>
        <w:t xml:space="preserve"> </w:t>
      </w:r>
    </w:p>
    <w:p w:rsidR="0064424F" w:rsidRPr="001C69FC" w:rsidRDefault="00615790" w:rsidP="00B0150A">
      <w:pPr>
        <w:spacing w:line="360" w:lineRule="auto"/>
        <w:jc w:val="both"/>
        <w:rPr>
          <w:rFonts w:ascii="Arial" w:hAnsi="Arial" w:cs="Arial"/>
        </w:rPr>
      </w:pPr>
      <w:r>
        <w:rPr>
          <w:rFonts w:ascii="Arial" w:hAnsi="Arial" w:cs="Arial"/>
        </w:rPr>
        <w:t xml:space="preserve">O </w:t>
      </w:r>
      <w:r w:rsidR="006D06A7">
        <w:rPr>
          <w:rFonts w:ascii="Arial" w:hAnsi="Arial" w:cs="Arial"/>
        </w:rPr>
        <w:t>fenómeno</w:t>
      </w:r>
      <w:r>
        <w:rPr>
          <w:rFonts w:ascii="Arial" w:hAnsi="Arial" w:cs="Arial"/>
        </w:rPr>
        <w:t xml:space="preserve"> </w:t>
      </w:r>
      <w:r w:rsidR="006D06A7">
        <w:rPr>
          <w:rFonts w:ascii="Arial" w:hAnsi="Arial" w:cs="Arial"/>
        </w:rPr>
        <w:t>d</w:t>
      </w:r>
      <w:r>
        <w:rPr>
          <w:rFonts w:ascii="Arial" w:hAnsi="Arial" w:cs="Arial"/>
        </w:rPr>
        <w:t>o assoreamento</w:t>
      </w:r>
      <w:r w:rsidR="006D06A7">
        <w:rPr>
          <w:rFonts w:ascii="Arial" w:hAnsi="Arial" w:cs="Arial"/>
        </w:rPr>
        <w:t xml:space="preserve"> é um fenómeno g</w:t>
      </w:r>
      <w:r w:rsidR="0070162F">
        <w:rPr>
          <w:rFonts w:ascii="Arial" w:hAnsi="Arial" w:cs="Arial"/>
        </w:rPr>
        <w:t xml:space="preserve">radual que se vem acentuando, ao </w:t>
      </w:r>
      <w:r w:rsidR="006D06A7">
        <w:rPr>
          <w:rFonts w:ascii="Arial" w:hAnsi="Arial" w:cs="Arial"/>
        </w:rPr>
        <w:t>longo dos séculos</w:t>
      </w:r>
      <w:r w:rsidR="0070162F">
        <w:rPr>
          <w:rFonts w:ascii="Arial" w:hAnsi="Arial" w:cs="Arial"/>
        </w:rPr>
        <w:t>,</w:t>
      </w:r>
      <w:r w:rsidR="006D06A7">
        <w:rPr>
          <w:rFonts w:ascii="Arial" w:hAnsi="Arial" w:cs="Arial"/>
        </w:rPr>
        <w:t xml:space="preserve"> na generalidade dos cursos fluviais e estuários nacionais. </w:t>
      </w:r>
    </w:p>
    <w:p w:rsidR="003B78C9" w:rsidRDefault="0064424F" w:rsidP="00B0150A">
      <w:pPr>
        <w:spacing w:line="360" w:lineRule="auto"/>
        <w:jc w:val="both"/>
        <w:rPr>
          <w:rFonts w:ascii="Arial" w:hAnsi="Arial" w:cs="Arial"/>
        </w:rPr>
      </w:pPr>
      <w:r w:rsidRPr="001C69FC">
        <w:rPr>
          <w:rFonts w:ascii="Arial" w:hAnsi="Arial" w:cs="Arial"/>
        </w:rPr>
        <w:lastRenderedPageBreak/>
        <w:t>Do ponto de vista da geomorfologia costeira, poderemos dis</w:t>
      </w:r>
      <w:r w:rsidR="00DB1E79">
        <w:rPr>
          <w:rFonts w:ascii="Arial" w:hAnsi="Arial" w:cs="Arial"/>
        </w:rPr>
        <w:t>tinguir dois grandes momentos de</w:t>
      </w:r>
      <w:r w:rsidRPr="001C69FC">
        <w:rPr>
          <w:rFonts w:ascii="Arial" w:hAnsi="Arial" w:cs="Arial"/>
        </w:rPr>
        <w:t xml:space="preserve"> utilização do litoral e das zonas ribeir</w:t>
      </w:r>
      <w:r w:rsidR="003B78C9">
        <w:rPr>
          <w:rFonts w:ascii="Arial" w:hAnsi="Arial" w:cs="Arial"/>
        </w:rPr>
        <w:t xml:space="preserve">inhas. </w:t>
      </w:r>
      <w:r w:rsidRPr="001C69FC">
        <w:rPr>
          <w:rFonts w:ascii="Arial" w:hAnsi="Arial" w:cs="Arial"/>
        </w:rPr>
        <w:t>Num primeiro momento teríamos um litoral muito articulado, com grande número de pequenos portos naturais, resultantes da fase de transgressão, o qual, por volta do sexto milénio BP, iria começar a ser transformado pelos processos de erosão. No entanto, até à Reconquista os efeitos da erosão e dos processos de assoreamento foram reduzidos. Com a Reconquista, inicia-s</w:t>
      </w:r>
      <w:r w:rsidR="00F80657">
        <w:rPr>
          <w:rFonts w:ascii="Arial" w:hAnsi="Arial" w:cs="Arial"/>
        </w:rPr>
        <w:t>e uma importante fase de erosão</w:t>
      </w:r>
      <w:r w:rsidRPr="001C69FC">
        <w:rPr>
          <w:rFonts w:ascii="Arial" w:hAnsi="Arial" w:cs="Arial"/>
        </w:rPr>
        <w:t xml:space="preserve"> e consequente assoreamento dos vales e dos e</w:t>
      </w:r>
      <w:r w:rsidR="00F80657">
        <w:rPr>
          <w:rFonts w:ascii="Arial" w:hAnsi="Arial" w:cs="Arial"/>
        </w:rPr>
        <w:t xml:space="preserve">stuários. Este segundo momento </w:t>
      </w:r>
      <w:r w:rsidRPr="001C69FC">
        <w:rPr>
          <w:rFonts w:ascii="Arial" w:hAnsi="Arial" w:cs="Arial"/>
        </w:rPr>
        <w:t xml:space="preserve">terá tido origem na alteração do modo de exploração agrícola associado à Reconquista, que trouxe consigo as consequentes e rápidas transformações provocadas pelo assoreamento dos estuários e dos vales fluviais, modificando profundamente a capacidade portuária. Foi assim colocada em causa a navegabilidade das zonas baixas dos rios, dos estuários e respectivas barras; tornando-se difícil o acesso ao oceano e vice-versa. Na sua expressão máxima, algumas zonas anteriormente navegáveis tornaram-se secas e afastadas do mar. Muitos portos fluviais iriam progressivamente ressentir-se da impossibilidade de acolher barcos com maior calado. Efectivamente, a partir do século XV, dá-se um rápido aumento do tamanho e calado dos navios, fenómeno que vem agravar esta situação. Os portos de sucesso seriam, portanto, aqueles em que a profundidade se mantivesse, as enseadas por exemplo. </w:t>
      </w:r>
      <w:r w:rsidR="003B78C9" w:rsidRPr="001C69FC">
        <w:rPr>
          <w:rFonts w:ascii="Arial" w:hAnsi="Arial" w:cs="Arial"/>
        </w:rPr>
        <w:t>(</w:t>
      </w:r>
      <w:r w:rsidR="00DB1E79" w:rsidRPr="001C69FC">
        <w:rPr>
          <w:rFonts w:ascii="Arial" w:hAnsi="Arial" w:cs="Arial"/>
        </w:rPr>
        <w:t>BLOT</w:t>
      </w:r>
      <w:r w:rsidR="003B78C9" w:rsidRPr="001C69FC">
        <w:rPr>
          <w:rFonts w:ascii="Arial" w:hAnsi="Arial" w:cs="Arial"/>
        </w:rPr>
        <w:t xml:space="preserve">, </w:t>
      </w:r>
      <w:r w:rsidR="00DB1E79">
        <w:rPr>
          <w:rFonts w:ascii="Arial" w:hAnsi="Arial" w:cs="Arial"/>
        </w:rPr>
        <w:t xml:space="preserve">M. L., </w:t>
      </w:r>
      <w:r w:rsidR="003B78C9" w:rsidRPr="001C69FC">
        <w:rPr>
          <w:rFonts w:ascii="Arial" w:hAnsi="Arial" w:cs="Arial"/>
        </w:rPr>
        <w:t>2003)</w:t>
      </w:r>
    </w:p>
    <w:p w:rsidR="0064424F" w:rsidRDefault="00852115" w:rsidP="00B0150A">
      <w:pPr>
        <w:spacing w:line="360" w:lineRule="auto"/>
        <w:jc w:val="both"/>
        <w:rPr>
          <w:rFonts w:ascii="Arial" w:hAnsi="Arial" w:cs="Arial"/>
        </w:rPr>
      </w:pPr>
      <w:r>
        <w:rPr>
          <w:rFonts w:ascii="Arial" w:hAnsi="Arial" w:cs="Arial"/>
        </w:rPr>
        <w:t>No entanto, para além das causas naturais, também os factores humanos, relacionados com questões administrativas ou comerciais, contribuíram para o desenvolvimento ou para a ruína das funções portuárias de determinadas zonas.</w:t>
      </w:r>
      <w:r w:rsidR="00FC68CA">
        <w:rPr>
          <w:rFonts w:ascii="Arial" w:hAnsi="Arial" w:cs="Arial"/>
        </w:rPr>
        <w:t xml:space="preserve"> (</w:t>
      </w:r>
      <w:r w:rsidR="00DB1E79">
        <w:rPr>
          <w:rFonts w:ascii="Arial" w:hAnsi="Arial" w:cs="Arial"/>
        </w:rPr>
        <w:t>MANTAS</w:t>
      </w:r>
      <w:r w:rsidR="00FC68CA">
        <w:rPr>
          <w:rFonts w:ascii="Arial" w:hAnsi="Arial" w:cs="Arial"/>
        </w:rPr>
        <w:t>, 2000)</w:t>
      </w:r>
      <w:r>
        <w:rPr>
          <w:rFonts w:ascii="Arial" w:hAnsi="Arial" w:cs="Arial"/>
        </w:rPr>
        <w:t xml:space="preserve">  </w:t>
      </w:r>
    </w:p>
    <w:p w:rsidR="0064424F" w:rsidRDefault="004B1E74" w:rsidP="00B0150A">
      <w:pPr>
        <w:spacing w:line="360" w:lineRule="auto"/>
        <w:jc w:val="both"/>
        <w:rPr>
          <w:rFonts w:ascii="Arial" w:hAnsi="Arial" w:cs="Arial"/>
        </w:rPr>
      </w:pPr>
      <w:r>
        <w:rPr>
          <w:rFonts w:ascii="Arial" w:hAnsi="Arial" w:cs="Arial"/>
        </w:rPr>
        <w:t xml:space="preserve">O Itinerário Cultural que propomos foi projectado tendo em consideração a sobrevivência da maioria das principais zonas </w:t>
      </w:r>
      <w:r w:rsidR="00165DE1">
        <w:rPr>
          <w:rFonts w:ascii="Arial" w:hAnsi="Arial" w:cs="Arial"/>
        </w:rPr>
        <w:t xml:space="preserve">portuguesas </w:t>
      </w:r>
      <w:r>
        <w:rPr>
          <w:rFonts w:ascii="Arial" w:hAnsi="Arial" w:cs="Arial"/>
        </w:rPr>
        <w:t xml:space="preserve">com funções portuárias, </w:t>
      </w:r>
      <w:r w:rsidR="005428E1">
        <w:rPr>
          <w:rFonts w:ascii="Arial" w:hAnsi="Arial" w:cs="Arial"/>
        </w:rPr>
        <w:t>destacando</w:t>
      </w:r>
      <w:r w:rsidR="00681B34">
        <w:rPr>
          <w:rFonts w:ascii="Arial" w:hAnsi="Arial" w:cs="Arial"/>
        </w:rPr>
        <w:t>-</w:t>
      </w:r>
      <w:r w:rsidR="005428E1">
        <w:rPr>
          <w:rFonts w:ascii="Arial" w:hAnsi="Arial" w:cs="Arial"/>
        </w:rPr>
        <w:t xml:space="preserve">as como </w:t>
      </w:r>
      <w:r w:rsidR="00AA23A0">
        <w:rPr>
          <w:rFonts w:ascii="Arial" w:hAnsi="Arial" w:cs="Arial"/>
        </w:rPr>
        <w:t>alicerces</w:t>
      </w:r>
      <w:r w:rsidR="005428E1">
        <w:rPr>
          <w:rFonts w:ascii="Arial" w:hAnsi="Arial" w:cs="Arial"/>
        </w:rPr>
        <w:t xml:space="preserve"> da integridade do </w:t>
      </w:r>
      <w:r w:rsidR="00681B34">
        <w:rPr>
          <w:rFonts w:ascii="Arial" w:hAnsi="Arial" w:cs="Arial"/>
        </w:rPr>
        <w:t>itinerário</w:t>
      </w:r>
      <w:r w:rsidR="005428E1">
        <w:rPr>
          <w:rFonts w:ascii="Arial" w:hAnsi="Arial" w:cs="Arial"/>
        </w:rPr>
        <w:t>, pretendendo</w:t>
      </w:r>
      <w:r w:rsidR="00F80657">
        <w:rPr>
          <w:rFonts w:ascii="Arial" w:hAnsi="Arial" w:cs="Arial"/>
        </w:rPr>
        <w:t xml:space="preserve"> </w:t>
      </w:r>
      <w:r w:rsidR="005428E1">
        <w:rPr>
          <w:rFonts w:ascii="Arial" w:hAnsi="Arial" w:cs="Arial"/>
        </w:rPr>
        <w:t xml:space="preserve">ainda </w:t>
      </w:r>
      <w:r w:rsidR="00681B34">
        <w:rPr>
          <w:rFonts w:ascii="Arial" w:hAnsi="Arial" w:cs="Arial"/>
        </w:rPr>
        <w:t>a</w:t>
      </w:r>
      <w:r w:rsidR="005428E1">
        <w:rPr>
          <w:rFonts w:ascii="Arial" w:hAnsi="Arial" w:cs="Arial"/>
        </w:rPr>
        <w:t>ssim</w:t>
      </w:r>
      <w:r w:rsidR="00AA23A0">
        <w:rPr>
          <w:rFonts w:ascii="Arial" w:hAnsi="Arial" w:cs="Arial"/>
        </w:rPr>
        <w:t xml:space="preserve"> </w:t>
      </w:r>
      <w:r>
        <w:rPr>
          <w:rFonts w:ascii="Arial" w:hAnsi="Arial" w:cs="Arial"/>
        </w:rPr>
        <w:t>valoriza</w:t>
      </w:r>
      <w:r w:rsidR="00AA23A0">
        <w:rPr>
          <w:rFonts w:ascii="Arial" w:hAnsi="Arial" w:cs="Arial"/>
        </w:rPr>
        <w:t>r</w:t>
      </w:r>
      <w:r w:rsidR="00681B34">
        <w:rPr>
          <w:rFonts w:ascii="Arial" w:hAnsi="Arial" w:cs="Arial"/>
        </w:rPr>
        <w:t xml:space="preserve"> </w:t>
      </w:r>
      <w:r>
        <w:rPr>
          <w:rFonts w:ascii="Arial" w:hAnsi="Arial" w:cs="Arial"/>
        </w:rPr>
        <w:t>aquelas que as deixaram de ter</w:t>
      </w:r>
      <w:r w:rsidR="005428E1">
        <w:rPr>
          <w:rFonts w:ascii="Arial" w:hAnsi="Arial" w:cs="Arial"/>
        </w:rPr>
        <w:t xml:space="preserve">. </w:t>
      </w:r>
      <w:r w:rsidR="00B918C9">
        <w:rPr>
          <w:rFonts w:ascii="Arial" w:hAnsi="Arial" w:cs="Arial"/>
        </w:rPr>
        <w:t xml:space="preserve"> </w:t>
      </w:r>
    </w:p>
    <w:p w:rsidR="004B511F" w:rsidRDefault="008C58FE" w:rsidP="004B511F">
      <w:pPr>
        <w:jc w:val="center"/>
      </w:pPr>
      <w:r>
        <w:object w:dxaOrig="10621" w:dyaOrig="20727">
          <v:shape id="_x0000_i1026" type="#_x0000_t75" style="width:194.9pt;height:379.85pt" o:ole="">
            <v:imagedata r:id="rId41" o:title=""/>
          </v:shape>
          <o:OLEObject Type="Embed" ProgID="MSPhotoEd.3" ShapeID="_x0000_i1026" DrawAspect="Content" ObjectID="_1348143233" r:id="rId42"/>
        </w:object>
      </w:r>
    </w:p>
    <w:p w:rsidR="00DB1E79" w:rsidRPr="00DB1E79" w:rsidRDefault="00DB1E79" w:rsidP="00DB1E79">
      <w:pPr>
        <w:jc w:val="center"/>
        <w:rPr>
          <w:rFonts w:ascii="Arial" w:hAnsi="Arial" w:cs="Arial"/>
          <w:sz w:val="20"/>
          <w:szCs w:val="20"/>
        </w:rPr>
      </w:pPr>
      <w:r w:rsidRPr="00DB1E79">
        <w:rPr>
          <w:rFonts w:ascii="Arial" w:hAnsi="Arial" w:cs="Arial"/>
          <w:sz w:val="20"/>
          <w:szCs w:val="20"/>
        </w:rPr>
        <w:t>Fig.</w:t>
      </w:r>
      <w:r w:rsidR="000F07D5">
        <w:rPr>
          <w:rFonts w:ascii="Arial" w:hAnsi="Arial" w:cs="Arial"/>
          <w:sz w:val="20"/>
          <w:szCs w:val="20"/>
        </w:rPr>
        <w:t>16</w:t>
      </w:r>
      <w:r w:rsidRPr="00DB1E79">
        <w:rPr>
          <w:rFonts w:ascii="Arial" w:hAnsi="Arial" w:cs="Arial"/>
          <w:sz w:val="20"/>
          <w:szCs w:val="20"/>
        </w:rPr>
        <w:t xml:space="preserve"> – Tipologia e implantação de centros urbanos portuários antigos</w:t>
      </w:r>
    </w:p>
    <w:p w:rsidR="004B511F" w:rsidRPr="002C1E09" w:rsidRDefault="000F07D5" w:rsidP="002C1E09">
      <w:pPr>
        <w:jc w:val="right"/>
        <w:rPr>
          <w:rFonts w:ascii="Arial" w:hAnsi="Arial" w:cs="Arial"/>
          <w:sz w:val="20"/>
          <w:szCs w:val="20"/>
          <w:lang w:val="en-US"/>
        </w:rPr>
      </w:pPr>
      <w:r>
        <w:rPr>
          <w:rFonts w:ascii="Arial" w:hAnsi="Arial" w:cs="Arial"/>
          <w:sz w:val="20"/>
          <w:szCs w:val="20"/>
          <w:lang w:val="en-US"/>
        </w:rPr>
        <w:t xml:space="preserve">DAVEAU, </w:t>
      </w:r>
      <w:r w:rsidR="004B511F" w:rsidRPr="002C1E09">
        <w:rPr>
          <w:rFonts w:ascii="Arial" w:hAnsi="Arial" w:cs="Arial"/>
          <w:sz w:val="20"/>
          <w:szCs w:val="20"/>
          <w:lang w:val="en-US"/>
        </w:rPr>
        <w:t>1995</w:t>
      </w:r>
      <w:r>
        <w:rPr>
          <w:rFonts w:ascii="Arial" w:hAnsi="Arial" w:cs="Arial"/>
          <w:sz w:val="20"/>
          <w:szCs w:val="20"/>
          <w:lang w:val="en-US"/>
        </w:rPr>
        <w:t>,</w:t>
      </w:r>
      <w:r w:rsidR="002C1E09" w:rsidRPr="002C1E09">
        <w:rPr>
          <w:rFonts w:ascii="Arial" w:hAnsi="Arial" w:cs="Arial"/>
          <w:sz w:val="20"/>
          <w:szCs w:val="20"/>
          <w:lang w:val="en-US"/>
        </w:rPr>
        <w:t xml:space="preserve"> </w:t>
      </w:r>
      <w:r w:rsidR="00DB1E79" w:rsidRPr="002C1E09">
        <w:rPr>
          <w:rFonts w:ascii="Arial" w:hAnsi="Arial" w:cs="Arial"/>
          <w:sz w:val="20"/>
          <w:szCs w:val="20"/>
          <w:lang w:val="en-US"/>
        </w:rPr>
        <w:t xml:space="preserve">102 in BLOT, M. L., 1998, </w:t>
      </w:r>
      <w:r w:rsidR="004B511F" w:rsidRPr="002C1E09">
        <w:rPr>
          <w:rFonts w:ascii="Arial" w:hAnsi="Arial" w:cs="Arial"/>
          <w:sz w:val="20"/>
          <w:szCs w:val="20"/>
          <w:lang w:val="en-US"/>
        </w:rPr>
        <w:t>176</w:t>
      </w:r>
    </w:p>
    <w:p w:rsidR="00B96743" w:rsidRDefault="00B96743" w:rsidP="00B0150A">
      <w:pPr>
        <w:spacing w:line="360" w:lineRule="auto"/>
        <w:jc w:val="both"/>
        <w:rPr>
          <w:rFonts w:ascii="Arial" w:hAnsi="Arial" w:cs="Arial"/>
          <w:lang w:val="en-US"/>
        </w:rPr>
      </w:pPr>
    </w:p>
    <w:p w:rsidR="00EC5BDB" w:rsidRDefault="00EC5BDB" w:rsidP="00B0150A">
      <w:pPr>
        <w:spacing w:line="360" w:lineRule="auto"/>
        <w:jc w:val="both"/>
        <w:rPr>
          <w:rFonts w:ascii="Arial" w:hAnsi="Arial" w:cs="Arial"/>
          <w:lang w:val="en-US"/>
        </w:rPr>
      </w:pPr>
    </w:p>
    <w:p w:rsidR="0074177D" w:rsidRPr="000A5077" w:rsidRDefault="0074177D" w:rsidP="00B0150A">
      <w:pPr>
        <w:spacing w:line="360" w:lineRule="auto"/>
        <w:jc w:val="both"/>
        <w:rPr>
          <w:rFonts w:ascii="Arial" w:hAnsi="Arial" w:cs="Arial"/>
          <w:b/>
        </w:rPr>
      </w:pPr>
      <w:r w:rsidRPr="000A5077">
        <w:rPr>
          <w:rFonts w:ascii="Arial" w:hAnsi="Arial" w:cs="Arial"/>
          <w:b/>
        </w:rPr>
        <w:t xml:space="preserve">3.1.1.4. Navegação, Portos e Construção Naval </w:t>
      </w:r>
    </w:p>
    <w:p w:rsidR="00F33F8A" w:rsidRPr="001C69FC" w:rsidRDefault="00F33F8A" w:rsidP="00B0150A">
      <w:pPr>
        <w:spacing w:line="360" w:lineRule="auto"/>
        <w:jc w:val="both"/>
        <w:rPr>
          <w:rFonts w:ascii="Arial" w:hAnsi="Arial" w:cs="Arial"/>
        </w:rPr>
      </w:pPr>
      <w:r w:rsidRPr="001C69FC">
        <w:rPr>
          <w:rFonts w:ascii="Arial" w:hAnsi="Arial" w:cs="Arial"/>
        </w:rPr>
        <w:t xml:space="preserve">As condições físicas do mar condicionam a navegação. Assim, os dados meteorológicos e oceanográficos como os ventos, a agitação marítima, a nebulosidade e as marés são factores indissociáveis da prática da navegação. </w:t>
      </w:r>
    </w:p>
    <w:p w:rsidR="00F33F8A" w:rsidRDefault="00F33F8A" w:rsidP="00B0150A">
      <w:pPr>
        <w:spacing w:line="360" w:lineRule="auto"/>
        <w:jc w:val="both"/>
        <w:rPr>
          <w:rFonts w:ascii="Arial" w:hAnsi="Arial" w:cs="Arial"/>
        </w:rPr>
      </w:pPr>
      <w:r w:rsidRPr="001C69FC">
        <w:rPr>
          <w:rFonts w:ascii="Arial" w:hAnsi="Arial" w:cs="Arial"/>
        </w:rPr>
        <w:t>Na nossa costa o vento sopra predominantemente dos quadr</w:t>
      </w:r>
      <w:r w:rsidR="00C9113A">
        <w:rPr>
          <w:rFonts w:ascii="Arial" w:hAnsi="Arial" w:cs="Arial"/>
        </w:rPr>
        <w:t xml:space="preserve">antes N e NW, a chamada </w:t>
      </w:r>
      <w:r w:rsidR="00C9113A" w:rsidRPr="00C9113A">
        <w:rPr>
          <w:rFonts w:ascii="Arial" w:hAnsi="Arial" w:cs="Arial"/>
          <w:i/>
        </w:rPr>
        <w:t>Nortada</w:t>
      </w:r>
      <w:r w:rsidR="00C9113A">
        <w:rPr>
          <w:rFonts w:ascii="Arial" w:hAnsi="Arial" w:cs="Arial"/>
        </w:rPr>
        <w:t xml:space="preserve">. </w:t>
      </w:r>
      <w:r w:rsidRPr="001C69FC">
        <w:rPr>
          <w:rFonts w:ascii="Arial" w:hAnsi="Arial" w:cs="Arial"/>
        </w:rPr>
        <w:t>O nevoeiro e as neblinas são frequentes junto à costa, concretamente junto aos estuários dos rios, onde as correntes de maré se fazem sentir</w:t>
      </w:r>
      <w:r w:rsidR="00F07255" w:rsidRPr="001C69FC">
        <w:rPr>
          <w:rFonts w:ascii="Arial" w:hAnsi="Arial" w:cs="Arial"/>
        </w:rPr>
        <w:t xml:space="preserve"> com grande intensidade. (</w:t>
      </w:r>
      <w:r w:rsidR="00C9113A">
        <w:rPr>
          <w:rFonts w:ascii="Arial" w:hAnsi="Arial" w:cs="Arial"/>
        </w:rPr>
        <w:t>ARRUDA e VILAÇA,</w:t>
      </w:r>
      <w:r w:rsidR="005D1728">
        <w:rPr>
          <w:rFonts w:ascii="Arial" w:hAnsi="Arial" w:cs="Arial"/>
        </w:rPr>
        <w:t xml:space="preserve"> 2006,</w:t>
      </w:r>
      <w:r w:rsidR="00C9113A">
        <w:rPr>
          <w:rFonts w:ascii="Arial" w:hAnsi="Arial" w:cs="Arial"/>
        </w:rPr>
        <w:t xml:space="preserve"> 33 e 34</w:t>
      </w:r>
      <w:r w:rsidR="00F07255" w:rsidRPr="001C69FC">
        <w:rPr>
          <w:rFonts w:ascii="Arial" w:hAnsi="Arial" w:cs="Arial"/>
        </w:rPr>
        <w:t>)</w:t>
      </w:r>
    </w:p>
    <w:p w:rsidR="005D2908" w:rsidRDefault="009975A7" w:rsidP="00B0150A">
      <w:pPr>
        <w:spacing w:line="360" w:lineRule="auto"/>
        <w:jc w:val="both"/>
        <w:rPr>
          <w:rFonts w:ascii="Arial" w:hAnsi="Arial" w:cs="Arial"/>
        </w:rPr>
      </w:pPr>
      <w:r w:rsidRPr="005D2908">
        <w:rPr>
          <w:rFonts w:ascii="Arial" w:hAnsi="Arial" w:cs="Arial"/>
        </w:rPr>
        <w:lastRenderedPageBreak/>
        <w:t xml:space="preserve">Os romanos terão sentido necessidade de </w:t>
      </w:r>
      <w:r w:rsidR="005D2908">
        <w:rPr>
          <w:rFonts w:ascii="Arial" w:hAnsi="Arial" w:cs="Arial"/>
        </w:rPr>
        <w:t xml:space="preserve">se </w:t>
      </w:r>
      <w:r w:rsidRPr="005D2908">
        <w:rPr>
          <w:rFonts w:ascii="Arial" w:hAnsi="Arial" w:cs="Arial"/>
        </w:rPr>
        <w:t xml:space="preserve">adaptar </w:t>
      </w:r>
      <w:r w:rsidR="005D2908">
        <w:rPr>
          <w:rFonts w:ascii="Arial" w:hAnsi="Arial" w:cs="Arial"/>
        </w:rPr>
        <w:t xml:space="preserve">às características do Oceano Atlântico e </w:t>
      </w:r>
      <w:r w:rsidRPr="005D2908">
        <w:rPr>
          <w:rFonts w:ascii="Arial" w:hAnsi="Arial" w:cs="Arial"/>
        </w:rPr>
        <w:t>às especificidades da</w:t>
      </w:r>
      <w:r w:rsidR="005D2908">
        <w:rPr>
          <w:rFonts w:ascii="Arial" w:hAnsi="Arial" w:cs="Arial"/>
        </w:rPr>
        <w:t xml:space="preserve"> sua navegação</w:t>
      </w:r>
      <w:r w:rsidRPr="005D2908">
        <w:rPr>
          <w:rFonts w:ascii="Arial" w:hAnsi="Arial" w:cs="Arial"/>
        </w:rPr>
        <w:t xml:space="preserve">, consideravelmente diferente da mediterrânea. </w:t>
      </w:r>
      <w:r w:rsidR="00F80657">
        <w:rPr>
          <w:rFonts w:ascii="Arial" w:hAnsi="Arial" w:cs="Arial"/>
        </w:rPr>
        <w:t>T</w:t>
      </w:r>
      <w:r w:rsidRPr="005D2908">
        <w:rPr>
          <w:rFonts w:ascii="Arial" w:hAnsi="Arial" w:cs="Arial"/>
        </w:rPr>
        <w:t>iveram de ter</w:t>
      </w:r>
      <w:r w:rsidRPr="001C69FC">
        <w:rPr>
          <w:rFonts w:ascii="Arial" w:hAnsi="Arial" w:cs="Arial"/>
        </w:rPr>
        <w:t xml:space="preserve"> em conta, para além das características da costa, as correntes e os referidos dados meteorológicos e oceanográficos. Estes influen</w:t>
      </w:r>
      <w:r w:rsidR="00F80657">
        <w:rPr>
          <w:rFonts w:ascii="Arial" w:hAnsi="Arial" w:cs="Arial"/>
        </w:rPr>
        <w:t xml:space="preserve">ciam a utilização das técnicas </w:t>
      </w:r>
      <w:r w:rsidRPr="001C69FC">
        <w:rPr>
          <w:rFonts w:ascii="Arial" w:hAnsi="Arial" w:cs="Arial"/>
        </w:rPr>
        <w:t xml:space="preserve">que passam não só pela orientação náutica e previsão meteorológica, mas também pelas manobras com as velas e restantes aparelhos. </w:t>
      </w:r>
    </w:p>
    <w:p w:rsidR="00666B2F" w:rsidRDefault="001A37AD" w:rsidP="00B0150A">
      <w:pPr>
        <w:spacing w:line="360" w:lineRule="auto"/>
        <w:jc w:val="both"/>
        <w:rPr>
          <w:rFonts w:ascii="Arial" w:hAnsi="Arial" w:cs="Arial"/>
        </w:rPr>
      </w:pPr>
      <w:r>
        <w:rPr>
          <w:rFonts w:ascii="Arial" w:hAnsi="Arial" w:cs="Arial"/>
        </w:rPr>
        <w:t>As marés atlânticas impressionaram muito os romanos, habituados à sua quase inexistência no Mediterrâneo. Este factor dificultava o acesso aos portos</w:t>
      </w:r>
      <w:r w:rsidR="00786139">
        <w:rPr>
          <w:rFonts w:ascii="Arial" w:hAnsi="Arial" w:cs="Arial"/>
        </w:rPr>
        <w:t>, maioritariamente localiza</w:t>
      </w:r>
      <w:r w:rsidR="00720904">
        <w:rPr>
          <w:rFonts w:ascii="Arial" w:hAnsi="Arial" w:cs="Arial"/>
        </w:rPr>
        <w:t>dos nos estuários. (MANTAS, 1995</w:t>
      </w:r>
      <w:r w:rsidR="00786139">
        <w:rPr>
          <w:rFonts w:ascii="Arial" w:hAnsi="Arial" w:cs="Arial"/>
        </w:rPr>
        <w:t>, 2000 e 2002-2003)</w:t>
      </w:r>
      <w:r w:rsidR="00C04AFC">
        <w:rPr>
          <w:rFonts w:ascii="Arial" w:hAnsi="Arial" w:cs="Arial"/>
        </w:rPr>
        <w:t xml:space="preserve"> </w:t>
      </w:r>
    </w:p>
    <w:p w:rsidR="00CB3FDD" w:rsidRDefault="00C04AFC" w:rsidP="00B0150A">
      <w:pPr>
        <w:spacing w:line="360" w:lineRule="auto"/>
        <w:jc w:val="both"/>
        <w:rPr>
          <w:rFonts w:ascii="Arial" w:hAnsi="Arial" w:cs="Arial"/>
        </w:rPr>
      </w:pPr>
      <w:r>
        <w:rPr>
          <w:rFonts w:ascii="Arial" w:hAnsi="Arial" w:cs="Arial"/>
        </w:rPr>
        <w:t xml:space="preserve">O regime de ventos e as correntes </w:t>
      </w:r>
      <w:r w:rsidR="001143C3">
        <w:rPr>
          <w:rFonts w:ascii="Arial" w:hAnsi="Arial" w:cs="Arial"/>
        </w:rPr>
        <w:t>foram</w:t>
      </w:r>
      <w:r>
        <w:rPr>
          <w:rFonts w:ascii="Arial" w:hAnsi="Arial" w:cs="Arial"/>
        </w:rPr>
        <w:t>, igualmente</w:t>
      </w:r>
      <w:r w:rsidR="001143C3">
        <w:rPr>
          <w:rFonts w:ascii="Arial" w:hAnsi="Arial" w:cs="Arial"/>
        </w:rPr>
        <w:t>,</w:t>
      </w:r>
      <w:r>
        <w:rPr>
          <w:rFonts w:ascii="Arial" w:hAnsi="Arial" w:cs="Arial"/>
        </w:rPr>
        <w:t xml:space="preserve"> problemas aos quais os romanos tiveram de dar resposta. A</w:t>
      </w:r>
      <w:r w:rsidR="000F07D5">
        <w:rPr>
          <w:rFonts w:ascii="Arial" w:hAnsi="Arial" w:cs="Arial"/>
        </w:rPr>
        <w:t xml:space="preserve"> </w:t>
      </w:r>
      <w:r>
        <w:rPr>
          <w:rFonts w:ascii="Arial" w:hAnsi="Arial" w:cs="Arial"/>
        </w:rPr>
        <w:t xml:space="preserve">este propósito, </w:t>
      </w:r>
      <w:r w:rsidR="009975A7" w:rsidRPr="001C69FC">
        <w:rPr>
          <w:rFonts w:ascii="Arial" w:hAnsi="Arial" w:cs="Arial"/>
        </w:rPr>
        <w:t>José Iglesias Gil</w:t>
      </w:r>
      <w:r>
        <w:rPr>
          <w:rFonts w:ascii="Arial" w:hAnsi="Arial" w:cs="Arial"/>
        </w:rPr>
        <w:t xml:space="preserve"> (1994</w:t>
      </w:r>
      <w:r w:rsidR="00EE3BF1">
        <w:rPr>
          <w:rFonts w:ascii="Arial" w:hAnsi="Arial" w:cs="Arial"/>
        </w:rPr>
        <w:t>, 24</w:t>
      </w:r>
      <w:r>
        <w:rPr>
          <w:rFonts w:ascii="Arial" w:hAnsi="Arial" w:cs="Arial"/>
        </w:rPr>
        <w:t>) refere que</w:t>
      </w:r>
      <w:r w:rsidR="009975A7" w:rsidRPr="001C69FC">
        <w:rPr>
          <w:rFonts w:ascii="Arial" w:hAnsi="Arial" w:cs="Arial"/>
        </w:rPr>
        <w:t xml:space="preserve"> no Atlântico </w:t>
      </w:r>
      <w:r>
        <w:rPr>
          <w:rFonts w:ascii="Arial" w:hAnsi="Arial" w:cs="Arial"/>
        </w:rPr>
        <w:t>se produziam</w:t>
      </w:r>
      <w:r w:rsidR="009975A7" w:rsidRPr="001C69FC">
        <w:rPr>
          <w:rFonts w:ascii="Arial" w:hAnsi="Arial" w:cs="Arial"/>
        </w:rPr>
        <w:t xml:space="preserve"> temporais em maior número e com mais intensidade em</w:t>
      </w:r>
      <w:r w:rsidR="00792CA1">
        <w:rPr>
          <w:rFonts w:ascii="Arial" w:hAnsi="Arial" w:cs="Arial"/>
        </w:rPr>
        <w:t xml:space="preserve"> relações ao</w:t>
      </w:r>
      <w:r>
        <w:rPr>
          <w:rFonts w:ascii="Arial" w:hAnsi="Arial" w:cs="Arial"/>
        </w:rPr>
        <w:t>s do</w:t>
      </w:r>
      <w:r w:rsidR="00792CA1">
        <w:rPr>
          <w:rFonts w:ascii="Arial" w:hAnsi="Arial" w:cs="Arial"/>
        </w:rPr>
        <w:t xml:space="preserve"> Mediterrâneo.</w:t>
      </w:r>
      <w:r w:rsidR="00666B2F">
        <w:rPr>
          <w:rFonts w:ascii="Arial" w:hAnsi="Arial" w:cs="Arial"/>
        </w:rPr>
        <w:t xml:space="preserve"> </w:t>
      </w:r>
      <w:r w:rsidR="009975A7" w:rsidRPr="001C69FC">
        <w:rPr>
          <w:rFonts w:ascii="Arial" w:eastAsia="Calibri" w:hAnsi="Arial" w:cs="Arial"/>
        </w:rPr>
        <w:t>A navegação atlântica</w:t>
      </w:r>
      <w:r w:rsidR="00666B2F">
        <w:rPr>
          <w:rFonts w:ascii="Arial" w:eastAsia="Calibri" w:hAnsi="Arial" w:cs="Arial"/>
        </w:rPr>
        <w:t xml:space="preserve"> </w:t>
      </w:r>
      <w:r w:rsidR="00F80657">
        <w:rPr>
          <w:rFonts w:ascii="Arial" w:eastAsia="Calibri" w:hAnsi="Arial" w:cs="Arial"/>
        </w:rPr>
        <w:t xml:space="preserve">deveria realizar-se </w:t>
      </w:r>
      <w:r w:rsidR="009975A7" w:rsidRPr="001C69FC">
        <w:rPr>
          <w:rFonts w:ascii="Arial" w:eastAsia="Calibri" w:hAnsi="Arial" w:cs="Arial"/>
        </w:rPr>
        <w:t>so</w:t>
      </w:r>
      <w:r w:rsidR="00F80657">
        <w:rPr>
          <w:rFonts w:ascii="Arial" w:eastAsia="Calibri" w:hAnsi="Arial" w:cs="Arial"/>
        </w:rPr>
        <w:t xml:space="preserve">bretudo </w:t>
      </w:r>
      <w:r w:rsidR="009975A7" w:rsidRPr="001C69FC">
        <w:rPr>
          <w:rFonts w:ascii="Arial" w:eastAsia="Calibri" w:hAnsi="Arial" w:cs="Arial"/>
        </w:rPr>
        <w:t>entre Abril e Outubro, período com melhores condições meteorológicas.</w:t>
      </w:r>
      <w:r w:rsidR="00E1240D">
        <w:rPr>
          <w:rFonts w:ascii="Arial" w:eastAsia="Calibri" w:hAnsi="Arial" w:cs="Arial"/>
        </w:rPr>
        <w:t xml:space="preserve"> O chamado período de </w:t>
      </w:r>
      <w:r w:rsidR="00E1240D" w:rsidRPr="00666B2F">
        <w:rPr>
          <w:rFonts w:ascii="Arial" w:eastAsia="Calibri" w:hAnsi="Arial" w:cs="Arial"/>
          <w:i/>
        </w:rPr>
        <w:t>mare clausum</w:t>
      </w:r>
      <w:r w:rsidR="00E1240D">
        <w:rPr>
          <w:rFonts w:ascii="Arial" w:eastAsia="Calibri" w:hAnsi="Arial" w:cs="Arial"/>
        </w:rPr>
        <w:t xml:space="preserve"> estendia-se desde 11 de Novembro até 10 de Março, ainda que algumas fontes dos primeiros séculos do império testemunhem excepções a esta norma, pelo menos no que diz respeito ao Mediterrâneo. (IGLESIAS GIL, 1994, 26)</w:t>
      </w:r>
      <w:r w:rsidR="00A30287">
        <w:rPr>
          <w:rFonts w:ascii="Arial" w:hAnsi="Arial" w:cs="Arial"/>
        </w:rPr>
        <w:t xml:space="preserve"> Ainda assim, a grande limitação</w:t>
      </w:r>
      <w:r w:rsidR="00F80657">
        <w:rPr>
          <w:rFonts w:ascii="Arial" w:hAnsi="Arial" w:cs="Arial"/>
        </w:rPr>
        <w:t xml:space="preserve"> da navegação atlântica</w:t>
      </w:r>
      <w:r w:rsidR="009975A7" w:rsidRPr="001C69FC">
        <w:rPr>
          <w:rFonts w:ascii="Arial" w:hAnsi="Arial" w:cs="Arial"/>
        </w:rPr>
        <w:t>, seria o regime de ventos, maioritariamente de N e NW durante a quase totalidade os meses do ano.</w:t>
      </w:r>
      <w:r w:rsidR="00F80657">
        <w:rPr>
          <w:rFonts w:ascii="Arial" w:hAnsi="Arial" w:cs="Arial"/>
        </w:rPr>
        <w:t xml:space="preserve"> No entanto</w:t>
      </w:r>
      <w:r w:rsidR="009975A7" w:rsidRPr="001C69FC">
        <w:rPr>
          <w:rFonts w:ascii="Arial" w:hAnsi="Arial" w:cs="Arial"/>
        </w:rPr>
        <w:t xml:space="preserve"> </w:t>
      </w:r>
      <w:r w:rsidR="00A30287">
        <w:rPr>
          <w:rFonts w:ascii="Arial" w:hAnsi="Arial" w:cs="Arial"/>
        </w:rPr>
        <w:t>e</w:t>
      </w:r>
      <w:r w:rsidR="009975A7" w:rsidRPr="00BA5E22">
        <w:rPr>
          <w:rFonts w:ascii="Arial" w:hAnsi="Arial" w:cs="Arial"/>
        </w:rPr>
        <w:t>stá provado</w:t>
      </w:r>
      <w:r w:rsidR="00F80657">
        <w:rPr>
          <w:rFonts w:ascii="Arial" w:hAnsi="Arial" w:cs="Arial"/>
        </w:rPr>
        <w:t>,</w:t>
      </w:r>
      <w:r w:rsidR="009975A7" w:rsidRPr="00BA5E22">
        <w:rPr>
          <w:rFonts w:ascii="Arial" w:hAnsi="Arial" w:cs="Arial"/>
        </w:rPr>
        <w:t xml:space="preserve"> desde há muito, que os marinheiros da Antiguidade ultrapassavam esta dificuldade recorrendo à utilização da vela redonda e à técnica da navegação por “bordadas”, que lhes permitia remontar ao </w:t>
      </w:r>
      <w:r w:rsidR="00A30287">
        <w:rPr>
          <w:rFonts w:ascii="Arial" w:hAnsi="Arial" w:cs="Arial"/>
        </w:rPr>
        <w:t>vento, ou seja bolinar. (</w:t>
      </w:r>
      <w:r w:rsidR="00B96743">
        <w:rPr>
          <w:rFonts w:ascii="Arial" w:hAnsi="Arial" w:cs="Arial"/>
        </w:rPr>
        <w:t>ALVES; REINER; ALMEIDA e</w:t>
      </w:r>
      <w:r w:rsidR="000F300E">
        <w:rPr>
          <w:rFonts w:ascii="Arial" w:hAnsi="Arial" w:cs="Arial"/>
        </w:rPr>
        <w:t xml:space="preserve"> </w:t>
      </w:r>
      <w:r w:rsidR="000F300E" w:rsidRPr="00BA5E22">
        <w:rPr>
          <w:rFonts w:ascii="Arial" w:hAnsi="Arial" w:cs="Arial"/>
        </w:rPr>
        <w:t xml:space="preserve">VERÍSSIMO </w:t>
      </w:r>
      <w:r w:rsidR="009975A7" w:rsidRPr="00BA5E22">
        <w:rPr>
          <w:rFonts w:ascii="Arial" w:hAnsi="Arial" w:cs="Arial"/>
        </w:rPr>
        <w:t>1989, 114</w:t>
      </w:r>
      <w:r w:rsidR="0034147D">
        <w:rPr>
          <w:rFonts w:ascii="Arial" w:hAnsi="Arial" w:cs="Arial"/>
        </w:rPr>
        <w:t xml:space="preserve">; </w:t>
      </w:r>
      <w:r w:rsidR="000F300E">
        <w:rPr>
          <w:rFonts w:ascii="Arial" w:hAnsi="Arial" w:cs="Arial"/>
        </w:rPr>
        <w:t>MEDAS</w:t>
      </w:r>
      <w:r w:rsidR="0034147D">
        <w:rPr>
          <w:rFonts w:ascii="Arial" w:hAnsi="Arial" w:cs="Arial"/>
        </w:rPr>
        <w:t>, 2004</w:t>
      </w:r>
      <w:r w:rsidR="00720904">
        <w:rPr>
          <w:rFonts w:ascii="Arial" w:hAnsi="Arial" w:cs="Arial"/>
        </w:rPr>
        <w:t>; MANTAS, 1995</w:t>
      </w:r>
      <w:r w:rsidR="009975A7" w:rsidRPr="00BA5E22">
        <w:rPr>
          <w:rFonts w:ascii="Arial" w:hAnsi="Arial" w:cs="Arial"/>
        </w:rPr>
        <w:t>)</w:t>
      </w:r>
      <w:r w:rsidR="009D0F16" w:rsidRPr="00BA5E22">
        <w:rPr>
          <w:rFonts w:ascii="Arial" w:hAnsi="Arial" w:cs="Arial"/>
        </w:rPr>
        <w:t xml:space="preserve"> </w:t>
      </w:r>
    </w:p>
    <w:p w:rsidR="002A311A" w:rsidRDefault="009D0F16" w:rsidP="00B0150A">
      <w:pPr>
        <w:autoSpaceDE w:val="0"/>
        <w:autoSpaceDN w:val="0"/>
        <w:adjustRightInd w:val="0"/>
        <w:spacing w:line="360" w:lineRule="auto"/>
        <w:jc w:val="both"/>
        <w:rPr>
          <w:rFonts w:ascii="Arial" w:hAnsi="Arial" w:cs="Arial"/>
        </w:rPr>
      </w:pPr>
      <w:r w:rsidRPr="00BA5E22">
        <w:rPr>
          <w:rFonts w:ascii="Arial" w:hAnsi="Arial" w:cs="Arial"/>
        </w:rPr>
        <w:t>O debate arqueológico sobre a circulação marítima ao largo da costa atlântica</w:t>
      </w:r>
      <w:r w:rsidR="0098613A">
        <w:rPr>
          <w:rFonts w:ascii="Arial" w:hAnsi="Arial" w:cs="Arial"/>
        </w:rPr>
        <w:t xml:space="preserve"> da Península Ibérica </w:t>
      </w:r>
      <w:r w:rsidRPr="00BA5E22">
        <w:rPr>
          <w:rFonts w:ascii="Arial" w:hAnsi="Arial" w:cs="Arial"/>
        </w:rPr>
        <w:t>cruza-se</w:t>
      </w:r>
      <w:r w:rsidR="0098613A">
        <w:rPr>
          <w:rFonts w:ascii="Arial" w:hAnsi="Arial" w:cs="Arial"/>
        </w:rPr>
        <w:t>,</w:t>
      </w:r>
      <w:r w:rsidRPr="00BA5E22">
        <w:rPr>
          <w:rFonts w:ascii="Arial" w:hAnsi="Arial" w:cs="Arial"/>
        </w:rPr>
        <w:t xml:space="preserve"> ainda</w:t>
      </w:r>
      <w:r w:rsidR="0098613A">
        <w:rPr>
          <w:rFonts w:ascii="Arial" w:hAnsi="Arial" w:cs="Arial"/>
        </w:rPr>
        <w:t xml:space="preserve">, </w:t>
      </w:r>
      <w:r w:rsidRPr="00BA5E22">
        <w:rPr>
          <w:rFonts w:ascii="Arial" w:hAnsi="Arial" w:cs="Arial"/>
        </w:rPr>
        <w:t xml:space="preserve">com as variações sofridas tanto a nível eustático (variações do nível do mar) como paleo-climático (variações nas condições de circulação no mar, nomeadamente a nível do regime dos ventos). </w:t>
      </w:r>
      <w:r w:rsidR="00D72789">
        <w:rPr>
          <w:rFonts w:ascii="Arial" w:hAnsi="Arial" w:cs="Arial"/>
        </w:rPr>
        <w:t>(</w:t>
      </w:r>
      <w:r w:rsidR="0094681B" w:rsidRPr="00866A63">
        <w:rPr>
          <w:rFonts w:ascii="Arial" w:hAnsi="Arial" w:cs="Arial"/>
        </w:rPr>
        <w:t>BLOT</w:t>
      </w:r>
      <w:r w:rsidR="0094681B">
        <w:rPr>
          <w:rFonts w:ascii="Arial" w:hAnsi="Arial" w:cs="Arial"/>
        </w:rPr>
        <w:t xml:space="preserve">, J-Y, </w:t>
      </w:r>
      <w:r w:rsidR="0094681B" w:rsidRPr="00866A63">
        <w:rPr>
          <w:rFonts w:ascii="Arial" w:hAnsi="Arial" w:cs="Arial"/>
        </w:rPr>
        <w:t>2000)</w:t>
      </w:r>
      <w:r w:rsidR="00410D4D">
        <w:rPr>
          <w:rFonts w:ascii="Arial" w:hAnsi="Arial" w:cs="Arial"/>
        </w:rPr>
        <w:t xml:space="preserve"> A leitura da obra de António </w:t>
      </w:r>
      <w:r w:rsidR="00A92121" w:rsidRPr="00BA5E22">
        <w:rPr>
          <w:rFonts w:ascii="Arial" w:hAnsi="Arial" w:cs="Arial"/>
        </w:rPr>
        <w:t>Monge Soares</w:t>
      </w:r>
      <w:r w:rsidR="00410D4D">
        <w:rPr>
          <w:rFonts w:ascii="Arial" w:hAnsi="Arial" w:cs="Arial"/>
        </w:rPr>
        <w:t xml:space="preserve"> </w:t>
      </w:r>
      <w:r w:rsidR="00A92121" w:rsidRPr="00BA5E22">
        <w:rPr>
          <w:rFonts w:ascii="Arial" w:hAnsi="Arial" w:cs="Arial"/>
        </w:rPr>
        <w:t>(</w:t>
      </w:r>
      <w:r w:rsidR="00B96743" w:rsidRPr="00BA5E22">
        <w:rPr>
          <w:rFonts w:ascii="Arial" w:hAnsi="Arial" w:cs="Arial"/>
        </w:rPr>
        <w:t>SOARES</w:t>
      </w:r>
      <w:r w:rsidR="00A92121" w:rsidRPr="00BA5E22">
        <w:rPr>
          <w:rFonts w:ascii="Arial" w:hAnsi="Arial" w:cs="Arial"/>
        </w:rPr>
        <w:t>, 1997) fornece as bases de uma reavaliação radical</w:t>
      </w:r>
      <w:r w:rsidR="005940BB" w:rsidRPr="00BA5E22">
        <w:rPr>
          <w:rFonts w:ascii="Arial" w:hAnsi="Arial" w:cs="Arial"/>
        </w:rPr>
        <w:t xml:space="preserve"> </w:t>
      </w:r>
      <w:r w:rsidR="00A92121" w:rsidRPr="00BA5E22">
        <w:rPr>
          <w:rFonts w:ascii="Arial" w:hAnsi="Arial" w:cs="Arial"/>
        </w:rPr>
        <w:t xml:space="preserve">das condições </w:t>
      </w:r>
      <w:r w:rsidR="00410D4D">
        <w:rPr>
          <w:rFonts w:ascii="Arial" w:hAnsi="Arial" w:cs="Arial"/>
        </w:rPr>
        <w:t xml:space="preserve">de circulação marítima ao longo </w:t>
      </w:r>
      <w:r w:rsidR="00A92121" w:rsidRPr="00BA5E22">
        <w:rPr>
          <w:rFonts w:ascii="Arial" w:hAnsi="Arial" w:cs="Arial"/>
        </w:rPr>
        <w:t>de todo o</w:t>
      </w:r>
      <w:r w:rsidR="005940BB" w:rsidRPr="00BA5E22">
        <w:rPr>
          <w:rFonts w:ascii="Arial" w:hAnsi="Arial" w:cs="Arial"/>
        </w:rPr>
        <w:t xml:space="preserve"> </w:t>
      </w:r>
      <w:r w:rsidR="00410D4D">
        <w:rPr>
          <w:rFonts w:ascii="Arial" w:hAnsi="Arial" w:cs="Arial"/>
        </w:rPr>
        <w:t>Holoce</w:t>
      </w:r>
      <w:r w:rsidR="00A92121" w:rsidRPr="00BA5E22">
        <w:rPr>
          <w:rFonts w:ascii="Arial" w:hAnsi="Arial" w:cs="Arial"/>
        </w:rPr>
        <w:t xml:space="preserve">no, com particular destaque para as transformações ocorridas </w:t>
      </w:r>
      <w:r w:rsidR="00410D4D">
        <w:rPr>
          <w:rFonts w:ascii="Arial" w:hAnsi="Arial" w:cs="Arial"/>
        </w:rPr>
        <w:t>no</w:t>
      </w:r>
      <w:r w:rsidR="005940BB" w:rsidRPr="00BA5E22">
        <w:rPr>
          <w:rFonts w:ascii="Arial" w:hAnsi="Arial" w:cs="Arial"/>
        </w:rPr>
        <w:t xml:space="preserve"> </w:t>
      </w:r>
      <w:r w:rsidR="00A92121" w:rsidRPr="00BA5E22">
        <w:rPr>
          <w:rFonts w:ascii="Arial" w:hAnsi="Arial" w:cs="Arial"/>
        </w:rPr>
        <w:t>período medieval.</w:t>
      </w:r>
      <w:r w:rsidR="00410D4D">
        <w:rPr>
          <w:rFonts w:ascii="Arial" w:hAnsi="Arial" w:cs="Arial"/>
        </w:rPr>
        <w:t xml:space="preserve"> O</w:t>
      </w:r>
      <w:r w:rsidR="00BA5E22" w:rsidRPr="00BA5E22">
        <w:rPr>
          <w:rFonts w:ascii="Arial" w:hAnsi="Arial" w:cs="Arial"/>
        </w:rPr>
        <w:t xml:space="preserve"> estudo baseado na análise do C14 e</w:t>
      </w:r>
      <w:r w:rsidR="00410D4D">
        <w:rPr>
          <w:rFonts w:ascii="Arial" w:hAnsi="Arial" w:cs="Arial"/>
        </w:rPr>
        <w:t>xistente nas conchas, associado</w:t>
      </w:r>
      <w:r w:rsidR="00BA5E22" w:rsidRPr="00BA5E22">
        <w:rPr>
          <w:rFonts w:ascii="Arial" w:hAnsi="Arial" w:cs="Arial"/>
        </w:rPr>
        <w:t xml:space="preserve"> ao fenómeno de reservatório oceânico, prova que </w:t>
      </w:r>
      <w:r w:rsidR="00410D4D" w:rsidRPr="00BA5E22">
        <w:rPr>
          <w:rFonts w:ascii="Arial" w:hAnsi="Arial" w:cs="Arial"/>
        </w:rPr>
        <w:t xml:space="preserve">a intensidade do </w:t>
      </w:r>
      <w:r w:rsidR="00410D4D" w:rsidRPr="00BA5E22">
        <w:rPr>
          <w:rFonts w:ascii="Arial" w:hAnsi="Arial" w:cs="Arial"/>
          <w:i/>
        </w:rPr>
        <w:t>upwelling</w:t>
      </w:r>
      <w:r w:rsidR="00410D4D" w:rsidRPr="00BA5E22">
        <w:rPr>
          <w:rFonts w:ascii="Arial" w:hAnsi="Arial" w:cs="Arial"/>
        </w:rPr>
        <w:t xml:space="preserve"> costeiro seria diminuta</w:t>
      </w:r>
      <w:r w:rsidR="00BA5E22" w:rsidRPr="00BA5E22">
        <w:rPr>
          <w:rFonts w:ascii="Arial" w:hAnsi="Arial" w:cs="Arial"/>
        </w:rPr>
        <w:t xml:space="preserve"> em época antiga. Este fenómeno </w:t>
      </w:r>
      <w:r w:rsidR="00BA5E22">
        <w:rPr>
          <w:rFonts w:ascii="Arial" w:hAnsi="Arial" w:cs="Arial"/>
        </w:rPr>
        <w:t xml:space="preserve">veio revelar que um </w:t>
      </w:r>
      <w:r w:rsidR="00410D4D">
        <w:rPr>
          <w:rFonts w:ascii="Arial" w:hAnsi="Arial" w:cs="Arial"/>
        </w:rPr>
        <w:t xml:space="preserve">fenómeno como a Nortada, </w:t>
      </w:r>
      <w:r w:rsidR="00A92121" w:rsidRPr="00BA5E22">
        <w:rPr>
          <w:rFonts w:ascii="Arial" w:hAnsi="Arial" w:cs="Arial"/>
        </w:rPr>
        <w:t>só passou a existir há 1100/1300</w:t>
      </w:r>
      <w:r w:rsidR="00BA5E22">
        <w:rPr>
          <w:rFonts w:ascii="Arial" w:hAnsi="Arial" w:cs="Arial"/>
        </w:rPr>
        <w:t xml:space="preserve"> anos com a intensidade que lhe</w:t>
      </w:r>
      <w:r w:rsidR="00A92121" w:rsidRPr="00BA5E22">
        <w:rPr>
          <w:rFonts w:ascii="Arial" w:hAnsi="Arial" w:cs="Arial"/>
        </w:rPr>
        <w:t xml:space="preserve"> conhecem</w:t>
      </w:r>
      <w:r w:rsidR="00410D4D">
        <w:rPr>
          <w:rFonts w:ascii="Arial" w:hAnsi="Arial" w:cs="Arial"/>
        </w:rPr>
        <w:t>os hoje (</w:t>
      </w:r>
      <w:r w:rsidR="00B96743">
        <w:rPr>
          <w:rFonts w:ascii="Arial" w:hAnsi="Arial" w:cs="Arial"/>
        </w:rPr>
        <w:t>SOARES</w:t>
      </w:r>
      <w:r w:rsidR="00410D4D">
        <w:rPr>
          <w:rFonts w:ascii="Arial" w:hAnsi="Arial" w:cs="Arial"/>
        </w:rPr>
        <w:t xml:space="preserve">, 1997). </w:t>
      </w:r>
    </w:p>
    <w:p w:rsidR="00457C7D" w:rsidRDefault="001A6E27" w:rsidP="00B0150A">
      <w:pPr>
        <w:autoSpaceDE w:val="0"/>
        <w:autoSpaceDN w:val="0"/>
        <w:adjustRightInd w:val="0"/>
        <w:spacing w:line="360" w:lineRule="auto"/>
        <w:jc w:val="both"/>
        <w:rPr>
          <w:rFonts w:ascii="Arial" w:hAnsi="Arial" w:cs="Arial"/>
        </w:rPr>
      </w:pPr>
      <w:r>
        <w:rPr>
          <w:rFonts w:ascii="Arial" w:hAnsi="Arial" w:cs="Arial"/>
        </w:rPr>
        <w:lastRenderedPageBreak/>
        <w:t xml:space="preserve">Podemos </w:t>
      </w:r>
      <w:r w:rsidR="00165D60">
        <w:rPr>
          <w:rFonts w:ascii="Arial" w:hAnsi="Arial" w:cs="Arial"/>
        </w:rPr>
        <w:t>resumir a navegação atlântica a duas modalidades: cabotagem e navegação de longo curso. (MANTAS, 2002-2003,465</w:t>
      </w:r>
      <w:r>
        <w:rPr>
          <w:rFonts w:ascii="Arial" w:hAnsi="Arial" w:cs="Arial"/>
        </w:rPr>
        <w:t>; NAVEIRO LOPEZ, 1991,125</w:t>
      </w:r>
      <w:r w:rsidR="00165D60">
        <w:rPr>
          <w:rFonts w:ascii="Arial" w:hAnsi="Arial" w:cs="Arial"/>
        </w:rPr>
        <w:t>)</w:t>
      </w:r>
      <w:r w:rsidR="00AA5652">
        <w:rPr>
          <w:rFonts w:ascii="Arial" w:hAnsi="Arial" w:cs="Arial"/>
        </w:rPr>
        <w:t xml:space="preserve"> Nave</w:t>
      </w:r>
      <w:r w:rsidR="007B74F9">
        <w:rPr>
          <w:rFonts w:ascii="Arial" w:hAnsi="Arial" w:cs="Arial"/>
        </w:rPr>
        <w:t>i</w:t>
      </w:r>
      <w:r w:rsidR="000F07D5">
        <w:rPr>
          <w:rFonts w:ascii="Arial" w:hAnsi="Arial" w:cs="Arial"/>
        </w:rPr>
        <w:t xml:space="preserve">ro </w:t>
      </w:r>
      <w:r w:rsidR="00AA5652">
        <w:rPr>
          <w:rFonts w:ascii="Arial" w:hAnsi="Arial" w:cs="Arial"/>
        </w:rPr>
        <w:t>Lopez, com base na divisão apresentada, e</w:t>
      </w:r>
      <w:r w:rsidR="00F80657">
        <w:rPr>
          <w:rFonts w:ascii="Arial" w:hAnsi="Arial" w:cs="Arial"/>
        </w:rPr>
        <w:t xml:space="preserve">laborou três modelos distintos </w:t>
      </w:r>
      <w:r w:rsidR="00AA5652">
        <w:rPr>
          <w:rFonts w:ascii="Arial" w:hAnsi="Arial" w:cs="Arial"/>
        </w:rPr>
        <w:t>baseados no cálculo dos possíveis percursos diários e na distribuição espacial dos portos de apoio:</w:t>
      </w:r>
    </w:p>
    <w:p w:rsidR="00AA5652" w:rsidRDefault="00B74E17" w:rsidP="000D6D82">
      <w:pPr>
        <w:pStyle w:val="PargrafodaLista"/>
        <w:numPr>
          <w:ilvl w:val="0"/>
          <w:numId w:val="13"/>
        </w:numPr>
        <w:autoSpaceDE w:val="0"/>
        <w:autoSpaceDN w:val="0"/>
        <w:adjustRightInd w:val="0"/>
        <w:spacing w:line="360" w:lineRule="auto"/>
        <w:jc w:val="both"/>
        <w:rPr>
          <w:rFonts w:ascii="Arial" w:hAnsi="Arial" w:cs="Arial"/>
        </w:rPr>
      </w:pPr>
      <w:r>
        <w:rPr>
          <w:rFonts w:ascii="Arial" w:hAnsi="Arial" w:cs="Arial"/>
        </w:rPr>
        <w:t xml:space="preserve">A </w:t>
      </w:r>
      <w:r w:rsidR="00AA5652">
        <w:rPr>
          <w:rFonts w:ascii="Arial" w:hAnsi="Arial" w:cs="Arial"/>
        </w:rPr>
        <w:t>Peq</w:t>
      </w:r>
      <w:r w:rsidR="00F80657">
        <w:rPr>
          <w:rFonts w:ascii="Arial" w:hAnsi="Arial" w:cs="Arial"/>
        </w:rPr>
        <w:t>uena Cabotagem que corresponde</w:t>
      </w:r>
      <w:r w:rsidR="00AA5652">
        <w:rPr>
          <w:rFonts w:ascii="Arial" w:hAnsi="Arial" w:cs="Arial"/>
        </w:rPr>
        <w:t xml:space="preserve"> a pequenos</w:t>
      </w:r>
      <w:r w:rsidR="000C10AA">
        <w:rPr>
          <w:rFonts w:ascii="Arial" w:hAnsi="Arial" w:cs="Arial"/>
        </w:rPr>
        <w:t xml:space="preserve"> percu</w:t>
      </w:r>
      <w:r w:rsidR="00F80657">
        <w:rPr>
          <w:rFonts w:ascii="Arial" w:hAnsi="Arial" w:cs="Arial"/>
        </w:rPr>
        <w:t>rsos, percorridos durante o dia</w:t>
      </w:r>
      <w:r w:rsidR="000C10AA">
        <w:rPr>
          <w:rFonts w:ascii="Arial" w:hAnsi="Arial" w:cs="Arial"/>
        </w:rPr>
        <w:t xml:space="preserve"> com provável abrigo nocturno em fundeadouro ou pequena enseada protegida.</w:t>
      </w:r>
      <w:r>
        <w:rPr>
          <w:rFonts w:ascii="Arial" w:hAnsi="Arial" w:cs="Arial"/>
        </w:rPr>
        <w:t xml:space="preserve"> Deveria estar a cargo de pequenos navios com pouco calado, destinados ao comércio local e às actividades piscatórias</w:t>
      </w:r>
      <w:r w:rsidR="002469D3">
        <w:rPr>
          <w:rFonts w:ascii="Arial" w:hAnsi="Arial" w:cs="Arial"/>
        </w:rPr>
        <w:t xml:space="preserve">, principalmente desenvolvidas em contextos estuarinos </w:t>
      </w:r>
      <w:r w:rsidR="00E42D38">
        <w:rPr>
          <w:rFonts w:ascii="Arial" w:hAnsi="Arial" w:cs="Arial"/>
        </w:rPr>
        <w:t>ou</w:t>
      </w:r>
      <w:r w:rsidR="002469D3">
        <w:rPr>
          <w:rFonts w:ascii="Arial" w:hAnsi="Arial" w:cs="Arial"/>
        </w:rPr>
        <w:t xml:space="preserve"> a poucas milhas da costa</w:t>
      </w:r>
      <w:r>
        <w:rPr>
          <w:rFonts w:ascii="Arial" w:hAnsi="Arial" w:cs="Arial"/>
        </w:rPr>
        <w:t>;</w:t>
      </w:r>
    </w:p>
    <w:p w:rsidR="00B74E17" w:rsidRDefault="000322BE" w:rsidP="000D6D82">
      <w:pPr>
        <w:pStyle w:val="PargrafodaLista"/>
        <w:numPr>
          <w:ilvl w:val="0"/>
          <w:numId w:val="13"/>
        </w:numPr>
        <w:autoSpaceDE w:val="0"/>
        <w:autoSpaceDN w:val="0"/>
        <w:adjustRightInd w:val="0"/>
        <w:spacing w:line="360" w:lineRule="auto"/>
        <w:jc w:val="both"/>
        <w:rPr>
          <w:rFonts w:ascii="Arial" w:hAnsi="Arial" w:cs="Arial"/>
        </w:rPr>
      </w:pPr>
      <w:r>
        <w:rPr>
          <w:rFonts w:ascii="Arial" w:hAnsi="Arial" w:cs="Arial"/>
        </w:rPr>
        <w:t xml:space="preserve">A Grande Cabotagem </w:t>
      </w:r>
      <w:r w:rsidR="00B74E17">
        <w:rPr>
          <w:rFonts w:ascii="Arial" w:hAnsi="Arial" w:cs="Arial"/>
        </w:rPr>
        <w:t>trata-se de alcançar no menor tempo possível um ponto distante. As escalas podem estar reduzidas à aguada e pequenas reparações necessárias.</w:t>
      </w:r>
      <w:r>
        <w:rPr>
          <w:rFonts w:ascii="Arial" w:hAnsi="Arial" w:cs="Arial"/>
        </w:rPr>
        <w:t xml:space="preserve"> Os abrigos preferenciais são os localizados em costa aberta, sem ter de haver necessidade de se entrar nos estuários e cursos fluviais mais interiores. </w:t>
      </w:r>
      <w:r w:rsidR="00B74E17">
        <w:rPr>
          <w:rFonts w:ascii="Arial" w:hAnsi="Arial" w:cs="Arial"/>
        </w:rPr>
        <w:t xml:space="preserve"> </w:t>
      </w:r>
    </w:p>
    <w:p w:rsidR="00211AC2" w:rsidRDefault="00211AC2" w:rsidP="000D6D82">
      <w:pPr>
        <w:pStyle w:val="PargrafodaLista"/>
        <w:numPr>
          <w:ilvl w:val="0"/>
          <w:numId w:val="13"/>
        </w:numPr>
        <w:autoSpaceDE w:val="0"/>
        <w:autoSpaceDN w:val="0"/>
        <w:adjustRightInd w:val="0"/>
        <w:spacing w:line="360" w:lineRule="auto"/>
        <w:jc w:val="both"/>
        <w:rPr>
          <w:rFonts w:ascii="Arial" w:hAnsi="Arial" w:cs="Arial"/>
        </w:rPr>
      </w:pPr>
      <w:r>
        <w:rPr>
          <w:rFonts w:ascii="Arial" w:hAnsi="Arial" w:cs="Arial"/>
        </w:rPr>
        <w:t xml:space="preserve">A Navegação de Altura exige navios de maiores dimensões e a capacidade de orientação náutica nocturna. </w:t>
      </w:r>
      <w:r w:rsidR="0005687A">
        <w:rPr>
          <w:rFonts w:ascii="Arial" w:hAnsi="Arial" w:cs="Arial"/>
        </w:rPr>
        <w:t xml:space="preserve">Os portos de abrigo são neste tipo de navegação substituídos pelos portos de escala, predeterminados para a realização de carga e descarga, aguada ou repor provisões. Estes são normalmente portos dotados de instalações portuárias e pessoal especializado nas actividades de intercâmbio. </w:t>
      </w:r>
    </w:p>
    <w:p w:rsidR="005300B0" w:rsidRDefault="005300B0" w:rsidP="005300B0">
      <w:pPr>
        <w:autoSpaceDE w:val="0"/>
        <w:autoSpaceDN w:val="0"/>
        <w:adjustRightInd w:val="0"/>
        <w:spacing w:line="360" w:lineRule="auto"/>
        <w:ind w:left="360"/>
        <w:jc w:val="both"/>
        <w:rPr>
          <w:rFonts w:ascii="Arial" w:hAnsi="Arial" w:cs="Arial"/>
        </w:rPr>
      </w:pPr>
      <w:r>
        <w:rPr>
          <w:rFonts w:ascii="Arial" w:hAnsi="Arial" w:cs="Arial"/>
        </w:rPr>
        <w:t xml:space="preserve">Perante o panorama apresentado, </w:t>
      </w:r>
      <w:r w:rsidR="00C85BD7">
        <w:rPr>
          <w:rFonts w:ascii="Arial" w:hAnsi="Arial" w:cs="Arial"/>
        </w:rPr>
        <w:t>convêm notar que a n</w:t>
      </w:r>
      <w:r>
        <w:rPr>
          <w:rFonts w:ascii="Arial" w:hAnsi="Arial" w:cs="Arial"/>
        </w:rPr>
        <w:t xml:space="preserve">avegação </w:t>
      </w:r>
      <w:r w:rsidR="00C85BD7">
        <w:rPr>
          <w:rFonts w:ascii="Arial" w:hAnsi="Arial" w:cs="Arial"/>
        </w:rPr>
        <w:t>de longo curso não é sinónimo de fluxos comerciais directos, ou seja, entre dois pontos concretos</w:t>
      </w:r>
      <w:r w:rsidR="009B2EC0">
        <w:rPr>
          <w:rFonts w:ascii="Arial" w:hAnsi="Arial" w:cs="Arial"/>
        </w:rPr>
        <w:t>. E</w:t>
      </w:r>
      <w:r w:rsidR="00C85BD7">
        <w:rPr>
          <w:rFonts w:ascii="Arial" w:hAnsi="Arial" w:cs="Arial"/>
        </w:rPr>
        <w:t>stas trocas seriam, ao invés, compartimentadas pela participação de variados intermediários</w:t>
      </w:r>
      <w:r w:rsidR="009B2EC0">
        <w:rPr>
          <w:rFonts w:ascii="Arial" w:hAnsi="Arial" w:cs="Arial"/>
        </w:rPr>
        <w:t xml:space="preserve"> que actuariam em distintos espaços marítimos, diferenciados pelas suas condições de navegabilidade e realidade económico-cultural, como as definiu Nave</w:t>
      </w:r>
      <w:r w:rsidR="000F07D5">
        <w:rPr>
          <w:rFonts w:ascii="Arial" w:hAnsi="Arial" w:cs="Arial"/>
        </w:rPr>
        <w:t>i</w:t>
      </w:r>
      <w:r w:rsidR="00786A68">
        <w:rPr>
          <w:rFonts w:ascii="Arial" w:hAnsi="Arial" w:cs="Arial"/>
        </w:rPr>
        <w:t>ro Lopez. (Fig.17</w:t>
      </w:r>
      <w:r w:rsidR="009B2EC0">
        <w:rPr>
          <w:rFonts w:ascii="Arial" w:hAnsi="Arial" w:cs="Arial"/>
        </w:rPr>
        <w:t xml:space="preserve">) </w:t>
      </w:r>
      <w:r w:rsidR="00C45CBF">
        <w:rPr>
          <w:rFonts w:ascii="Arial" w:hAnsi="Arial" w:cs="Arial"/>
        </w:rPr>
        <w:t xml:space="preserve">Este autor sugere ainda a existência de quatro </w:t>
      </w:r>
      <w:r w:rsidR="00C45CBF" w:rsidRPr="00C45CBF">
        <w:rPr>
          <w:rFonts w:ascii="Arial" w:hAnsi="Arial" w:cs="Arial"/>
          <w:i/>
        </w:rPr>
        <w:t>stationes</w:t>
      </w:r>
      <w:r w:rsidR="00C45CBF">
        <w:rPr>
          <w:rFonts w:ascii="Arial" w:hAnsi="Arial" w:cs="Arial"/>
        </w:rPr>
        <w:t xml:space="preserve"> de controlo aduaneiro no Atlântico, cujas rotas incluem pausas no estuário do Tejo (</w:t>
      </w:r>
      <w:r w:rsidR="00C45CBF" w:rsidRPr="00786A68">
        <w:rPr>
          <w:rFonts w:ascii="Arial" w:hAnsi="Arial" w:cs="Arial"/>
          <w:i/>
        </w:rPr>
        <w:t>Olisipo</w:t>
      </w:r>
      <w:r w:rsidR="00C45CBF">
        <w:rPr>
          <w:rFonts w:ascii="Arial" w:hAnsi="Arial" w:cs="Arial"/>
        </w:rPr>
        <w:t xml:space="preserve">) e </w:t>
      </w:r>
      <w:r w:rsidR="00786A68">
        <w:rPr>
          <w:rFonts w:ascii="Arial" w:hAnsi="Arial" w:cs="Arial"/>
        </w:rPr>
        <w:t>no Douro (</w:t>
      </w:r>
      <w:r w:rsidR="00786A68" w:rsidRPr="00786A68">
        <w:rPr>
          <w:rFonts w:ascii="Arial" w:hAnsi="Arial" w:cs="Arial"/>
          <w:i/>
        </w:rPr>
        <w:t>Portus Calem</w:t>
      </w:r>
      <w:r w:rsidR="00786A68">
        <w:rPr>
          <w:rFonts w:ascii="Arial" w:hAnsi="Arial" w:cs="Arial"/>
        </w:rPr>
        <w:t>). (Fig.18</w:t>
      </w:r>
      <w:r w:rsidR="00C45CBF">
        <w:rPr>
          <w:rFonts w:ascii="Arial" w:hAnsi="Arial" w:cs="Arial"/>
        </w:rPr>
        <w:t>)</w:t>
      </w:r>
    </w:p>
    <w:p w:rsidR="008C58FE" w:rsidRDefault="008C58FE" w:rsidP="005300B0">
      <w:pPr>
        <w:autoSpaceDE w:val="0"/>
        <w:autoSpaceDN w:val="0"/>
        <w:adjustRightInd w:val="0"/>
        <w:spacing w:line="360" w:lineRule="auto"/>
        <w:ind w:left="360"/>
        <w:jc w:val="both"/>
        <w:rPr>
          <w:rFonts w:ascii="Arial" w:hAnsi="Arial" w:cs="Arial"/>
        </w:rPr>
      </w:pPr>
    </w:p>
    <w:p w:rsidR="008C58FE" w:rsidRDefault="008C58FE" w:rsidP="005300B0">
      <w:pPr>
        <w:autoSpaceDE w:val="0"/>
        <w:autoSpaceDN w:val="0"/>
        <w:adjustRightInd w:val="0"/>
        <w:spacing w:line="360" w:lineRule="auto"/>
        <w:ind w:left="360"/>
        <w:jc w:val="both"/>
        <w:rPr>
          <w:rFonts w:ascii="Arial" w:hAnsi="Arial" w:cs="Arial"/>
        </w:rPr>
      </w:pPr>
    </w:p>
    <w:p w:rsidR="00B96743" w:rsidRDefault="006F0062" w:rsidP="00403831">
      <w:pPr>
        <w:autoSpaceDE w:val="0"/>
        <w:autoSpaceDN w:val="0"/>
        <w:adjustRightInd w:val="0"/>
        <w:spacing w:line="360" w:lineRule="auto"/>
        <w:ind w:left="360"/>
        <w:jc w:val="both"/>
        <w:rPr>
          <w:rFonts w:ascii="Arial" w:hAnsi="Arial" w:cs="Arial"/>
        </w:rPr>
      </w:pPr>
      <w:r>
        <w:rPr>
          <w:rFonts w:ascii="Arial" w:hAnsi="Arial" w:cs="Arial"/>
          <w:noProof/>
        </w:rPr>
        <w:lastRenderedPageBreak/>
        <w:pict>
          <v:shape id="_x0000_s1066" type="#_x0000_t202" style="position:absolute;left:0;text-align:left;margin-left:218pt;margin-top:60.25pt;width:210.35pt;height:242.95pt;z-index:251682816;mso-width-relative:margin;mso-height-relative:margin" stroked="f">
            <v:textbox>
              <w:txbxContent>
                <w:p w:rsidR="00B33254" w:rsidRDefault="00B33254" w:rsidP="00EC5BDB">
                  <w:pPr>
                    <w:rPr>
                      <w:rFonts w:ascii="Arial" w:hAnsi="Arial" w:cs="Arial"/>
                      <w:sz w:val="20"/>
                      <w:szCs w:val="20"/>
                    </w:rPr>
                  </w:pPr>
                  <w:r>
                    <w:rPr>
                      <w:rFonts w:ascii="Arial" w:hAnsi="Arial" w:cs="Arial"/>
                      <w:sz w:val="20"/>
                      <w:szCs w:val="20"/>
                    </w:rPr>
                    <w:t xml:space="preserve"> Legenda: </w:t>
                  </w:r>
                </w:p>
                <w:p w:rsidR="00B33254" w:rsidRPr="00EC5BDB" w:rsidRDefault="00B33254" w:rsidP="000D6D82">
                  <w:pPr>
                    <w:pStyle w:val="PargrafodaLista"/>
                    <w:numPr>
                      <w:ilvl w:val="0"/>
                      <w:numId w:val="14"/>
                    </w:numPr>
                    <w:rPr>
                      <w:rFonts w:ascii="Arial" w:hAnsi="Arial" w:cs="Arial"/>
                      <w:sz w:val="20"/>
                      <w:szCs w:val="20"/>
                    </w:rPr>
                  </w:pPr>
                  <w:r w:rsidRPr="00EC5BDB">
                    <w:rPr>
                      <w:rFonts w:ascii="Arial" w:hAnsi="Arial" w:cs="Arial"/>
                      <w:sz w:val="20"/>
                      <w:szCs w:val="20"/>
                    </w:rPr>
                    <w:t>“Mare Gaditanum”</w:t>
                  </w:r>
                </w:p>
                <w:p w:rsidR="00B33254" w:rsidRPr="00EC5BDB" w:rsidRDefault="00B33254" w:rsidP="000D6D82">
                  <w:pPr>
                    <w:pStyle w:val="PargrafodaLista"/>
                    <w:numPr>
                      <w:ilvl w:val="0"/>
                      <w:numId w:val="14"/>
                    </w:numPr>
                    <w:rPr>
                      <w:rFonts w:ascii="Arial" w:hAnsi="Arial" w:cs="Arial"/>
                      <w:sz w:val="20"/>
                      <w:szCs w:val="20"/>
                    </w:rPr>
                  </w:pPr>
                  <w:r w:rsidRPr="00EC5BDB">
                    <w:rPr>
                      <w:rFonts w:ascii="Arial" w:hAnsi="Arial" w:cs="Arial"/>
                      <w:sz w:val="20"/>
                      <w:szCs w:val="20"/>
                    </w:rPr>
                    <w:t>“Mare Lusitanum”</w:t>
                  </w:r>
                </w:p>
                <w:p w:rsidR="00B33254" w:rsidRPr="00EC5BDB" w:rsidRDefault="00B33254" w:rsidP="000D6D82">
                  <w:pPr>
                    <w:pStyle w:val="PargrafodaLista"/>
                    <w:numPr>
                      <w:ilvl w:val="0"/>
                      <w:numId w:val="14"/>
                    </w:numPr>
                    <w:rPr>
                      <w:rFonts w:ascii="Arial" w:hAnsi="Arial" w:cs="Arial"/>
                      <w:sz w:val="20"/>
                      <w:szCs w:val="20"/>
                    </w:rPr>
                  </w:pPr>
                  <w:r w:rsidRPr="00EC5BDB">
                    <w:rPr>
                      <w:rFonts w:ascii="Arial" w:hAnsi="Arial" w:cs="Arial"/>
                      <w:sz w:val="20"/>
                      <w:szCs w:val="20"/>
                    </w:rPr>
                    <w:t xml:space="preserve"> “Mare Cantabricum”</w:t>
                  </w:r>
                </w:p>
                <w:p w:rsidR="00B33254" w:rsidRPr="00EC5BDB" w:rsidRDefault="00B33254" w:rsidP="000D6D82">
                  <w:pPr>
                    <w:pStyle w:val="PargrafodaLista"/>
                    <w:numPr>
                      <w:ilvl w:val="0"/>
                      <w:numId w:val="14"/>
                    </w:numPr>
                    <w:rPr>
                      <w:rFonts w:ascii="Arial" w:hAnsi="Arial" w:cs="Arial"/>
                      <w:sz w:val="20"/>
                      <w:szCs w:val="20"/>
                    </w:rPr>
                  </w:pPr>
                  <w:r w:rsidRPr="00EC5BDB">
                    <w:rPr>
                      <w:rFonts w:ascii="Arial" w:hAnsi="Arial" w:cs="Arial"/>
                      <w:sz w:val="20"/>
                      <w:szCs w:val="20"/>
                    </w:rPr>
                    <w:t>“ Mare Britanicum”</w:t>
                  </w:r>
                </w:p>
                <w:p w:rsidR="00B33254" w:rsidRPr="00EC5BDB" w:rsidRDefault="00B33254" w:rsidP="00EC5BDB">
                  <w:pPr>
                    <w:rPr>
                      <w:rFonts w:ascii="Arial" w:hAnsi="Arial" w:cs="Arial"/>
                      <w:sz w:val="20"/>
                      <w:szCs w:val="20"/>
                    </w:rPr>
                  </w:pPr>
                </w:p>
                <w:p w:rsidR="00B33254" w:rsidRPr="00EC5BDB" w:rsidRDefault="00B33254" w:rsidP="00EC5BDB">
                  <w:pPr>
                    <w:rPr>
                      <w:rFonts w:ascii="Arial" w:hAnsi="Arial" w:cs="Arial"/>
                      <w:sz w:val="20"/>
                      <w:szCs w:val="20"/>
                    </w:rPr>
                  </w:pPr>
                </w:p>
                <w:p w:rsidR="00B33254" w:rsidRDefault="00B33254" w:rsidP="00EC5BDB">
                  <w:pPr>
                    <w:jc w:val="both"/>
                    <w:rPr>
                      <w:rFonts w:ascii="Arial" w:hAnsi="Arial" w:cs="Arial"/>
                      <w:sz w:val="20"/>
                      <w:szCs w:val="20"/>
                    </w:rPr>
                  </w:pPr>
                  <w:r w:rsidRPr="00EC5BDB">
                    <w:rPr>
                      <w:rFonts w:ascii="Arial" w:hAnsi="Arial" w:cs="Arial"/>
                      <w:sz w:val="20"/>
                      <w:szCs w:val="20"/>
                    </w:rPr>
                    <w:t>Fig.</w:t>
                  </w:r>
                  <w:r>
                    <w:rPr>
                      <w:rFonts w:ascii="Arial" w:hAnsi="Arial" w:cs="Arial"/>
                      <w:sz w:val="20"/>
                      <w:szCs w:val="20"/>
                    </w:rPr>
                    <w:t>17</w:t>
                  </w:r>
                  <w:r w:rsidRPr="00EC5BDB">
                    <w:rPr>
                      <w:rFonts w:ascii="Arial" w:hAnsi="Arial" w:cs="Arial"/>
                      <w:sz w:val="20"/>
                      <w:szCs w:val="20"/>
                    </w:rPr>
                    <w:t xml:space="preserve"> – Espaços marítimos no atlântico. </w:t>
                  </w:r>
                </w:p>
                <w:p w:rsidR="00B33254" w:rsidRDefault="00B33254" w:rsidP="00EC5BDB">
                  <w:pPr>
                    <w:jc w:val="both"/>
                    <w:rPr>
                      <w:rFonts w:ascii="Arial" w:hAnsi="Arial" w:cs="Arial"/>
                      <w:sz w:val="20"/>
                      <w:szCs w:val="20"/>
                    </w:rPr>
                  </w:pPr>
                </w:p>
                <w:p w:rsidR="00B33254" w:rsidRPr="00EC5BDB" w:rsidRDefault="00B33254" w:rsidP="00EC5BDB">
                  <w:pPr>
                    <w:jc w:val="both"/>
                    <w:rPr>
                      <w:rFonts w:ascii="Arial" w:hAnsi="Arial" w:cs="Arial"/>
                      <w:sz w:val="20"/>
                      <w:szCs w:val="20"/>
                    </w:rPr>
                  </w:pPr>
                </w:p>
                <w:p w:rsidR="00B33254" w:rsidRPr="00EC5BDB" w:rsidRDefault="00B33254" w:rsidP="00EC5BDB">
                  <w:pPr>
                    <w:jc w:val="both"/>
                    <w:rPr>
                      <w:rFonts w:ascii="Arial" w:hAnsi="Arial" w:cs="Arial"/>
                      <w:sz w:val="20"/>
                      <w:szCs w:val="20"/>
                    </w:rPr>
                  </w:pPr>
                </w:p>
                <w:p w:rsidR="00B33254" w:rsidRPr="00EC5BDB" w:rsidRDefault="00B33254" w:rsidP="00EC5BDB">
                  <w:pPr>
                    <w:jc w:val="both"/>
                    <w:rPr>
                      <w:rFonts w:ascii="Arial" w:hAnsi="Arial" w:cs="Arial"/>
                      <w:sz w:val="20"/>
                      <w:szCs w:val="20"/>
                    </w:rPr>
                  </w:pPr>
                  <w:r w:rsidRPr="00EC5BDB">
                    <w:rPr>
                      <w:rFonts w:ascii="Arial" w:hAnsi="Arial" w:cs="Arial"/>
                      <w:sz w:val="20"/>
                      <w:szCs w:val="20"/>
                    </w:rPr>
                    <w:t xml:space="preserve">NAVERO LOPÉZ, 1991, 129. </w:t>
                  </w:r>
                </w:p>
                <w:p w:rsidR="00B33254" w:rsidRPr="00EC5BDB" w:rsidRDefault="00B33254" w:rsidP="00EC5BDB">
                  <w:pPr>
                    <w:rPr>
                      <w:rFonts w:ascii="Arial" w:hAnsi="Arial" w:cs="Arial"/>
                      <w:sz w:val="20"/>
                      <w:szCs w:val="20"/>
                    </w:rPr>
                  </w:pPr>
                </w:p>
                <w:p w:rsidR="00B33254" w:rsidRDefault="00B33254" w:rsidP="00EC5BDB">
                  <w:pPr>
                    <w:pStyle w:val="PargrafodaLista"/>
                    <w:rPr>
                      <w:rFonts w:ascii="Arial" w:hAnsi="Arial" w:cs="Arial"/>
                    </w:rPr>
                  </w:pPr>
                </w:p>
                <w:p w:rsidR="00B33254" w:rsidRDefault="00B33254" w:rsidP="00EC5BDB">
                  <w:pPr>
                    <w:pStyle w:val="PargrafodaLista"/>
                    <w:rPr>
                      <w:rFonts w:ascii="Arial" w:hAnsi="Arial" w:cs="Arial"/>
                    </w:rPr>
                  </w:pPr>
                </w:p>
                <w:p w:rsidR="00B33254" w:rsidRPr="00EC5BDB" w:rsidRDefault="00B33254" w:rsidP="00EC5BDB">
                  <w:pPr>
                    <w:pStyle w:val="PargrafodaLista"/>
                    <w:rPr>
                      <w:rFonts w:ascii="Arial" w:hAnsi="Arial" w:cs="Arial"/>
                    </w:rPr>
                  </w:pPr>
                </w:p>
              </w:txbxContent>
            </v:textbox>
          </v:shape>
        </w:pict>
      </w:r>
      <w:r w:rsidR="00EC5BDB">
        <w:rPr>
          <w:rFonts w:ascii="Arial" w:hAnsi="Arial" w:cs="Arial"/>
          <w:noProof/>
          <w:lang w:eastAsia="pt-PT"/>
        </w:rPr>
        <w:drawing>
          <wp:inline distT="0" distB="0" distL="0" distR="0">
            <wp:extent cx="2452666" cy="3904091"/>
            <wp:effectExtent l="19050" t="0" r="4784" b="0"/>
            <wp:docPr id="26" name="Imagem 33" descr="G:\DCIM\101MSDCF\DSC058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G:\DCIM\101MSDCF\DSC05843.JPG"/>
                    <pic:cNvPicPr>
                      <a:picLocks noChangeAspect="1" noChangeArrowheads="1"/>
                    </pic:cNvPicPr>
                  </pic:nvPicPr>
                  <pic:blipFill>
                    <a:blip r:embed="rId43" cstate="print"/>
                    <a:srcRect/>
                    <a:stretch>
                      <a:fillRect/>
                    </a:stretch>
                  </pic:blipFill>
                  <pic:spPr bwMode="auto">
                    <a:xfrm>
                      <a:off x="0" y="0"/>
                      <a:ext cx="2452748" cy="3904222"/>
                    </a:xfrm>
                    <a:prstGeom prst="rect">
                      <a:avLst/>
                    </a:prstGeom>
                    <a:noFill/>
                    <a:ln w="9525">
                      <a:noFill/>
                      <a:miter lim="800000"/>
                      <a:headEnd/>
                      <a:tailEnd/>
                    </a:ln>
                  </pic:spPr>
                </pic:pic>
              </a:graphicData>
            </a:graphic>
          </wp:inline>
        </w:drawing>
      </w:r>
    </w:p>
    <w:p w:rsidR="00403831" w:rsidRDefault="00403831" w:rsidP="00403831">
      <w:pPr>
        <w:autoSpaceDE w:val="0"/>
        <w:autoSpaceDN w:val="0"/>
        <w:adjustRightInd w:val="0"/>
        <w:spacing w:line="360" w:lineRule="auto"/>
        <w:ind w:left="360"/>
        <w:jc w:val="both"/>
        <w:rPr>
          <w:rFonts w:ascii="Arial" w:hAnsi="Arial" w:cs="Arial"/>
        </w:rPr>
      </w:pPr>
    </w:p>
    <w:p w:rsidR="008C58FE" w:rsidRDefault="008C58FE" w:rsidP="00403831">
      <w:pPr>
        <w:autoSpaceDE w:val="0"/>
        <w:autoSpaceDN w:val="0"/>
        <w:adjustRightInd w:val="0"/>
        <w:spacing w:line="360" w:lineRule="auto"/>
        <w:ind w:left="360"/>
        <w:jc w:val="both"/>
        <w:rPr>
          <w:rFonts w:ascii="Arial" w:hAnsi="Arial" w:cs="Arial"/>
        </w:rPr>
      </w:pPr>
    </w:p>
    <w:p w:rsidR="00B96743" w:rsidRDefault="006F0062" w:rsidP="005300B0">
      <w:pPr>
        <w:autoSpaceDE w:val="0"/>
        <w:autoSpaceDN w:val="0"/>
        <w:adjustRightInd w:val="0"/>
        <w:spacing w:line="360" w:lineRule="auto"/>
        <w:ind w:left="360"/>
        <w:jc w:val="both"/>
        <w:rPr>
          <w:rFonts w:ascii="Arial" w:hAnsi="Arial" w:cs="Arial"/>
        </w:rPr>
      </w:pPr>
      <w:r w:rsidRPr="006F0062">
        <w:rPr>
          <w:noProof/>
          <w:lang w:eastAsia="pt-PT"/>
        </w:rPr>
        <w:pict>
          <v:shape id="_x0000_s1067" type="#_x0000_t202" style="position:absolute;left:0;text-align:left;margin-left:233.75pt;margin-top:-.05pt;width:210.35pt;height:270.5pt;z-index:251683840;mso-width-relative:margin;mso-height-relative:margin" stroked="f">
            <v:textbox>
              <w:txbxContent>
                <w:p w:rsidR="00B33254" w:rsidRDefault="00B33254" w:rsidP="009929D3">
                  <w:pPr>
                    <w:rPr>
                      <w:rFonts w:ascii="Arial" w:hAnsi="Arial" w:cs="Arial"/>
                      <w:sz w:val="20"/>
                      <w:szCs w:val="20"/>
                    </w:rPr>
                  </w:pPr>
                  <w:r>
                    <w:rPr>
                      <w:rFonts w:ascii="Arial" w:hAnsi="Arial" w:cs="Arial"/>
                      <w:sz w:val="20"/>
                      <w:szCs w:val="20"/>
                    </w:rPr>
                    <w:t xml:space="preserve"> Legenda: </w:t>
                  </w:r>
                </w:p>
                <w:p w:rsidR="00B33254" w:rsidRDefault="00B33254" w:rsidP="000D6D82">
                  <w:pPr>
                    <w:pStyle w:val="PargrafodaLista"/>
                    <w:numPr>
                      <w:ilvl w:val="0"/>
                      <w:numId w:val="15"/>
                    </w:numPr>
                    <w:rPr>
                      <w:rFonts w:ascii="Arial" w:hAnsi="Arial" w:cs="Arial"/>
                      <w:sz w:val="20"/>
                      <w:szCs w:val="20"/>
                    </w:rPr>
                  </w:pPr>
                  <w:r>
                    <w:rPr>
                      <w:rFonts w:ascii="Arial" w:hAnsi="Arial" w:cs="Arial"/>
                      <w:sz w:val="20"/>
                      <w:szCs w:val="20"/>
                    </w:rPr>
                    <w:t>Gesoriacum</w:t>
                  </w:r>
                </w:p>
                <w:p w:rsidR="00B33254" w:rsidRDefault="00B33254" w:rsidP="000D6D82">
                  <w:pPr>
                    <w:pStyle w:val="PargrafodaLista"/>
                    <w:numPr>
                      <w:ilvl w:val="0"/>
                      <w:numId w:val="15"/>
                    </w:numPr>
                    <w:rPr>
                      <w:rFonts w:ascii="Arial" w:hAnsi="Arial" w:cs="Arial"/>
                      <w:sz w:val="20"/>
                      <w:szCs w:val="20"/>
                    </w:rPr>
                  </w:pPr>
                  <w:r>
                    <w:rPr>
                      <w:rFonts w:ascii="Arial" w:hAnsi="Arial" w:cs="Arial"/>
                      <w:sz w:val="20"/>
                      <w:szCs w:val="20"/>
                    </w:rPr>
                    <w:t>Burdigala</w:t>
                  </w:r>
                </w:p>
                <w:p w:rsidR="00B33254" w:rsidRDefault="00B33254" w:rsidP="000D6D82">
                  <w:pPr>
                    <w:pStyle w:val="PargrafodaLista"/>
                    <w:numPr>
                      <w:ilvl w:val="0"/>
                      <w:numId w:val="15"/>
                    </w:numPr>
                    <w:rPr>
                      <w:rFonts w:ascii="Arial" w:hAnsi="Arial" w:cs="Arial"/>
                      <w:sz w:val="20"/>
                      <w:szCs w:val="20"/>
                    </w:rPr>
                  </w:pPr>
                  <w:r>
                    <w:rPr>
                      <w:rFonts w:ascii="Arial" w:hAnsi="Arial" w:cs="Arial"/>
                      <w:sz w:val="20"/>
                      <w:szCs w:val="20"/>
                    </w:rPr>
                    <w:t>Brigantium</w:t>
                  </w:r>
                </w:p>
                <w:p w:rsidR="00B33254" w:rsidRPr="004024B3" w:rsidRDefault="00B33254" w:rsidP="000D6D82">
                  <w:pPr>
                    <w:pStyle w:val="PargrafodaLista"/>
                    <w:numPr>
                      <w:ilvl w:val="0"/>
                      <w:numId w:val="15"/>
                    </w:numPr>
                    <w:rPr>
                      <w:rFonts w:ascii="Arial" w:hAnsi="Arial" w:cs="Arial"/>
                      <w:sz w:val="20"/>
                      <w:szCs w:val="20"/>
                    </w:rPr>
                  </w:pPr>
                  <w:r>
                    <w:rPr>
                      <w:rFonts w:ascii="Arial" w:hAnsi="Arial" w:cs="Arial"/>
                      <w:sz w:val="20"/>
                      <w:szCs w:val="20"/>
                    </w:rPr>
                    <w:t>Gades</w:t>
                  </w:r>
                </w:p>
                <w:p w:rsidR="00B33254" w:rsidRDefault="00B33254" w:rsidP="009929D3">
                  <w:pPr>
                    <w:rPr>
                      <w:rFonts w:ascii="Arial" w:hAnsi="Arial" w:cs="Arial"/>
                      <w:sz w:val="20"/>
                      <w:szCs w:val="20"/>
                    </w:rPr>
                  </w:pPr>
                </w:p>
                <w:p w:rsidR="00B33254" w:rsidRPr="00EC5BDB" w:rsidRDefault="00B33254" w:rsidP="009929D3">
                  <w:pPr>
                    <w:rPr>
                      <w:rFonts w:ascii="Arial" w:hAnsi="Arial" w:cs="Arial"/>
                      <w:sz w:val="20"/>
                      <w:szCs w:val="20"/>
                    </w:rPr>
                  </w:pPr>
                </w:p>
                <w:p w:rsidR="00B33254" w:rsidRDefault="00B33254" w:rsidP="009929D3">
                  <w:pPr>
                    <w:jc w:val="both"/>
                    <w:rPr>
                      <w:rFonts w:ascii="Arial" w:hAnsi="Arial" w:cs="Arial"/>
                      <w:sz w:val="20"/>
                      <w:szCs w:val="20"/>
                    </w:rPr>
                  </w:pPr>
                  <w:r w:rsidRPr="00EC5BDB">
                    <w:rPr>
                      <w:rFonts w:ascii="Arial" w:hAnsi="Arial" w:cs="Arial"/>
                      <w:sz w:val="20"/>
                      <w:szCs w:val="20"/>
                    </w:rPr>
                    <w:t>Fig.</w:t>
                  </w:r>
                  <w:r>
                    <w:rPr>
                      <w:rFonts w:ascii="Arial" w:hAnsi="Arial" w:cs="Arial"/>
                      <w:sz w:val="20"/>
                      <w:szCs w:val="20"/>
                    </w:rPr>
                    <w:t>18</w:t>
                  </w:r>
                  <w:r w:rsidRPr="00EC5BDB">
                    <w:rPr>
                      <w:rFonts w:ascii="Arial" w:hAnsi="Arial" w:cs="Arial"/>
                      <w:sz w:val="20"/>
                      <w:szCs w:val="20"/>
                    </w:rPr>
                    <w:t xml:space="preserve"> – </w:t>
                  </w:r>
                  <w:r>
                    <w:rPr>
                      <w:rFonts w:ascii="Arial" w:hAnsi="Arial" w:cs="Arial"/>
                      <w:sz w:val="20"/>
                      <w:szCs w:val="20"/>
                    </w:rPr>
                    <w:t xml:space="preserve">A navegação de altura e o controle aduaneiro no Atlântico Norte. </w:t>
                  </w:r>
                  <w:r w:rsidRPr="00EC5BDB">
                    <w:rPr>
                      <w:rFonts w:ascii="Arial" w:hAnsi="Arial" w:cs="Arial"/>
                      <w:sz w:val="20"/>
                      <w:szCs w:val="20"/>
                    </w:rPr>
                    <w:t xml:space="preserve"> </w:t>
                  </w:r>
                </w:p>
                <w:p w:rsidR="00B33254" w:rsidRDefault="00B33254" w:rsidP="009929D3">
                  <w:pPr>
                    <w:jc w:val="both"/>
                    <w:rPr>
                      <w:rFonts w:ascii="Arial" w:hAnsi="Arial" w:cs="Arial"/>
                      <w:sz w:val="20"/>
                      <w:szCs w:val="20"/>
                    </w:rPr>
                  </w:pPr>
                </w:p>
                <w:p w:rsidR="00B33254" w:rsidRPr="00EC5BDB" w:rsidRDefault="00B33254" w:rsidP="009929D3">
                  <w:pPr>
                    <w:jc w:val="both"/>
                    <w:rPr>
                      <w:rFonts w:ascii="Arial" w:hAnsi="Arial" w:cs="Arial"/>
                      <w:sz w:val="20"/>
                      <w:szCs w:val="20"/>
                    </w:rPr>
                  </w:pPr>
                </w:p>
                <w:p w:rsidR="00B33254" w:rsidRPr="00EC5BDB" w:rsidRDefault="00B33254" w:rsidP="009929D3">
                  <w:pPr>
                    <w:jc w:val="both"/>
                    <w:rPr>
                      <w:rFonts w:ascii="Arial" w:hAnsi="Arial" w:cs="Arial"/>
                      <w:sz w:val="20"/>
                      <w:szCs w:val="20"/>
                    </w:rPr>
                  </w:pPr>
                </w:p>
                <w:p w:rsidR="00B33254" w:rsidRPr="00EC5BDB" w:rsidRDefault="00B33254" w:rsidP="009929D3">
                  <w:pPr>
                    <w:jc w:val="both"/>
                    <w:rPr>
                      <w:rFonts w:ascii="Arial" w:hAnsi="Arial" w:cs="Arial"/>
                      <w:sz w:val="20"/>
                      <w:szCs w:val="20"/>
                    </w:rPr>
                  </w:pPr>
                  <w:r w:rsidRPr="00EC5BDB">
                    <w:rPr>
                      <w:rFonts w:ascii="Arial" w:hAnsi="Arial" w:cs="Arial"/>
                      <w:sz w:val="20"/>
                      <w:szCs w:val="20"/>
                    </w:rPr>
                    <w:t>NAVERO LOPÉZ, 1991, 1</w:t>
                  </w:r>
                  <w:r>
                    <w:rPr>
                      <w:rFonts w:ascii="Arial" w:hAnsi="Arial" w:cs="Arial"/>
                      <w:sz w:val="20"/>
                      <w:szCs w:val="20"/>
                    </w:rPr>
                    <w:t>34</w:t>
                  </w:r>
                  <w:r w:rsidRPr="00EC5BDB">
                    <w:rPr>
                      <w:rFonts w:ascii="Arial" w:hAnsi="Arial" w:cs="Arial"/>
                      <w:sz w:val="20"/>
                      <w:szCs w:val="20"/>
                    </w:rPr>
                    <w:t xml:space="preserve">. </w:t>
                  </w:r>
                </w:p>
                <w:p w:rsidR="00B33254" w:rsidRPr="00EC5BDB" w:rsidRDefault="00B33254" w:rsidP="009929D3">
                  <w:pPr>
                    <w:rPr>
                      <w:rFonts w:ascii="Arial" w:hAnsi="Arial" w:cs="Arial"/>
                      <w:sz w:val="20"/>
                      <w:szCs w:val="20"/>
                    </w:rPr>
                  </w:pPr>
                </w:p>
                <w:p w:rsidR="00B33254" w:rsidRDefault="00B33254" w:rsidP="009929D3">
                  <w:pPr>
                    <w:pStyle w:val="PargrafodaLista"/>
                    <w:rPr>
                      <w:rFonts w:ascii="Arial" w:hAnsi="Arial" w:cs="Arial"/>
                    </w:rPr>
                  </w:pPr>
                </w:p>
                <w:p w:rsidR="00B33254" w:rsidRDefault="00B33254" w:rsidP="009929D3">
                  <w:pPr>
                    <w:pStyle w:val="PargrafodaLista"/>
                    <w:rPr>
                      <w:rFonts w:ascii="Arial" w:hAnsi="Arial" w:cs="Arial"/>
                    </w:rPr>
                  </w:pPr>
                </w:p>
                <w:p w:rsidR="00B33254" w:rsidRPr="00EC5BDB" w:rsidRDefault="00B33254" w:rsidP="009929D3">
                  <w:pPr>
                    <w:pStyle w:val="PargrafodaLista"/>
                    <w:rPr>
                      <w:rFonts w:ascii="Arial" w:hAnsi="Arial" w:cs="Arial"/>
                    </w:rPr>
                  </w:pPr>
                </w:p>
              </w:txbxContent>
            </v:textbox>
          </v:shape>
        </w:pict>
      </w:r>
      <w:r w:rsidR="00403831">
        <w:rPr>
          <w:noProof/>
          <w:lang w:eastAsia="pt-PT"/>
        </w:rPr>
        <w:drawing>
          <wp:inline distT="0" distB="0" distL="0" distR="0">
            <wp:extent cx="2614160" cy="3403159"/>
            <wp:effectExtent l="19050" t="0" r="0" b="0"/>
            <wp:docPr id="34" name="Imagem 34" descr="C:\Users\Sónia\AppData\Local\Microsoft\Windows\Temporary Internet Files\Content.Word\DSC058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Sónia\AppData\Local\Microsoft\Windows\Temporary Internet Files\Content.Word\DSC05838.jpg"/>
                    <pic:cNvPicPr>
                      <a:picLocks noChangeAspect="1" noChangeArrowheads="1"/>
                    </pic:cNvPicPr>
                  </pic:nvPicPr>
                  <pic:blipFill>
                    <a:blip r:embed="rId44" cstate="print"/>
                    <a:srcRect/>
                    <a:stretch>
                      <a:fillRect/>
                    </a:stretch>
                  </pic:blipFill>
                  <pic:spPr bwMode="auto">
                    <a:xfrm>
                      <a:off x="0" y="0"/>
                      <a:ext cx="2616145" cy="3405743"/>
                    </a:xfrm>
                    <a:prstGeom prst="rect">
                      <a:avLst/>
                    </a:prstGeom>
                    <a:noFill/>
                    <a:ln w="9525">
                      <a:noFill/>
                      <a:miter lim="800000"/>
                      <a:headEnd/>
                      <a:tailEnd/>
                    </a:ln>
                  </pic:spPr>
                </pic:pic>
              </a:graphicData>
            </a:graphic>
          </wp:inline>
        </w:drawing>
      </w:r>
    </w:p>
    <w:p w:rsidR="006D7436" w:rsidRDefault="006D7436" w:rsidP="005300B0">
      <w:pPr>
        <w:autoSpaceDE w:val="0"/>
        <w:autoSpaceDN w:val="0"/>
        <w:adjustRightInd w:val="0"/>
        <w:spacing w:line="360" w:lineRule="auto"/>
        <w:ind w:left="360"/>
        <w:jc w:val="both"/>
        <w:rPr>
          <w:rFonts w:ascii="Arial" w:hAnsi="Arial" w:cs="Arial"/>
        </w:rPr>
      </w:pPr>
    </w:p>
    <w:p w:rsidR="00D41148" w:rsidRDefault="00F33F8A" w:rsidP="00B0150A">
      <w:pPr>
        <w:spacing w:line="360" w:lineRule="auto"/>
        <w:jc w:val="both"/>
        <w:rPr>
          <w:rFonts w:ascii="Arial" w:eastAsia="Calibri" w:hAnsi="Arial" w:cs="Arial"/>
        </w:rPr>
      </w:pPr>
      <w:r w:rsidRPr="001C69FC">
        <w:rPr>
          <w:rFonts w:ascii="Arial" w:eastAsia="Calibri" w:hAnsi="Arial" w:cs="Arial"/>
        </w:rPr>
        <w:lastRenderedPageBreak/>
        <w:t xml:space="preserve">A </w:t>
      </w:r>
      <w:r w:rsidRPr="00D41148">
        <w:rPr>
          <w:rFonts w:ascii="Arial" w:eastAsia="Calibri" w:hAnsi="Arial" w:cs="Arial"/>
        </w:rPr>
        <w:t>arquitectura portuária</w:t>
      </w:r>
      <w:r w:rsidRPr="001C69FC">
        <w:rPr>
          <w:rFonts w:ascii="Arial" w:eastAsia="Calibri" w:hAnsi="Arial" w:cs="Arial"/>
        </w:rPr>
        <w:t xml:space="preserve"> romana estava pensada para o Mediterrâneo. Assim, no Atlântico, confrontados com as grandes marés e outros factores naturais bastante diferentes dos do Mediterrâneo, os Romanos rodearam a questão com a utilização de portos naturais ou recorrendo à sua instalação nos estuários. (</w:t>
      </w:r>
      <w:r w:rsidR="00B96743" w:rsidRPr="001C69FC">
        <w:rPr>
          <w:rFonts w:ascii="Arial" w:eastAsia="Calibri" w:hAnsi="Arial" w:cs="Arial"/>
        </w:rPr>
        <w:t>MANTAS</w:t>
      </w:r>
      <w:r w:rsidRPr="001C69FC">
        <w:rPr>
          <w:rFonts w:ascii="Arial" w:eastAsia="Calibri" w:hAnsi="Arial" w:cs="Arial"/>
        </w:rPr>
        <w:t>, 2000) O mapa que Carlos Tav</w:t>
      </w:r>
      <w:r w:rsidR="00D41148">
        <w:rPr>
          <w:rFonts w:ascii="Arial" w:eastAsia="Calibri" w:hAnsi="Arial" w:cs="Arial"/>
        </w:rPr>
        <w:t>ares da Silva e Joaquina Soares representando o</w:t>
      </w:r>
      <w:r w:rsidRPr="001C69FC">
        <w:rPr>
          <w:rFonts w:ascii="Arial" w:eastAsia="Calibri" w:hAnsi="Arial" w:cs="Arial"/>
        </w:rPr>
        <w:t>s portos e fundeadour</w:t>
      </w:r>
      <w:r w:rsidR="00D41148">
        <w:rPr>
          <w:rFonts w:ascii="Arial" w:eastAsia="Calibri" w:hAnsi="Arial" w:cs="Arial"/>
        </w:rPr>
        <w:t>os de época romana n</w:t>
      </w:r>
      <w:r w:rsidRPr="001C69FC">
        <w:rPr>
          <w:rFonts w:ascii="Arial" w:eastAsia="Calibri" w:hAnsi="Arial" w:cs="Arial"/>
        </w:rPr>
        <w:t>o Sul de Portugal</w:t>
      </w:r>
      <w:r w:rsidR="00D41148">
        <w:rPr>
          <w:rFonts w:ascii="Arial" w:eastAsia="Calibri" w:hAnsi="Arial" w:cs="Arial"/>
        </w:rPr>
        <w:t xml:space="preserve">, reflecte essa escolha. (SILVA e </w:t>
      </w:r>
      <w:r w:rsidR="00D41148" w:rsidRPr="001C69FC">
        <w:rPr>
          <w:rFonts w:ascii="Arial" w:eastAsia="Calibri" w:hAnsi="Arial" w:cs="Arial"/>
        </w:rPr>
        <w:t>SOARES</w:t>
      </w:r>
      <w:r w:rsidRPr="001C69FC">
        <w:rPr>
          <w:rFonts w:ascii="Arial" w:eastAsia="Calibri" w:hAnsi="Arial" w:cs="Arial"/>
        </w:rPr>
        <w:t xml:space="preserve">, 1993,25) </w:t>
      </w:r>
    </w:p>
    <w:p w:rsidR="00525E4F" w:rsidRPr="00EE2BEA" w:rsidRDefault="00EE2BEA" w:rsidP="00EE2BEA">
      <w:pPr>
        <w:spacing w:line="360" w:lineRule="auto"/>
        <w:jc w:val="center"/>
        <w:rPr>
          <w:rFonts w:ascii="Arial" w:eastAsia="Calibri" w:hAnsi="Arial" w:cs="Arial"/>
        </w:rPr>
      </w:pPr>
      <w:r>
        <w:object w:dxaOrig="12088" w:dyaOrig="15448">
          <v:shape id="_x0000_i1027" type="#_x0000_t75" style="width:237.1pt;height:302.9pt" o:ole="">
            <v:imagedata r:id="rId45" o:title=""/>
          </v:shape>
          <o:OLEObject Type="Embed" ProgID="MSPhotoEd.3" ShapeID="_x0000_i1027" DrawAspect="Content" ObjectID="_1348143234" r:id="rId46"/>
        </w:object>
      </w:r>
    </w:p>
    <w:p w:rsidR="00525E4F" w:rsidRPr="00D41148" w:rsidRDefault="00D41148" w:rsidP="00B0150A">
      <w:pPr>
        <w:jc w:val="right"/>
        <w:rPr>
          <w:rFonts w:ascii="Arial" w:hAnsi="Arial" w:cs="Arial"/>
          <w:sz w:val="20"/>
          <w:szCs w:val="20"/>
        </w:rPr>
      </w:pPr>
      <w:r w:rsidRPr="00D41148">
        <w:rPr>
          <w:rFonts w:ascii="Arial" w:hAnsi="Arial" w:cs="Arial"/>
          <w:sz w:val="20"/>
          <w:szCs w:val="20"/>
        </w:rPr>
        <w:t xml:space="preserve">SILVA e SOARES, 1993, </w:t>
      </w:r>
      <w:r w:rsidR="00525E4F" w:rsidRPr="00D41148">
        <w:rPr>
          <w:rFonts w:ascii="Arial" w:hAnsi="Arial" w:cs="Arial"/>
          <w:sz w:val="20"/>
          <w:szCs w:val="20"/>
        </w:rPr>
        <w:t>25.</w:t>
      </w:r>
    </w:p>
    <w:p w:rsidR="004F49CF" w:rsidRDefault="004F49CF" w:rsidP="00B0150A">
      <w:pPr>
        <w:spacing w:line="360" w:lineRule="auto"/>
        <w:jc w:val="both"/>
        <w:rPr>
          <w:rFonts w:ascii="Arial" w:eastAsia="Calibri" w:hAnsi="Arial" w:cs="Arial"/>
        </w:rPr>
      </w:pPr>
    </w:p>
    <w:p w:rsidR="00EE2BEA" w:rsidRDefault="00F33F8A" w:rsidP="00B0150A">
      <w:pPr>
        <w:spacing w:line="360" w:lineRule="auto"/>
        <w:jc w:val="both"/>
        <w:rPr>
          <w:rFonts w:ascii="Arial" w:hAnsi="Arial" w:cs="Arial"/>
        </w:rPr>
      </w:pPr>
      <w:r w:rsidRPr="001B304C">
        <w:rPr>
          <w:rFonts w:ascii="Arial" w:eastAsia="Calibri" w:hAnsi="Arial" w:cs="Arial"/>
        </w:rPr>
        <w:t>Os abrigos proporcionados pelo interior dos estuários, das lagunas e dos cursos dos rios, foram os locais eleitos para a instalação de espaços com funções portuárias.</w:t>
      </w:r>
      <w:r w:rsidR="002919FE" w:rsidRPr="001B304C">
        <w:rPr>
          <w:rFonts w:ascii="Arial" w:eastAsia="Calibri" w:hAnsi="Arial" w:cs="Arial"/>
        </w:rPr>
        <w:t xml:space="preserve"> Ainda assim, existem alguns testemunhos no litoral atlântico de construções de estruturas portuárias mais complexas</w:t>
      </w:r>
      <w:r w:rsidR="00041784">
        <w:rPr>
          <w:rStyle w:val="Refdenotaderodap"/>
          <w:rFonts w:ascii="Arial" w:eastAsia="Calibri" w:hAnsi="Arial" w:cs="Arial"/>
        </w:rPr>
        <w:footnoteReference w:id="39"/>
      </w:r>
      <w:r w:rsidR="002919FE" w:rsidRPr="001B304C">
        <w:rPr>
          <w:rFonts w:ascii="Arial" w:eastAsia="Calibri" w:hAnsi="Arial" w:cs="Arial"/>
        </w:rPr>
        <w:t>, semelhantes às utilizadas no Mediter</w:t>
      </w:r>
      <w:r w:rsidR="001B304C">
        <w:rPr>
          <w:rFonts w:ascii="Arial" w:eastAsia="Calibri" w:hAnsi="Arial" w:cs="Arial"/>
        </w:rPr>
        <w:t>râneo, tal como as</w:t>
      </w:r>
      <w:r w:rsidR="002919FE" w:rsidRPr="001B304C">
        <w:rPr>
          <w:rFonts w:ascii="Arial" w:eastAsia="Calibri" w:hAnsi="Arial" w:cs="Arial"/>
        </w:rPr>
        <w:t xml:space="preserve"> estruturas do porto da cidade luso-romana de </w:t>
      </w:r>
      <w:r w:rsidR="002919FE" w:rsidRPr="001B304C">
        <w:rPr>
          <w:rFonts w:ascii="Arial" w:eastAsia="Calibri" w:hAnsi="Arial" w:cs="Arial"/>
          <w:i/>
        </w:rPr>
        <w:t>Balsa</w:t>
      </w:r>
      <w:r w:rsidR="002919FE" w:rsidRPr="001B304C">
        <w:rPr>
          <w:rFonts w:ascii="Arial" w:eastAsia="Calibri" w:hAnsi="Arial" w:cs="Arial"/>
        </w:rPr>
        <w:t>.</w:t>
      </w:r>
      <w:r w:rsidR="002919FE" w:rsidRPr="001B304C">
        <w:rPr>
          <w:rFonts w:ascii="Arial" w:hAnsi="Arial" w:cs="Arial"/>
        </w:rPr>
        <w:t xml:space="preserve"> (</w:t>
      </w:r>
      <w:r w:rsidR="00B96743" w:rsidRPr="001B304C">
        <w:rPr>
          <w:rFonts w:ascii="Arial" w:hAnsi="Arial" w:cs="Arial"/>
        </w:rPr>
        <w:t>MANTAS</w:t>
      </w:r>
      <w:r w:rsidR="002919FE" w:rsidRPr="001B304C">
        <w:rPr>
          <w:rFonts w:ascii="Arial" w:hAnsi="Arial" w:cs="Arial"/>
        </w:rPr>
        <w:t xml:space="preserve">, 2000) </w:t>
      </w:r>
    </w:p>
    <w:p w:rsidR="00F34DF5" w:rsidRPr="00EE2BEA" w:rsidRDefault="00EE2BEA" w:rsidP="00B0150A">
      <w:pPr>
        <w:spacing w:line="360" w:lineRule="auto"/>
        <w:jc w:val="both"/>
        <w:rPr>
          <w:rFonts w:ascii="Arial" w:hAnsi="Arial" w:cs="Arial"/>
        </w:rPr>
      </w:pPr>
      <w:r w:rsidRPr="001C69FC">
        <w:rPr>
          <w:rFonts w:ascii="Arial" w:eastAsia="Calibri" w:hAnsi="Arial" w:cs="Arial"/>
          <w:i/>
        </w:rPr>
        <w:t xml:space="preserve"> </w:t>
      </w:r>
      <w:r w:rsidR="00700309" w:rsidRPr="001C69FC">
        <w:rPr>
          <w:rFonts w:ascii="Arial" w:eastAsia="Calibri" w:hAnsi="Arial" w:cs="Arial"/>
          <w:i/>
        </w:rPr>
        <w:t xml:space="preserve">“ O papel dos pequenos portos, sobretudo se faziam parte de um mesmo acidente geográfico amplo, como um estuário ou uma ria, era desdobrado pelo facto de </w:t>
      </w:r>
      <w:r w:rsidR="00700309" w:rsidRPr="001C69FC">
        <w:rPr>
          <w:rFonts w:ascii="Arial" w:eastAsia="Calibri" w:hAnsi="Arial" w:cs="Arial"/>
          <w:i/>
        </w:rPr>
        <w:lastRenderedPageBreak/>
        <w:t>funcionarem como complexos portuários.”</w:t>
      </w:r>
      <w:r w:rsidR="00700309" w:rsidRPr="001C69FC">
        <w:rPr>
          <w:rFonts w:ascii="Arial" w:eastAsia="Calibri" w:hAnsi="Arial" w:cs="Arial"/>
        </w:rPr>
        <w:t xml:space="preserve"> (</w:t>
      </w:r>
      <w:r w:rsidR="00B96743" w:rsidRPr="001C69FC">
        <w:rPr>
          <w:rFonts w:ascii="Arial" w:eastAsia="Calibri" w:hAnsi="Arial" w:cs="Arial"/>
        </w:rPr>
        <w:t>BLOT</w:t>
      </w:r>
      <w:r w:rsidR="00700309" w:rsidRPr="001C69FC">
        <w:rPr>
          <w:rFonts w:ascii="Arial" w:eastAsia="Calibri" w:hAnsi="Arial" w:cs="Arial"/>
        </w:rPr>
        <w:t>,</w:t>
      </w:r>
      <w:r w:rsidR="00B96743">
        <w:rPr>
          <w:rFonts w:ascii="Arial" w:eastAsia="Calibri" w:hAnsi="Arial" w:cs="Arial"/>
        </w:rPr>
        <w:t xml:space="preserve"> M. L.,</w:t>
      </w:r>
      <w:r w:rsidR="00700309" w:rsidRPr="001C69FC">
        <w:rPr>
          <w:rFonts w:ascii="Arial" w:eastAsia="Calibri" w:hAnsi="Arial" w:cs="Arial"/>
        </w:rPr>
        <w:t xml:space="preserve"> 1998, 154)</w:t>
      </w:r>
      <w:r w:rsidR="0050370E">
        <w:rPr>
          <w:rFonts w:ascii="Arial" w:eastAsia="Calibri" w:hAnsi="Arial" w:cs="Arial"/>
        </w:rPr>
        <w:t xml:space="preserve"> </w:t>
      </w:r>
      <w:r w:rsidR="0065294C">
        <w:rPr>
          <w:rFonts w:ascii="Arial" w:eastAsia="Calibri" w:hAnsi="Arial" w:cs="Arial"/>
        </w:rPr>
        <w:t>O complexo portuário foi um conceito apresentado por Vasco Mantas (</w:t>
      </w:r>
      <w:r w:rsidR="00B96743">
        <w:rPr>
          <w:rFonts w:ascii="Arial" w:eastAsia="Calibri" w:hAnsi="Arial" w:cs="Arial"/>
        </w:rPr>
        <w:t>MANTAS</w:t>
      </w:r>
      <w:r w:rsidR="0065294C">
        <w:rPr>
          <w:rFonts w:ascii="Arial" w:eastAsia="Calibri" w:hAnsi="Arial" w:cs="Arial"/>
        </w:rPr>
        <w:t>, 2000) e largamente explorado por Maria Luisa Blot na sua tese de mestrado (</w:t>
      </w:r>
      <w:r w:rsidR="00B96743">
        <w:rPr>
          <w:rFonts w:ascii="Arial" w:eastAsia="Calibri" w:hAnsi="Arial" w:cs="Arial"/>
        </w:rPr>
        <w:t>BLOT</w:t>
      </w:r>
      <w:r w:rsidR="0065294C">
        <w:rPr>
          <w:rFonts w:ascii="Arial" w:eastAsia="Calibri" w:hAnsi="Arial" w:cs="Arial"/>
        </w:rPr>
        <w:t>,</w:t>
      </w:r>
      <w:r w:rsidR="00B96743">
        <w:rPr>
          <w:rFonts w:ascii="Arial" w:eastAsia="Calibri" w:hAnsi="Arial" w:cs="Arial"/>
        </w:rPr>
        <w:t xml:space="preserve"> M. L.,</w:t>
      </w:r>
      <w:r w:rsidR="0065294C">
        <w:rPr>
          <w:rFonts w:ascii="Arial" w:eastAsia="Calibri" w:hAnsi="Arial" w:cs="Arial"/>
        </w:rPr>
        <w:t xml:space="preserve"> 2003). </w:t>
      </w:r>
      <w:r w:rsidR="0050370E">
        <w:rPr>
          <w:rFonts w:ascii="Arial" w:eastAsia="Calibri" w:hAnsi="Arial" w:cs="Arial"/>
        </w:rPr>
        <w:t xml:space="preserve">A autora </w:t>
      </w:r>
      <w:r w:rsidR="0065294C">
        <w:rPr>
          <w:rFonts w:ascii="Arial" w:eastAsia="Calibri" w:hAnsi="Arial" w:cs="Arial"/>
        </w:rPr>
        <w:t xml:space="preserve">apresenta um </w:t>
      </w:r>
      <w:r w:rsidR="00593E8C">
        <w:rPr>
          <w:rFonts w:ascii="Arial" w:eastAsia="Calibri" w:hAnsi="Arial" w:cs="Arial"/>
        </w:rPr>
        <w:t>catálogo</w:t>
      </w:r>
      <w:r w:rsidR="0065294C">
        <w:rPr>
          <w:rFonts w:ascii="Arial" w:eastAsia="Calibri" w:hAnsi="Arial" w:cs="Arial"/>
        </w:rPr>
        <w:t xml:space="preserve">, </w:t>
      </w:r>
      <w:r w:rsidR="00593E8C">
        <w:rPr>
          <w:rFonts w:ascii="Arial" w:eastAsia="Calibri" w:hAnsi="Arial" w:cs="Arial"/>
        </w:rPr>
        <w:t>seccionado</w:t>
      </w:r>
      <w:r w:rsidR="0065294C">
        <w:rPr>
          <w:rFonts w:ascii="Arial" w:eastAsia="Calibri" w:hAnsi="Arial" w:cs="Arial"/>
        </w:rPr>
        <w:t xml:space="preserve"> em complexos portuários, </w:t>
      </w:r>
      <w:r w:rsidR="00593E8C">
        <w:rPr>
          <w:rFonts w:ascii="Arial" w:eastAsia="Calibri" w:hAnsi="Arial" w:cs="Arial"/>
        </w:rPr>
        <w:t>onde</w:t>
      </w:r>
      <w:r w:rsidR="0065294C">
        <w:rPr>
          <w:rFonts w:ascii="Arial" w:eastAsia="Calibri" w:hAnsi="Arial" w:cs="Arial"/>
        </w:rPr>
        <w:t xml:space="preserve"> descreve e sintetiza a utilização do litoral português, fazendo refer</w:t>
      </w:r>
      <w:r w:rsidR="00593E8C">
        <w:rPr>
          <w:rFonts w:ascii="Arial" w:eastAsia="Calibri" w:hAnsi="Arial" w:cs="Arial"/>
        </w:rPr>
        <w:t>ê</w:t>
      </w:r>
      <w:r w:rsidR="0065294C">
        <w:rPr>
          <w:rFonts w:ascii="Arial" w:eastAsia="Calibri" w:hAnsi="Arial" w:cs="Arial"/>
        </w:rPr>
        <w:t xml:space="preserve">ncia às fontes, sítios arqueológicos e diferentes fases de ocupação </w:t>
      </w:r>
      <w:r w:rsidR="000C14E8">
        <w:rPr>
          <w:rFonts w:ascii="Arial" w:eastAsia="Calibri" w:hAnsi="Arial" w:cs="Arial"/>
        </w:rPr>
        <w:t>do litoral, destacando em cada complexo portuário as cidades ou localidade</w:t>
      </w:r>
      <w:r w:rsidR="00593E8C">
        <w:rPr>
          <w:rFonts w:ascii="Arial" w:eastAsia="Calibri" w:hAnsi="Arial" w:cs="Arial"/>
        </w:rPr>
        <w:t>s</w:t>
      </w:r>
      <w:r w:rsidR="000C14E8">
        <w:rPr>
          <w:rFonts w:ascii="Arial" w:eastAsia="Calibri" w:hAnsi="Arial" w:cs="Arial"/>
        </w:rPr>
        <w:t xml:space="preserve"> com maior actividade portuári</w:t>
      </w:r>
      <w:r w:rsidR="00593E8C">
        <w:rPr>
          <w:rFonts w:ascii="Arial" w:eastAsia="Calibri" w:hAnsi="Arial" w:cs="Arial"/>
        </w:rPr>
        <w:t>a</w:t>
      </w:r>
      <w:r w:rsidR="000C14E8">
        <w:rPr>
          <w:rFonts w:ascii="Arial" w:eastAsia="Calibri" w:hAnsi="Arial" w:cs="Arial"/>
        </w:rPr>
        <w:t xml:space="preserve"> e comercial</w:t>
      </w:r>
      <w:r w:rsidR="007400E3">
        <w:rPr>
          <w:rFonts w:ascii="Arial" w:eastAsia="Calibri" w:hAnsi="Arial" w:cs="Arial"/>
        </w:rPr>
        <w:t xml:space="preserve">. </w:t>
      </w:r>
      <w:r w:rsidR="004469CE">
        <w:rPr>
          <w:rFonts w:ascii="Arial" w:eastAsia="Calibri" w:hAnsi="Arial" w:cs="Arial"/>
        </w:rPr>
        <w:t xml:space="preserve">Este catálogo foi uma importante referência para a construção do </w:t>
      </w:r>
      <w:r w:rsidR="00B05B09" w:rsidRPr="007400E3">
        <w:rPr>
          <w:rFonts w:ascii="Arial" w:eastAsia="Calibri" w:hAnsi="Arial" w:cs="Arial"/>
          <w:i/>
        </w:rPr>
        <w:t>Itinerário Cultural</w:t>
      </w:r>
      <w:r w:rsidR="004469CE">
        <w:rPr>
          <w:rFonts w:ascii="Arial" w:eastAsia="Calibri" w:hAnsi="Arial" w:cs="Arial"/>
        </w:rPr>
        <w:t xml:space="preserve"> que apresentamos</w:t>
      </w:r>
      <w:r w:rsidR="007D7997">
        <w:rPr>
          <w:rFonts w:ascii="Arial" w:eastAsia="Calibri" w:hAnsi="Arial" w:cs="Arial"/>
        </w:rPr>
        <w:t>, tendo em atenção que a quase totalidade da</w:t>
      </w:r>
      <w:r w:rsidR="001E3DF5">
        <w:rPr>
          <w:rFonts w:ascii="Arial" w:eastAsia="Calibri" w:hAnsi="Arial" w:cs="Arial"/>
        </w:rPr>
        <w:t xml:space="preserve">s zonas costeiras e estuarinas </w:t>
      </w:r>
      <w:r w:rsidR="007D7997">
        <w:rPr>
          <w:rFonts w:ascii="Arial" w:eastAsia="Calibri" w:hAnsi="Arial" w:cs="Arial"/>
        </w:rPr>
        <w:t xml:space="preserve">da região atlântica da Península Ibérica, registaram ocupação romana. </w:t>
      </w:r>
    </w:p>
    <w:p w:rsidR="00EE2BEA" w:rsidRDefault="00F34DF5" w:rsidP="00EE2BEA">
      <w:pPr>
        <w:spacing w:after="0" w:line="360" w:lineRule="auto"/>
        <w:jc w:val="both"/>
        <w:rPr>
          <w:rFonts w:ascii="Arial" w:hAnsi="Arial" w:cs="Arial"/>
        </w:rPr>
      </w:pPr>
      <w:r w:rsidRPr="00EC47C1">
        <w:rPr>
          <w:rFonts w:ascii="Arial" w:eastAsia="Calibri" w:hAnsi="Arial" w:cs="Arial"/>
          <w:i/>
        </w:rPr>
        <w:t>“Os portos são elementos fundamentais da navegação e surgiram logo que esta se desenvolveu. Os primeiros foram simples angras ou praias abrigadas da vaga de do vento onde os navios podiam fundear ou varar em segurança. As cercanias da praia abrigo viram desenvolver-se aglomerações de pescadores, comerciantes e piratas e, em consequência, fortificações. Só depois surgiram as primeiras obras portuárias propriamente ditas, cais e pontões rudimentares sobre estacaria, rampas para recolher as embarcações e, posteriormente, diques para protecção acrescida do plano de água abrigado. A localização dos portos era ainda influenciada pela existência nas proximidades de nascentes de água potável e de bosques fornecedores de combustível e material de construção naval.”</w:t>
      </w:r>
      <w:r w:rsidRPr="00EC47C1">
        <w:rPr>
          <w:rFonts w:ascii="Arial" w:eastAsia="Calibri" w:hAnsi="Arial" w:cs="Arial"/>
        </w:rPr>
        <w:t xml:space="preserve"> </w:t>
      </w:r>
      <w:r w:rsidRPr="00EC47C1">
        <w:rPr>
          <w:rFonts w:ascii="Arial" w:hAnsi="Arial" w:cs="Arial"/>
        </w:rPr>
        <w:t xml:space="preserve"> </w:t>
      </w:r>
      <w:r w:rsidR="00EC47C1">
        <w:rPr>
          <w:rFonts w:ascii="Arial" w:hAnsi="Arial" w:cs="Arial"/>
        </w:rPr>
        <w:t xml:space="preserve">                                </w:t>
      </w:r>
    </w:p>
    <w:p w:rsidR="00EC47C1" w:rsidRDefault="00F34DF5" w:rsidP="00EE2BEA">
      <w:pPr>
        <w:spacing w:after="0" w:line="360" w:lineRule="auto"/>
        <w:jc w:val="right"/>
        <w:rPr>
          <w:rFonts w:ascii="Arial" w:hAnsi="Arial" w:cs="Arial"/>
        </w:rPr>
      </w:pPr>
      <w:r w:rsidRPr="00EC47C1">
        <w:rPr>
          <w:rFonts w:ascii="Arial" w:eastAsia="Calibri" w:hAnsi="Arial" w:cs="Arial"/>
        </w:rPr>
        <w:t>MANT</w:t>
      </w:r>
      <w:r w:rsidR="00E64CB6" w:rsidRPr="00EC47C1">
        <w:rPr>
          <w:rFonts w:ascii="Arial" w:hAnsi="Arial" w:cs="Arial"/>
        </w:rPr>
        <w:t xml:space="preserve">AS, </w:t>
      </w:r>
      <w:r w:rsidRPr="00EC47C1">
        <w:rPr>
          <w:rFonts w:ascii="Arial" w:eastAsia="Calibri" w:hAnsi="Arial" w:cs="Arial"/>
        </w:rPr>
        <w:t>2000</w:t>
      </w:r>
    </w:p>
    <w:p w:rsidR="00EE2BEA" w:rsidRPr="00EC47C1" w:rsidRDefault="00EE2BEA" w:rsidP="00EE2BEA">
      <w:pPr>
        <w:spacing w:after="0" w:line="360" w:lineRule="auto"/>
        <w:jc w:val="right"/>
        <w:rPr>
          <w:rFonts w:ascii="Arial" w:hAnsi="Arial" w:cs="Arial"/>
        </w:rPr>
      </w:pPr>
    </w:p>
    <w:p w:rsidR="002919FE" w:rsidRDefault="002919FE" w:rsidP="00EE2BEA">
      <w:pPr>
        <w:spacing w:after="0" w:line="360" w:lineRule="auto"/>
        <w:jc w:val="both"/>
        <w:rPr>
          <w:rFonts w:ascii="Arial" w:eastAsia="Calibri" w:hAnsi="Arial" w:cs="Arial"/>
        </w:rPr>
      </w:pPr>
      <w:r w:rsidRPr="00EC47C1">
        <w:rPr>
          <w:rFonts w:ascii="Arial" w:eastAsia="Calibri" w:hAnsi="Arial" w:cs="Arial"/>
        </w:rPr>
        <w:t xml:space="preserve">A hierarquia dos portos e a navegação estão directamente relacionados. </w:t>
      </w:r>
      <w:r w:rsidRPr="00EC47C1">
        <w:rPr>
          <w:rFonts w:ascii="Arial" w:eastAsia="Calibri" w:hAnsi="Arial" w:cs="Arial"/>
          <w:i/>
        </w:rPr>
        <w:t>“A terminologia utilizada por autores como Estrabão, Heródoto, Pausânias, Diodoro, Tucídides, Ptolomeu, distingue as instalações portuárias da Antiguidade, e define os tipos de portos segundo as características morfológicas e económicas.”</w:t>
      </w:r>
      <w:r w:rsidRPr="00EC47C1">
        <w:rPr>
          <w:rFonts w:ascii="Arial" w:hAnsi="Arial" w:cs="Arial"/>
          <w:i/>
        </w:rPr>
        <w:t xml:space="preserve"> (</w:t>
      </w:r>
      <w:r w:rsidRPr="00EC47C1">
        <w:rPr>
          <w:rFonts w:ascii="Arial" w:eastAsia="Calibri" w:hAnsi="Arial" w:cs="Arial"/>
        </w:rPr>
        <w:t xml:space="preserve">BLOT, </w:t>
      </w:r>
      <w:r w:rsidR="00EC47C1">
        <w:rPr>
          <w:rFonts w:ascii="Arial" w:eastAsia="Calibri" w:hAnsi="Arial" w:cs="Arial"/>
        </w:rPr>
        <w:t>M</w:t>
      </w:r>
      <w:r w:rsidR="00955007">
        <w:rPr>
          <w:rFonts w:ascii="Arial" w:eastAsia="Calibri" w:hAnsi="Arial" w:cs="Arial"/>
        </w:rPr>
        <w:t>.</w:t>
      </w:r>
      <w:r w:rsidR="00EC47C1">
        <w:rPr>
          <w:rFonts w:ascii="Arial" w:eastAsia="Calibri" w:hAnsi="Arial" w:cs="Arial"/>
        </w:rPr>
        <w:t xml:space="preserve"> L</w:t>
      </w:r>
      <w:r w:rsidR="00955007">
        <w:rPr>
          <w:rFonts w:ascii="Arial" w:eastAsia="Calibri" w:hAnsi="Arial" w:cs="Arial"/>
        </w:rPr>
        <w:t>.</w:t>
      </w:r>
      <w:r w:rsidR="00374B43">
        <w:rPr>
          <w:rFonts w:ascii="Arial" w:eastAsia="Calibri" w:hAnsi="Arial" w:cs="Arial"/>
        </w:rPr>
        <w:t xml:space="preserve"> </w:t>
      </w:r>
      <w:r w:rsidR="00EC47C1">
        <w:rPr>
          <w:rFonts w:ascii="Arial" w:eastAsia="Calibri" w:hAnsi="Arial" w:cs="Arial"/>
        </w:rPr>
        <w:t xml:space="preserve">1998, </w:t>
      </w:r>
      <w:r w:rsidRPr="00EC47C1">
        <w:rPr>
          <w:rFonts w:ascii="Arial" w:eastAsia="Calibri" w:hAnsi="Arial" w:cs="Arial"/>
        </w:rPr>
        <w:t>153</w:t>
      </w:r>
      <w:r w:rsidRPr="00EC47C1">
        <w:rPr>
          <w:rFonts w:ascii="Arial" w:hAnsi="Arial" w:cs="Arial"/>
        </w:rPr>
        <w:t>)</w:t>
      </w:r>
      <w:r w:rsidRPr="00EC47C1">
        <w:rPr>
          <w:rFonts w:ascii="Arial" w:eastAsia="Calibri" w:hAnsi="Arial" w:cs="Arial"/>
        </w:rPr>
        <w:t xml:space="preserve"> Tendo isto em conta, poderemos classificar os portos da seguinte f</w:t>
      </w:r>
      <w:r w:rsidR="00CE6E33">
        <w:rPr>
          <w:rFonts w:ascii="Arial" w:eastAsia="Calibri" w:hAnsi="Arial" w:cs="Arial"/>
        </w:rPr>
        <w:t xml:space="preserve">orma: porto de apoio e refúgio </w:t>
      </w:r>
      <w:r w:rsidRPr="00EC47C1">
        <w:rPr>
          <w:rFonts w:ascii="Arial" w:eastAsia="Calibri" w:hAnsi="Arial" w:cs="Arial"/>
        </w:rPr>
        <w:t>(em grego “</w:t>
      </w:r>
      <w:r w:rsidRPr="00EC47C1">
        <w:rPr>
          <w:rFonts w:ascii="Arial" w:eastAsia="Calibri" w:hAnsi="Arial" w:cs="Arial"/>
          <w:i/>
        </w:rPr>
        <w:t>ormos</w:t>
      </w:r>
      <w:r w:rsidRPr="00EC47C1">
        <w:rPr>
          <w:rFonts w:ascii="Arial" w:eastAsia="Calibri" w:hAnsi="Arial" w:cs="Arial"/>
        </w:rPr>
        <w:t>”)</w:t>
      </w:r>
      <w:r w:rsidR="001E3DF5">
        <w:rPr>
          <w:rFonts w:ascii="Arial" w:eastAsia="Calibri" w:hAnsi="Arial" w:cs="Arial"/>
        </w:rPr>
        <w:t>,</w:t>
      </w:r>
      <w:r w:rsidR="00CE6E33">
        <w:rPr>
          <w:rFonts w:ascii="Arial" w:eastAsia="Calibri" w:hAnsi="Arial" w:cs="Arial"/>
        </w:rPr>
        <w:t xml:space="preserve"> </w:t>
      </w:r>
      <w:r w:rsidRPr="00EC47C1">
        <w:rPr>
          <w:rFonts w:ascii="Arial" w:eastAsia="Calibri" w:hAnsi="Arial" w:cs="Arial"/>
        </w:rPr>
        <w:t>trata-se de um tipo de embarcadouro menor, mal protegido, pouco profundo, frequentado por embarcações pequenas, que está, normalmente, desvinculado dos centros populacionais; abrigo com boas condições para ancorar, atracar e contactar demoradamente com terra (em grego “</w:t>
      </w:r>
      <w:r w:rsidRPr="00EC47C1">
        <w:rPr>
          <w:rFonts w:ascii="Arial" w:eastAsia="Calibri" w:hAnsi="Arial" w:cs="Arial"/>
          <w:i/>
        </w:rPr>
        <w:t>limen</w:t>
      </w:r>
      <w:r w:rsidRPr="00EC47C1">
        <w:rPr>
          <w:rFonts w:ascii="Arial" w:eastAsia="Calibri" w:hAnsi="Arial" w:cs="Arial"/>
        </w:rPr>
        <w:t>”); temos depois o “</w:t>
      </w:r>
      <w:r w:rsidRPr="00EC47C1">
        <w:rPr>
          <w:rFonts w:ascii="Arial" w:eastAsia="Calibri" w:hAnsi="Arial" w:cs="Arial"/>
          <w:i/>
        </w:rPr>
        <w:t>emporion</w:t>
      </w:r>
      <w:r w:rsidRPr="00EC47C1">
        <w:rPr>
          <w:rFonts w:ascii="Arial" w:eastAsia="Calibri" w:hAnsi="Arial" w:cs="Arial"/>
        </w:rPr>
        <w:t>”, local associado a instalações de tipo portuário onde é possível fazer o comércio, armazenar produtos, e fazer a redistribuição das importações.</w:t>
      </w:r>
    </w:p>
    <w:p w:rsidR="00EC47C1" w:rsidRDefault="001E3DF5" w:rsidP="00EC47C1">
      <w:pPr>
        <w:spacing w:line="360" w:lineRule="auto"/>
        <w:jc w:val="both"/>
        <w:rPr>
          <w:rFonts w:ascii="Arial" w:eastAsia="Calibri" w:hAnsi="Arial" w:cs="Arial"/>
        </w:rPr>
      </w:pPr>
      <w:r>
        <w:rPr>
          <w:rFonts w:ascii="Arial" w:eastAsia="Calibri" w:hAnsi="Arial" w:cs="Arial"/>
        </w:rPr>
        <w:lastRenderedPageBreak/>
        <w:t>Respeitando ainda</w:t>
      </w:r>
      <w:r w:rsidR="00482F8F">
        <w:rPr>
          <w:rFonts w:ascii="Arial" w:eastAsia="Calibri" w:hAnsi="Arial" w:cs="Arial"/>
        </w:rPr>
        <w:t xml:space="preserve"> à tipologia portuária, Vasco Gil Mantas (MANTAS, 2000), refere-se à existência de: portos de recreio e pequenos portos comerciais, que serviam santuários, </w:t>
      </w:r>
      <w:r w:rsidR="00482F8F" w:rsidRPr="000A4E7C">
        <w:rPr>
          <w:rFonts w:ascii="Arial" w:eastAsia="Calibri" w:hAnsi="Arial" w:cs="Arial"/>
          <w:i/>
        </w:rPr>
        <w:t>villae</w:t>
      </w:r>
      <w:r w:rsidR="00482F8F">
        <w:rPr>
          <w:rFonts w:ascii="Arial" w:eastAsia="Calibri" w:hAnsi="Arial" w:cs="Arial"/>
        </w:rPr>
        <w:t xml:space="preserve"> ou áreas de produção; portos de escala e de trânsito; e portos mi</w:t>
      </w:r>
      <w:r w:rsidR="00CE6E33">
        <w:rPr>
          <w:rFonts w:ascii="Arial" w:eastAsia="Calibri" w:hAnsi="Arial" w:cs="Arial"/>
        </w:rPr>
        <w:t>litares. Para além destes,</w:t>
      </w:r>
      <w:r w:rsidR="00482F8F">
        <w:rPr>
          <w:rFonts w:ascii="Arial" w:eastAsia="Calibri" w:hAnsi="Arial" w:cs="Arial"/>
        </w:rPr>
        <w:t xml:space="preserve"> </w:t>
      </w:r>
      <w:r w:rsidR="00DE7EC2">
        <w:rPr>
          <w:rFonts w:ascii="Arial" w:eastAsia="Calibri" w:hAnsi="Arial" w:cs="Arial"/>
        </w:rPr>
        <w:t xml:space="preserve">havia </w:t>
      </w:r>
      <w:r w:rsidR="00482F8F">
        <w:rPr>
          <w:rFonts w:ascii="Arial" w:eastAsia="Calibri" w:hAnsi="Arial" w:cs="Arial"/>
        </w:rPr>
        <w:t xml:space="preserve">necessidade de uma rede de abrigos e de escalas, imprescindível para complementar a rede constituída pelos grandes centros portuários. Ora, a </w:t>
      </w:r>
      <w:r w:rsidR="00EC47C1" w:rsidRPr="00EC47C1">
        <w:rPr>
          <w:rFonts w:ascii="Arial" w:eastAsia="Calibri" w:hAnsi="Arial" w:cs="Arial"/>
        </w:rPr>
        <w:t xml:space="preserve">análise </w:t>
      </w:r>
      <w:r w:rsidR="00EC47C1">
        <w:rPr>
          <w:rFonts w:ascii="Arial" w:eastAsia="Calibri" w:hAnsi="Arial" w:cs="Arial"/>
        </w:rPr>
        <w:t>do litoral lusitano não deixa dú</w:t>
      </w:r>
      <w:r w:rsidR="00EC47C1" w:rsidRPr="00EC47C1">
        <w:rPr>
          <w:rFonts w:ascii="Arial" w:eastAsia="Calibri" w:hAnsi="Arial" w:cs="Arial"/>
        </w:rPr>
        <w:t>vidas quanto à existência de povoações marítimas com alguma importância e que, embora na dependência das cidades que controlam a zona costeira, desempenharam um papel de relevo na vida económica das regiões onde se situavam.</w:t>
      </w:r>
      <w:r w:rsidR="00EC47C1">
        <w:rPr>
          <w:rFonts w:ascii="Arial" w:eastAsia="Calibri" w:hAnsi="Arial" w:cs="Arial"/>
        </w:rPr>
        <w:t xml:space="preserve"> </w:t>
      </w:r>
      <w:r w:rsidR="00EC47C1" w:rsidRPr="00EC47C1">
        <w:rPr>
          <w:rFonts w:ascii="Arial" w:eastAsia="Calibri" w:hAnsi="Arial" w:cs="Arial"/>
        </w:rPr>
        <w:t>(MANTAS, 1990, 159)</w:t>
      </w:r>
    </w:p>
    <w:p w:rsidR="006B4B31" w:rsidRDefault="000F063D" w:rsidP="00B0150A">
      <w:pPr>
        <w:spacing w:line="360" w:lineRule="auto"/>
        <w:jc w:val="both"/>
        <w:rPr>
          <w:rFonts w:ascii="Arial" w:hAnsi="Arial" w:cs="Arial"/>
        </w:rPr>
      </w:pPr>
      <w:r>
        <w:rPr>
          <w:rFonts w:ascii="Arial" w:hAnsi="Arial" w:cs="Arial"/>
        </w:rPr>
        <w:t>A implantação dos portos romanos foi condicionada pelas condições locais e pela finalidade a que se destinavam. A existência de elementos naturais sobre os quais apoiar obras de defesa, a orientação da costa, a profundidade, e a direcção e força dos ventos eram factores tidos em conta aquando da construção dos portos romanos. Neste sentido, a</w:t>
      </w:r>
      <w:r w:rsidR="00A14FF4">
        <w:rPr>
          <w:rFonts w:ascii="Arial" w:eastAsia="Calibri" w:hAnsi="Arial" w:cs="Arial"/>
        </w:rPr>
        <w:t xml:space="preserve"> actividade principal dos portos romanos foi, normalmente, determinada pelas vantagens ou inconvenientes da </w:t>
      </w:r>
      <w:r>
        <w:rPr>
          <w:rFonts w:ascii="Arial" w:eastAsia="Calibri" w:hAnsi="Arial" w:cs="Arial"/>
        </w:rPr>
        <w:t xml:space="preserve">sua </w:t>
      </w:r>
      <w:r w:rsidR="00A14FF4">
        <w:rPr>
          <w:rFonts w:ascii="Arial" w:eastAsia="Calibri" w:hAnsi="Arial" w:cs="Arial"/>
        </w:rPr>
        <w:t>posição geográfica, nomeadamente no caso dos portos de escala e trânsito.</w:t>
      </w:r>
      <w:r>
        <w:rPr>
          <w:rFonts w:ascii="Arial" w:eastAsia="Calibri" w:hAnsi="Arial" w:cs="Arial"/>
        </w:rPr>
        <w:t xml:space="preserve"> </w:t>
      </w:r>
      <w:r w:rsidR="00481558">
        <w:rPr>
          <w:rFonts w:ascii="Arial" w:hAnsi="Arial" w:cs="Arial"/>
        </w:rPr>
        <w:t>Concluindo esta ideia, deveremos ainda acrescentar que f</w:t>
      </w:r>
      <w:r w:rsidR="00FF66CC">
        <w:rPr>
          <w:rFonts w:ascii="Arial" w:hAnsi="Arial" w:cs="Arial"/>
        </w:rPr>
        <w:t>actores naturais e humanos contribuíram</w:t>
      </w:r>
      <w:r w:rsidR="00481558">
        <w:rPr>
          <w:rFonts w:ascii="Arial" w:hAnsi="Arial" w:cs="Arial"/>
        </w:rPr>
        <w:t>,</w:t>
      </w:r>
      <w:r w:rsidR="00FF66CC">
        <w:rPr>
          <w:rFonts w:ascii="Arial" w:hAnsi="Arial" w:cs="Arial"/>
        </w:rPr>
        <w:t xml:space="preserve"> muitas vezes</w:t>
      </w:r>
      <w:r w:rsidR="00481558">
        <w:rPr>
          <w:rFonts w:ascii="Arial" w:hAnsi="Arial" w:cs="Arial"/>
        </w:rPr>
        <w:t>,</w:t>
      </w:r>
      <w:r w:rsidR="00FF66CC">
        <w:rPr>
          <w:rFonts w:ascii="Arial" w:hAnsi="Arial" w:cs="Arial"/>
        </w:rPr>
        <w:t xml:space="preserve"> para desenvolver ou arruinar os portos, tais como o assoreamento e as razões de foro </w:t>
      </w:r>
      <w:r w:rsidR="006B4B31">
        <w:rPr>
          <w:rFonts w:ascii="Arial" w:hAnsi="Arial" w:cs="Arial"/>
        </w:rPr>
        <w:t>político</w:t>
      </w:r>
      <w:r w:rsidR="00FF66CC">
        <w:rPr>
          <w:rFonts w:ascii="Arial" w:hAnsi="Arial" w:cs="Arial"/>
        </w:rPr>
        <w:t xml:space="preserve"> e comercial.   </w:t>
      </w:r>
    </w:p>
    <w:p w:rsidR="00010B03" w:rsidRDefault="0066257D" w:rsidP="00B0150A">
      <w:pPr>
        <w:spacing w:line="360" w:lineRule="auto"/>
        <w:jc w:val="both"/>
        <w:rPr>
          <w:rFonts w:ascii="Arial" w:eastAsia="Calibri" w:hAnsi="Arial" w:cs="Arial"/>
        </w:rPr>
      </w:pPr>
      <w:r>
        <w:rPr>
          <w:rFonts w:ascii="Arial" w:hAnsi="Arial" w:cs="Arial"/>
        </w:rPr>
        <w:t xml:space="preserve">Os portos artificiais, como os </w:t>
      </w:r>
      <w:r w:rsidR="009B7EEB">
        <w:rPr>
          <w:rFonts w:ascii="Arial" w:hAnsi="Arial" w:cs="Arial"/>
        </w:rPr>
        <w:t xml:space="preserve">de </w:t>
      </w:r>
      <w:r w:rsidR="009B7EEB" w:rsidRPr="007B5CF8">
        <w:rPr>
          <w:rFonts w:ascii="Arial" w:eastAsia="Calibri" w:hAnsi="Arial" w:cs="Arial"/>
        </w:rPr>
        <w:t>Cláudio e Trajano</w:t>
      </w:r>
      <w:r w:rsidR="009B7EEB">
        <w:rPr>
          <w:rFonts w:ascii="Arial" w:eastAsia="Calibri" w:hAnsi="Arial" w:cs="Arial"/>
        </w:rPr>
        <w:t xml:space="preserve"> na foz do Tibre</w:t>
      </w:r>
      <w:r w:rsidR="00F512F1">
        <w:rPr>
          <w:rFonts w:ascii="Arial" w:eastAsia="Calibri" w:hAnsi="Arial" w:cs="Arial"/>
        </w:rPr>
        <w:t xml:space="preserve"> (Roma)</w:t>
      </w:r>
      <w:r w:rsidR="004126BB">
        <w:rPr>
          <w:rFonts w:ascii="Arial" w:eastAsia="Calibri" w:hAnsi="Arial" w:cs="Arial"/>
        </w:rPr>
        <w:t xml:space="preserve"> </w:t>
      </w:r>
      <w:r w:rsidR="00786A68" w:rsidRPr="00786A68">
        <w:rPr>
          <w:rFonts w:ascii="Arial" w:eastAsia="Calibri" w:hAnsi="Arial" w:cs="Arial"/>
        </w:rPr>
        <w:t>(Fig.19</w:t>
      </w:r>
      <w:r w:rsidR="004126BB" w:rsidRPr="00786A68">
        <w:rPr>
          <w:rFonts w:ascii="Arial" w:eastAsia="Calibri" w:hAnsi="Arial" w:cs="Arial"/>
        </w:rPr>
        <w:t>)</w:t>
      </w:r>
      <w:r w:rsidR="009B7EEB" w:rsidRPr="00786A68">
        <w:rPr>
          <w:rFonts w:ascii="Arial" w:eastAsia="Calibri" w:hAnsi="Arial" w:cs="Arial"/>
        </w:rPr>
        <w:t>,</w:t>
      </w:r>
      <w:r w:rsidR="009B7EEB">
        <w:rPr>
          <w:rFonts w:ascii="Arial" w:eastAsia="Calibri" w:hAnsi="Arial" w:cs="Arial"/>
        </w:rPr>
        <w:t xml:space="preserve"> são desconhecidos no </w:t>
      </w:r>
      <w:r w:rsidR="00F512F1">
        <w:rPr>
          <w:rFonts w:ascii="Arial" w:eastAsia="Calibri" w:hAnsi="Arial" w:cs="Arial"/>
        </w:rPr>
        <w:t>A</w:t>
      </w:r>
      <w:r w:rsidR="009B7EEB">
        <w:rPr>
          <w:rFonts w:ascii="Arial" w:eastAsia="Calibri" w:hAnsi="Arial" w:cs="Arial"/>
        </w:rPr>
        <w:t>tlântico, o que não afasta a possibil</w:t>
      </w:r>
      <w:r w:rsidR="003E5235">
        <w:rPr>
          <w:rFonts w:ascii="Arial" w:eastAsia="Calibri" w:hAnsi="Arial" w:cs="Arial"/>
        </w:rPr>
        <w:t>idade de construção de pequena</w:t>
      </w:r>
      <w:r w:rsidR="009B7EEB">
        <w:rPr>
          <w:rFonts w:ascii="Arial" w:eastAsia="Calibri" w:hAnsi="Arial" w:cs="Arial"/>
        </w:rPr>
        <w:t xml:space="preserve">s </w:t>
      </w:r>
      <w:r w:rsidR="009B7EEB" w:rsidRPr="001B304C">
        <w:rPr>
          <w:rFonts w:ascii="Arial" w:eastAsia="Calibri" w:hAnsi="Arial" w:cs="Arial"/>
        </w:rPr>
        <w:t>estruturas portuárias</w:t>
      </w:r>
      <w:r w:rsidR="009B7EEB">
        <w:rPr>
          <w:rFonts w:ascii="Arial" w:eastAsia="Calibri" w:hAnsi="Arial" w:cs="Arial"/>
        </w:rPr>
        <w:t xml:space="preserve"> no Atlântico, ainda que na sua generalidade fossem em materiais perecíveis, como a madeira. </w:t>
      </w:r>
    </w:p>
    <w:p w:rsidR="002C42C8" w:rsidRPr="002C42C8" w:rsidRDefault="006F0062" w:rsidP="002C42C8">
      <w:pPr>
        <w:spacing w:line="360" w:lineRule="auto"/>
        <w:rPr>
          <w:rFonts w:ascii="Arial" w:eastAsia="Calibri" w:hAnsi="Arial" w:cs="Arial"/>
          <w:sz w:val="20"/>
          <w:szCs w:val="20"/>
        </w:rPr>
      </w:pPr>
      <w:r w:rsidRPr="006F0062">
        <w:rPr>
          <w:rFonts w:ascii="Arial" w:eastAsia="Calibri" w:hAnsi="Arial" w:cs="Arial"/>
          <w:noProof/>
        </w:rPr>
        <w:pict>
          <v:shape id="_x0000_s1068" type="#_x0000_t202" style="position:absolute;margin-left:208.6pt;margin-top:100.55pt;width:211pt;height:51.55pt;z-index:251685888;mso-width-relative:margin;mso-height-relative:margin" stroked="f">
            <v:textbox>
              <w:txbxContent>
                <w:p w:rsidR="00B33254" w:rsidRDefault="00B33254" w:rsidP="002C42C8">
                  <w:pPr>
                    <w:jc w:val="both"/>
                    <w:rPr>
                      <w:rFonts w:ascii="Arial" w:hAnsi="Arial" w:cs="Arial"/>
                      <w:sz w:val="20"/>
                      <w:szCs w:val="20"/>
                    </w:rPr>
                  </w:pPr>
                  <w:r w:rsidRPr="002C42C8">
                    <w:rPr>
                      <w:rFonts w:ascii="Arial" w:hAnsi="Arial" w:cs="Arial"/>
                      <w:sz w:val="20"/>
                      <w:szCs w:val="20"/>
                    </w:rPr>
                    <w:t>Fig.</w:t>
                  </w:r>
                  <w:r>
                    <w:rPr>
                      <w:rFonts w:ascii="Arial" w:hAnsi="Arial" w:cs="Arial"/>
                      <w:sz w:val="20"/>
                      <w:szCs w:val="20"/>
                    </w:rPr>
                    <w:t xml:space="preserve">19 – </w:t>
                  </w:r>
                  <w:r w:rsidRPr="002C42C8">
                    <w:rPr>
                      <w:rFonts w:ascii="Arial" w:hAnsi="Arial" w:cs="Arial"/>
                      <w:sz w:val="20"/>
                      <w:szCs w:val="20"/>
                    </w:rPr>
                    <w:t>Planta dos Portos artificiais de Caludio e Trajano, segundo V. Scrinari</w:t>
                  </w:r>
                  <w:r>
                    <w:rPr>
                      <w:rFonts w:ascii="Arial" w:hAnsi="Arial" w:cs="Arial"/>
                      <w:sz w:val="20"/>
                      <w:szCs w:val="20"/>
                    </w:rPr>
                    <w:t>.</w:t>
                  </w:r>
                </w:p>
                <w:p w:rsidR="00B33254" w:rsidRDefault="00B33254" w:rsidP="002C42C8">
                  <w:pPr>
                    <w:jc w:val="both"/>
                    <w:rPr>
                      <w:rFonts w:ascii="Arial" w:hAnsi="Arial" w:cs="Arial"/>
                      <w:sz w:val="20"/>
                      <w:szCs w:val="20"/>
                    </w:rPr>
                  </w:pPr>
                  <w:r>
                    <w:rPr>
                      <w:rFonts w:ascii="Arial" w:hAnsi="Arial" w:cs="Arial"/>
                      <w:sz w:val="20"/>
                      <w:szCs w:val="20"/>
                    </w:rPr>
                    <w:t xml:space="preserve"> </w:t>
                  </w:r>
                </w:p>
                <w:p w:rsidR="00B33254" w:rsidRPr="002C42C8" w:rsidRDefault="00B33254" w:rsidP="002C42C8">
                  <w:pPr>
                    <w:jc w:val="both"/>
                    <w:rPr>
                      <w:rFonts w:ascii="Arial" w:hAnsi="Arial" w:cs="Arial"/>
                      <w:sz w:val="20"/>
                      <w:szCs w:val="20"/>
                    </w:rPr>
                  </w:pPr>
                </w:p>
                <w:p w:rsidR="00B33254" w:rsidRDefault="00B33254"/>
              </w:txbxContent>
            </v:textbox>
          </v:shape>
        </w:pict>
      </w:r>
      <w:r w:rsidR="002C42C8">
        <w:rPr>
          <w:rFonts w:ascii="Arial" w:eastAsia="Calibri" w:hAnsi="Arial" w:cs="Arial"/>
          <w:noProof/>
          <w:lang w:eastAsia="pt-PT"/>
        </w:rPr>
        <w:drawing>
          <wp:inline distT="0" distB="0" distL="0" distR="0">
            <wp:extent cx="2509465" cy="2275029"/>
            <wp:effectExtent l="19050" t="0" r="5135" b="0"/>
            <wp:docPr id="40" name="Imagem 39" descr="G:\DCIM\101MSDCF\DSC05851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G:\DCIM\101MSDCF\DSC05851a.jpg"/>
                    <pic:cNvPicPr>
                      <a:picLocks noChangeAspect="1" noChangeArrowheads="1"/>
                    </pic:cNvPicPr>
                  </pic:nvPicPr>
                  <pic:blipFill>
                    <a:blip r:embed="rId47" cstate="print"/>
                    <a:srcRect/>
                    <a:stretch>
                      <a:fillRect/>
                    </a:stretch>
                  </pic:blipFill>
                  <pic:spPr bwMode="auto">
                    <a:xfrm>
                      <a:off x="0" y="0"/>
                      <a:ext cx="2515289" cy="2280309"/>
                    </a:xfrm>
                    <a:prstGeom prst="rect">
                      <a:avLst/>
                    </a:prstGeom>
                    <a:noFill/>
                    <a:ln w="9525">
                      <a:noFill/>
                      <a:miter lim="800000"/>
                      <a:headEnd/>
                      <a:tailEnd/>
                    </a:ln>
                  </pic:spPr>
                </pic:pic>
              </a:graphicData>
            </a:graphic>
          </wp:inline>
        </w:drawing>
      </w:r>
      <w:r w:rsidR="002C42C8">
        <w:rPr>
          <w:rFonts w:ascii="Arial" w:eastAsia="Calibri" w:hAnsi="Arial" w:cs="Arial"/>
          <w:sz w:val="20"/>
          <w:szCs w:val="20"/>
        </w:rPr>
        <w:t xml:space="preserve"> </w:t>
      </w:r>
      <w:r w:rsidR="002C42C8" w:rsidRPr="002C42C8">
        <w:rPr>
          <w:rFonts w:ascii="Arial" w:eastAsia="Calibri" w:hAnsi="Arial" w:cs="Arial"/>
          <w:sz w:val="20"/>
          <w:szCs w:val="20"/>
        </w:rPr>
        <w:t>GIULIANI, 2001, 116</w:t>
      </w:r>
      <w:r w:rsidR="002C42C8">
        <w:rPr>
          <w:rStyle w:val="Refdenotaderodap"/>
          <w:rFonts w:ascii="Arial" w:eastAsia="Calibri" w:hAnsi="Arial" w:cs="Arial"/>
          <w:sz w:val="20"/>
          <w:szCs w:val="20"/>
        </w:rPr>
        <w:footnoteReference w:id="40"/>
      </w:r>
    </w:p>
    <w:p w:rsidR="006D57C8" w:rsidRDefault="002D1B73" w:rsidP="006D57C8">
      <w:pPr>
        <w:spacing w:line="360" w:lineRule="auto"/>
        <w:jc w:val="both"/>
        <w:rPr>
          <w:rFonts w:ascii="Arial" w:hAnsi="Arial" w:cs="Arial"/>
        </w:rPr>
      </w:pPr>
      <w:r>
        <w:rPr>
          <w:rFonts w:ascii="Arial" w:hAnsi="Arial" w:cs="Arial"/>
        </w:rPr>
        <w:lastRenderedPageBreak/>
        <w:t xml:space="preserve">A obra de </w:t>
      </w:r>
      <w:r w:rsidRPr="00374B43">
        <w:rPr>
          <w:rFonts w:ascii="Arial" w:hAnsi="Arial" w:cs="Arial"/>
          <w:i/>
        </w:rPr>
        <w:t>Vitruvio</w:t>
      </w:r>
      <w:r>
        <w:rPr>
          <w:rFonts w:ascii="Arial" w:hAnsi="Arial" w:cs="Arial"/>
        </w:rPr>
        <w:t xml:space="preserve">, escrita no principado de Augusto, é a fonte escrita por excelência para o estudo da arquitectura portuária, </w:t>
      </w:r>
      <w:r w:rsidR="000B4D94">
        <w:rPr>
          <w:rFonts w:ascii="Arial" w:hAnsi="Arial" w:cs="Arial"/>
        </w:rPr>
        <w:t>sintetizada</w:t>
      </w:r>
      <w:r>
        <w:rPr>
          <w:rFonts w:ascii="Arial" w:hAnsi="Arial" w:cs="Arial"/>
        </w:rPr>
        <w:t xml:space="preserve"> no livro V do tratado </w:t>
      </w:r>
      <w:r w:rsidRPr="002D1B73">
        <w:rPr>
          <w:rFonts w:ascii="Arial" w:hAnsi="Arial" w:cs="Arial"/>
          <w:i/>
        </w:rPr>
        <w:t>De Architectura</w:t>
      </w:r>
      <w:r w:rsidR="000B4D94">
        <w:rPr>
          <w:rFonts w:ascii="Arial" w:hAnsi="Arial" w:cs="Arial"/>
          <w:i/>
        </w:rPr>
        <w:t>.</w:t>
      </w:r>
      <w:r w:rsidR="00F512F1">
        <w:rPr>
          <w:rFonts w:ascii="Arial" w:hAnsi="Arial" w:cs="Arial"/>
        </w:rPr>
        <w:t xml:space="preserve"> </w:t>
      </w:r>
      <w:r w:rsidR="00BE530A">
        <w:rPr>
          <w:rFonts w:ascii="Arial" w:hAnsi="Arial" w:cs="Arial"/>
        </w:rPr>
        <w:t xml:space="preserve">Para </w:t>
      </w:r>
      <w:r w:rsidR="00BE530A" w:rsidRPr="00166977">
        <w:rPr>
          <w:rFonts w:ascii="Arial" w:hAnsi="Arial" w:cs="Arial"/>
          <w:i/>
        </w:rPr>
        <w:t>Vitruvio</w:t>
      </w:r>
      <w:r w:rsidR="00BE530A">
        <w:rPr>
          <w:rFonts w:ascii="Arial" w:hAnsi="Arial" w:cs="Arial"/>
        </w:rPr>
        <w:t xml:space="preserve"> o porto de mar ideal era o </w:t>
      </w:r>
      <w:r w:rsidR="00BE530A" w:rsidRPr="00692FF9">
        <w:rPr>
          <w:rFonts w:ascii="Arial" w:hAnsi="Arial" w:cs="Arial"/>
          <w:i/>
        </w:rPr>
        <w:t>portus naturaliter bene positus</w:t>
      </w:r>
      <w:r w:rsidR="00D90B86">
        <w:rPr>
          <w:rFonts w:ascii="Arial" w:hAnsi="Arial" w:cs="Arial"/>
        </w:rPr>
        <w:t>, ou seja uma enseada protegida por dois promontórios convergen</w:t>
      </w:r>
      <w:r w:rsidR="004B05AC">
        <w:rPr>
          <w:rFonts w:ascii="Arial" w:hAnsi="Arial" w:cs="Arial"/>
        </w:rPr>
        <w:t xml:space="preserve">tes, entre os quais se abria uma </w:t>
      </w:r>
      <w:r w:rsidR="00D90B86">
        <w:rPr>
          <w:rFonts w:ascii="Arial" w:hAnsi="Arial" w:cs="Arial"/>
        </w:rPr>
        <w:t>barr</w:t>
      </w:r>
      <w:r w:rsidR="003E5235">
        <w:rPr>
          <w:rFonts w:ascii="Arial" w:hAnsi="Arial" w:cs="Arial"/>
        </w:rPr>
        <w:t>a, em torno da qual se construí</w:t>
      </w:r>
      <w:r w:rsidR="00D90B86">
        <w:rPr>
          <w:rFonts w:ascii="Arial" w:hAnsi="Arial" w:cs="Arial"/>
        </w:rPr>
        <w:t>am os estaleiros e armazéns</w:t>
      </w:r>
      <w:r w:rsidR="007615C2">
        <w:rPr>
          <w:rFonts w:ascii="Arial" w:hAnsi="Arial" w:cs="Arial"/>
        </w:rPr>
        <w:t>. (</w:t>
      </w:r>
      <w:r w:rsidR="001E3DF5">
        <w:rPr>
          <w:rFonts w:ascii="Arial" w:hAnsi="Arial" w:cs="Arial"/>
        </w:rPr>
        <w:t>MEDAS</w:t>
      </w:r>
      <w:r w:rsidR="007615C2">
        <w:rPr>
          <w:rFonts w:ascii="Arial" w:hAnsi="Arial" w:cs="Arial"/>
        </w:rPr>
        <w:t xml:space="preserve">, 2004; </w:t>
      </w:r>
      <w:r w:rsidR="001E3DF5">
        <w:rPr>
          <w:rFonts w:ascii="Arial" w:hAnsi="Arial" w:cs="Arial"/>
        </w:rPr>
        <w:t>MANTAS</w:t>
      </w:r>
      <w:r w:rsidR="007615C2">
        <w:rPr>
          <w:rFonts w:ascii="Arial" w:hAnsi="Arial" w:cs="Arial"/>
        </w:rPr>
        <w:t>, 2000)</w:t>
      </w:r>
      <w:r w:rsidR="00D90B86">
        <w:rPr>
          <w:rFonts w:ascii="Arial" w:hAnsi="Arial" w:cs="Arial"/>
        </w:rPr>
        <w:t xml:space="preserve"> </w:t>
      </w:r>
      <w:r w:rsidR="00EC57BF">
        <w:rPr>
          <w:rFonts w:ascii="Arial" w:hAnsi="Arial" w:cs="Arial"/>
        </w:rPr>
        <w:t>De</w:t>
      </w:r>
      <w:r w:rsidR="00BF570E">
        <w:rPr>
          <w:rFonts w:ascii="Arial" w:hAnsi="Arial" w:cs="Arial"/>
        </w:rPr>
        <w:t xml:space="preserve">pois </w:t>
      </w:r>
      <w:r w:rsidR="009A7948">
        <w:rPr>
          <w:rFonts w:ascii="Arial" w:hAnsi="Arial" w:cs="Arial"/>
        </w:rPr>
        <w:t xml:space="preserve">de </w:t>
      </w:r>
      <w:r w:rsidR="00BF570E">
        <w:rPr>
          <w:rFonts w:ascii="Arial" w:hAnsi="Arial" w:cs="Arial"/>
        </w:rPr>
        <w:t xml:space="preserve">referir as vantagens dos portos naturais, </w:t>
      </w:r>
      <w:r w:rsidR="00BF570E" w:rsidRPr="00166977">
        <w:rPr>
          <w:rFonts w:ascii="Arial" w:hAnsi="Arial" w:cs="Arial"/>
          <w:i/>
        </w:rPr>
        <w:t>Vitruvio</w:t>
      </w:r>
      <w:r w:rsidR="00BF570E">
        <w:rPr>
          <w:rFonts w:ascii="Arial" w:hAnsi="Arial" w:cs="Arial"/>
        </w:rPr>
        <w:t xml:space="preserve"> indica com algum pormenor a forma de construir um porto em mar aberto, fazendo </w:t>
      </w:r>
      <w:r w:rsidR="00287975">
        <w:rPr>
          <w:rFonts w:ascii="Arial" w:hAnsi="Arial" w:cs="Arial"/>
        </w:rPr>
        <w:t>referência</w:t>
      </w:r>
      <w:r w:rsidR="00BF570E">
        <w:rPr>
          <w:rFonts w:ascii="Arial" w:hAnsi="Arial" w:cs="Arial"/>
        </w:rPr>
        <w:t xml:space="preserve"> às </w:t>
      </w:r>
      <w:r w:rsidR="00287975">
        <w:rPr>
          <w:rFonts w:ascii="Arial" w:hAnsi="Arial" w:cs="Arial"/>
        </w:rPr>
        <w:t>técnicas</w:t>
      </w:r>
      <w:r w:rsidR="00BF570E">
        <w:rPr>
          <w:rFonts w:ascii="Arial" w:hAnsi="Arial" w:cs="Arial"/>
        </w:rPr>
        <w:t xml:space="preserve"> construtivas</w:t>
      </w:r>
      <w:r w:rsidR="009A7948">
        <w:rPr>
          <w:rFonts w:ascii="Arial" w:hAnsi="Arial" w:cs="Arial"/>
        </w:rPr>
        <w:t>. Os diques e molhes eram edificados por secções, recorrendo a enormes cofragens construídas em mad</w:t>
      </w:r>
      <w:r w:rsidR="001E3DF5">
        <w:rPr>
          <w:rFonts w:ascii="Arial" w:hAnsi="Arial" w:cs="Arial"/>
        </w:rPr>
        <w:t>eira a partir da costa ou em ple</w:t>
      </w:r>
      <w:r w:rsidR="009A7948">
        <w:rPr>
          <w:rFonts w:ascii="Arial" w:hAnsi="Arial" w:cs="Arial"/>
        </w:rPr>
        <w:t xml:space="preserve">no mar e depois preenchidas com </w:t>
      </w:r>
      <w:r w:rsidR="009A7948" w:rsidRPr="009A7948">
        <w:rPr>
          <w:rFonts w:ascii="Arial" w:hAnsi="Arial" w:cs="Arial"/>
          <w:i/>
        </w:rPr>
        <w:t>opus caementitium</w:t>
      </w:r>
      <w:r w:rsidR="009A7948">
        <w:rPr>
          <w:rFonts w:ascii="Arial" w:hAnsi="Arial" w:cs="Arial"/>
        </w:rPr>
        <w:t>. (MANTAS, 2000; MACIEL, 2006, 199-201) A</w:t>
      </w:r>
      <w:r w:rsidR="00BF570E">
        <w:rPr>
          <w:rFonts w:ascii="Arial" w:hAnsi="Arial" w:cs="Arial"/>
        </w:rPr>
        <w:t>s p</w:t>
      </w:r>
      <w:r w:rsidR="00010B03">
        <w:rPr>
          <w:rFonts w:ascii="Arial" w:hAnsi="Arial" w:cs="Arial"/>
        </w:rPr>
        <w:t>rin</w:t>
      </w:r>
      <w:r w:rsidR="00287975">
        <w:rPr>
          <w:rFonts w:ascii="Arial" w:hAnsi="Arial" w:cs="Arial"/>
        </w:rPr>
        <w:t>cipais obras de defesa exterior</w:t>
      </w:r>
      <w:r w:rsidR="009A7948">
        <w:rPr>
          <w:rFonts w:ascii="Arial" w:hAnsi="Arial" w:cs="Arial"/>
        </w:rPr>
        <w:t xml:space="preserve"> contemplam também </w:t>
      </w:r>
      <w:r w:rsidR="00010B03">
        <w:rPr>
          <w:rFonts w:ascii="Arial" w:hAnsi="Arial" w:cs="Arial"/>
        </w:rPr>
        <w:t>quebra-mares, paredões e espigões</w:t>
      </w:r>
      <w:r w:rsidR="009A7948">
        <w:rPr>
          <w:rFonts w:ascii="Arial" w:hAnsi="Arial" w:cs="Arial"/>
        </w:rPr>
        <w:t xml:space="preserve">, enquanto que as </w:t>
      </w:r>
      <w:r w:rsidR="00287975">
        <w:rPr>
          <w:rFonts w:ascii="Arial" w:hAnsi="Arial" w:cs="Arial"/>
        </w:rPr>
        <w:t xml:space="preserve">de defesa interna </w:t>
      </w:r>
      <w:r w:rsidR="009A7948">
        <w:rPr>
          <w:rFonts w:ascii="Arial" w:hAnsi="Arial" w:cs="Arial"/>
        </w:rPr>
        <w:t xml:space="preserve">incluem </w:t>
      </w:r>
      <w:r w:rsidR="00010B03">
        <w:rPr>
          <w:rFonts w:ascii="Arial" w:hAnsi="Arial" w:cs="Arial"/>
        </w:rPr>
        <w:t>ba</w:t>
      </w:r>
      <w:r w:rsidR="009A7948">
        <w:rPr>
          <w:rFonts w:ascii="Arial" w:hAnsi="Arial" w:cs="Arial"/>
        </w:rPr>
        <w:t>cias, terraplenos e cais.</w:t>
      </w:r>
      <w:r w:rsidR="00010B03">
        <w:rPr>
          <w:rFonts w:ascii="Arial" w:hAnsi="Arial" w:cs="Arial"/>
        </w:rPr>
        <w:t xml:space="preserve"> No caso </w:t>
      </w:r>
      <w:r w:rsidR="00287975">
        <w:rPr>
          <w:rFonts w:ascii="Arial" w:hAnsi="Arial" w:cs="Arial"/>
        </w:rPr>
        <w:t xml:space="preserve">específico </w:t>
      </w:r>
      <w:r w:rsidR="006D57C8">
        <w:rPr>
          <w:rFonts w:ascii="Arial" w:hAnsi="Arial" w:cs="Arial"/>
        </w:rPr>
        <w:t>dos cais, existiam</w:t>
      </w:r>
      <w:r w:rsidR="00010B03">
        <w:rPr>
          <w:rFonts w:ascii="Arial" w:hAnsi="Arial" w:cs="Arial"/>
        </w:rPr>
        <w:t xml:space="preserve"> cais de parede vertical ou a dois planos, talvez estes últimos fossem mais adequados ao atlântico por causa das marés, bem como os em escada. </w:t>
      </w:r>
      <w:r w:rsidR="00EC57BF">
        <w:rPr>
          <w:rFonts w:ascii="Arial" w:hAnsi="Arial" w:cs="Arial"/>
        </w:rPr>
        <w:t>(</w:t>
      </w:r>
      <w:r w:rsidR="00B96743">
        <w:rPr>
          <w:rFonts w:ascii="Arial" w:hAnsi="Arial" w:cs="Arial"/>
        </w:rPr>
        <w:t>MANTAS</w:t>
      </w:r>
      <w:r w:rsidR="00287975">
        <w:rPr>
          <w:rFonts w:ascii="Arial" w:hAnsi="Arial" w:cs="Arial"/>
        </w:rPr>
        <w:t>, 2000)</w:t>
      </w:r>
      <w:r w:rsidR="006D57C8">
        <w:rPr>
          <w:rFonts w:ascii="Arial" w:hAnsi="Arial" w:cs="Arial"/>
        </w:rPr>
        <w:t xml:space="preserve"> Os sistemas de amarração eram de dois tipos básicos: pilares e blocos de amarração. Os pilares eram normalmente cilíndricos ou com base quadrangular. Também seriam utilizados anéis de amarração em ferro ou bronze.  </w:t>
      </w:r>
    </w:p>
    <w:p w:rsidR="004126BB" w:rsidRDefault="004126BB" w:rsidP="006D57C8">
      <w:pPr>
        <w:spacing w:line="360" w:lineRule="auto"/>
        <w:jc w:val="both"/>
        <w:rPr>
          <w:rFonts w:ascii="Arial" w:hAnsi="Arial" w:cs="Arial"/>
        </w:rPr>
      </w:pPr>
    </w:p>
    <w:p w:rsidR="00166977" w:rsidRPr="00067BF3" w:rsidRDefault="004126BB" w:rsidP="004126BB">
      <w:pPr>
        <w:spacing w:line="360" w:lineRule="auto"/>
        <w:rPr>
          <w:rFonts w:ascii="Arial" w:hAnsi="Arial" w:cs="Arial"/>
          <w:sz w:val="20"/>
          <w:szCs w:val="20"/>
        </w:rPr>
      </w:pPr>
      <w:r w:rsidRPr="00067BF3">
        <w:rPr>
          <w:rFonts w:ascii="Arial" w:hAnsi="Arial" w:cs="Arial"/>
          <w:noProof/>
          <w:sz w:val="20"/>
          <w:szCs w:val="20"/>
          <w:lang w:eastAsia="pt-PT"/>
        </w:rPr>
        <w:t xml:space="preserve">     </w:t>
      </w:r>
      <w:r w:rsidRPr="00067BF3">
        <w:rPr>
          <w:rFonts w:ascii="Arial" w:hAnsi="Arial" w:cs="Arial"/>
          <w:noProof/>
          <w:sz w:val="20"/>
          <w:szCs w:val="20"/>
          <w:lang w:eastAsia="pt-PT"/>
        </w:rPr>
        <w:drawing>
          <wp:inline distT="0" distB="0" distL="0" distR="0">
            <wp:extent cx="2159607" cy="1750890"/>
            <wp:effectExtent l="19050" t="0" r="0" b="0"/>
            <wp:docPr id="35" name="Imagem 38" descr="G:\DCIM\101MSDCF\DSC058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G:\DCIM\101MSDCF\DSC05848.JPG"/>
                    <pic:cNvPicPr>
                      <a:picLocks noChangeAspect="1" noChangeArrowheads="1"/>
                    </pic:cNvPicPr>
                  </pic:nvPicPr>
                  <pic:blipFill>
                    <a:blip r:embed="rId48" cstate="print"/>
                    <a:srcRect/>
                    <a:stretch>
                      <a:fillRect/>
                    </a:stretch>
                  </pic:blipFill>
                  <pic:spPr bwMode="auto">
                    <a:xfrm>
                      <a:off x="0" y="0"/>
                      <a:ext cx="2159608" cy="1750891"/>
                    </a:xfrm>
                    <a:prstGeom prst="rect">
                      <a:avLst/>
                    </a:prstGeom>
                    <a:noFill/>
                    <a:ln w="9525">
                      <a:noFill/>
                      <a:miter lim="800000"/>
                      <a:headEnd/>
                      <a:tailEnd/>
                    </a:ln>
                  </pic:spPr>
                </pic:pic>
              </a:graphicData>
            </a:graphic>
          </wp:inline>
        </w:drawing>
      </w:r>
      <w:r w:rsidRPr="00067BF3">
        <w:rPr>
          <w:rFonts w:ascii="Arial" w:hAnsi="Arial" w:cs="Arial"/>
          <w:noProof/>
          <w:sz w:val="20"/>
          <w:szCs w:val="20"/>
          <w:lang w:eastAsia="pt-PT"/>
        </w:rPr>
        <w:t xml:space="preserve">                        </w:t>
      </w:r>
      <w:r w:rsidRPr="00067BF3">
        <w:rPr>
          <w:rFonts w:ascii="Arial" w:hAnsi="Arial" w:cs="Arial"/>
          <w:noProof/>
          <w:sz w:val="20"/>
          <w:szCs w:val="20"/>
          <w:lang w:eastAsia="pt-PT"/>
        </w:rPr>
        <w:drawing>
          <wp:inline distT="0" distB="0" distL="0" distR="0">
            <wp:extent cx="2007691" cy="1749287"/>
            <wp:effectExtent l="19050" t="0" r="0" b="0"/>
            <wp:docPr id="39" name="Imagem 37" descr="G:\DCIM\101MSDCF\DSC058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G:\DCIM\101MSDCF\DSC05846.JPG"/>
                    <pic:cNvPicPr>
                      <a:picLocks noChangeAspect="1" noChangeArrowheads="1"/>
                    </pic:cNvPicPr>
                  </pic:nvPicPr>
                  <pic:blipFill>
                    <a:blip r:embed="rId49" cstate="print"/>
                    <a:srcRect/>
                    <a:stretch>
                      <a:fillRect/>
                    </a:stretch>
                  </pic:blipFill>
                  <pic:spPr bwMode="auto">
                    <a:xfrm>
                      <a:off x="0" y="0"/>
                      <a:ext cx="2007308" cy="1748953"/>
                    </a:xfrm>
                    <a:prstGeom prst="rect">
                      <a:avLst/>
                    </a:prstGeom>
                    <a:noFill/>
                    <a:ln w="9525">
                      <a:noFill/>
                      <a:miter lim="800000"/>
                      <a:headEnd/>
                      <a:tailEnd/>
                    </a:ln>
                  </pic:spPr>
                </pic:pic>
              </a:graphicData>
            </a:graphic>
          </wp:inline>
        </w:drawing>
      </w:r>
    </w:p>
    <w:p w:rsidR="006D5E02" w:rsidRDefault="00786A68" w:rsidP="00166977">
      <w:pPr>
        <w:spacing w:line="360" w:lineRule="auto"/>
        <w:jc w:val="both"/>
        <w:rPr>
          <w:rFonts w:ascii="Arial" w:hAnsi="Arial" w:cs="Arial"/>
          <w:sz w:val="20"/>
          <w:szCs w:val="20"/>
        </w:rPr>
      </w:pPr>
      <w:r>
        <w:rPr>
          <w:rFonts w:ascii="Arial" w:hAnsi="Arial" w:cs="Arial"/>
          <w:sz w:val="20"/>
          <w:szCs w:val="20"/>
        </w:rPr>
        <w:t>Fig.20 e 21</w:t>
      </w:r>
      <w:r w:rsidR="004126BB" w:rsidRPr="00067BF3">
        <w:rPr>
          <w:rFonts w:ascii="Arial" w:hAnsi="Arial" w:cs="Arial"/>
          <w:sz w:val="20"/>
          <w:szCs w:val="20"/>
        </w:rPr>
        <w:t xml:space="preserve"> </w:t>
      </w:r>
      <w:r w:rsidR="00067BF3" w:rsidRPr="00067BF3">
        <w:rPr>
          <w:rFonts w:ascii="Arial" w:hAnsi="Arial" w:cs="Arial"/>
          <w:sz w:val="20"/>
          <w:szCs w:val="20"/>
        </w:rPr>
        <w:t>–</w:t>
      </w:r>
      <w:r w:rsidR="004126BB" w:rsidRPr="00067BF3">
        <w:rPr>
          <w:rFonts w:ascii="Arial" w:hAnsi="Arial" w:cs="Arial"/>
          <w:sz w:val="20"/>
          <w:szCs w:val="20"/>
        </w:rPr>
        <w:t xml:space="preserve"> </w:t>
      </w:r>
      <w:r w:rsidR="00067BF3">
        <w:rPr>
          <w:rFonts w:ascii="Arial" w:hAnsi="Arial" w:cs="Arial"/>
          <w:sz w:val="20"/>
          <w:szCs w:val="20"/>
        </w:rPr>
        <w:t xml:space="preserve">Representações de processo construtivos de portos artificiais, com base nas descrições da obra de </w:t>
      </w:r>
      <w:r w:rsidR="00067BF3" w:rsidRPr="00067BF3">
        <w:rPr>
          <w:rFonts w:ascii="Arial" w:hAnsi="Arial" w:cs="Arial"/>
          <w:i/>
          <w:sz w:val="20"/>
          <w:szCs w:val="20"/>
        </w:rPr>
        <w:t>Vitruvio</w:t>
      </w:r>
      <w:r w:rsidR="00067BF3">
        <w:rPr>
          <w:rFonts w:ascii="Arial" w:hAnsi="Arial" w:cs="Arial"/>
          <w:sz w:val="20"/>
          <w:szCs w:val="20"/>
        </w:rPr>
        <w:t xml:space="preserve">. </w:t>
      </w:r>
      <w:r w:rsidR="00067BF3" w:rsidRPr="00067BF3">
        <w:rPr>
          <w:rFonts w:ascii="Arial" w:hAnsi="Arial" w:cs="Arial"/>
          <w:sz w:val="20"/>
          <w:szCs w:val="20"/>
        </w:rPr>
        <w:t xml:space="preserve">À esquerda cofragem dupla, cujo processo construtivo incluía dragar, escavar e finalmente encher de “cimento”; á direita cofragem simples com enchimento de pozolana. </w:t>
      </w:r>
    </w:p>
    <w:p w:rsidR="006D5E02" w:rsidRDefault="00067BF3" w:rsidP="008C58FE">
      <w:pPr>
        <w:spacing w:line="360" w:lineRule="auto"/>
        <w:jc w:val="right"/>
        <w:rPr>
          <w:rFonts w:ascii="Arial" w:hAnsi="Arial" w:cs="Arial"/>
          <w:sz w:val="20"/>
          <w:szCs w:val="20"/>
        </w:rPr>
      </w:pPr>
      <w:r>
        <w:rPr>
          <w:rFonts w:ascii="Arial" w:hAnsi="Arial" w:cs="Arial"/>
          <w:sz w:val="20"/>
          <w:szCs w:val="20"/>
        </w:rPr>
        <w:t>MACIEL,</w:t>
      </w:r>
      <w:r w:rsidR="00345675">
        <w:rPr>
          <w:rFonts w:ascii="Arial" w:hAnsi="Arial" w:cs="Arial"/>
          <w:sz w:val="20"/>
          <w:szCs w:val="20"/>
        </w:rPr>
        <w:t xml:space="preserve"> 2006,</w:t>
      </w:r>
      <w:r>
        <w:rPr>
          <w:rFonts w:ascii="Arial" w:hAnsi="Arial" w:cs="Arial"/>
          <w:sz w:val="20"/>
          <w:szCs w:val="20"/>
        </w:rPr>
        <w:t xml:space="preserve"> </w:t>
      </w:r>
      <w:r w:rsidR="00E6419F">
        <w:rPr>
          <w:rFonts w:ascii="Arial" w:hAnsi="Arial" w:cs="Arial"/>
          <w:sz w:val="20"/>
          <w:szCs w:val="20"/>
        </w:rPr>
        <w:t>213</w:t>
      </w:r>
    </w:p>
    <w:p w:rsidR="008C58FE" w:rsidRPr="008C58FE" w:rsidRDefault="008C58FE" w:rsidP="008C58FE">
      <w:pPr>
        <w:spacing w:line="360" w:lineRule="auto"/>
        <w:jc w:val="right"/>
        <w:rPr>
          <w:rFonts w:ascii="Arial" w:hAnsi="Arial" w:cs="Arial"/>
          <w:sz w:val="20"/>
          <w:szCs w:val="20"/>
        </w:rPr>
      </w:pPr>
    </w:p>
    <w:p w:rsidR="006D57C8" w:rsidRDefault="00BB2061" w:rsidP="00B0150A">
      <w:pPr>
        <w:spacing w:line="360" w:lineRule="auto"/>
        <w:jc w:val="both"/>
        <w:rPr>
          <w:rFonts w:ascii="Arial" w:eastAsia="Calibri" w:hAnsi="Arial" w:cs="Arial"/>
        </w:rPr>
      </w:pPr>
      <w:r w:rsidRPr="0024486D">
        <w:rPr>
          <w:rFonts w:ascii="Arial" w:eastAsia="Calibri" w:hAnsi="Arial" w:cs="Arial"/>
        </w:rPr>
        <w:t xml:space="preserve">As estruturas de tipo portuário, ou seja, construções como cais, docas, rampas de varadouro, poderão efectivamente nunca ter existido em locais com funções </w:t>
      </w:r>
      <w:r w:rsidRPr="0024486D">
        <w:rPr>
          <w:rFonts w:ascii="Arial" w:eastAsia="Calibri" w:hAnsi="Arial" w:cs="Arial"/>
        </w:rPr>
        <w:lastRenderedPageBreak/>
        <w:t xml:space="preserve">portuárias. Nestes casos, poderemos estar perante situações como as descritas por </w:t>
      </w:r>
      <w:r w:rsidRPr="006D57C8">
        <w:rPr>
          <w:rFonts w:ascii="Arial" w:eastAsia="Calibri" w:hAnsi="Arial" w:cs="Arial"/>
          <w:i/>
        </w:rPr>
        <w:t>Estrabão</w:t>
      </w:r>
      <w:r w:rsidRPr="0024486D">
        <w:rPr>
          <w:rFonts w:ascii="Arial" w:eastAsia="Calibri" w:hAnsi="Arial" w:cs="Arial"/>
        </w:rPr>
        <w:t xml:space="preserve"> a propósito do Tibre, nas quais os navios eram descarregados por “barcas de serviço” especializadas nessa tarefa. (</w:t>
      </w:r>
      <w:r w:rsidR="006D57C8" w:rsidRPr="0024486D">
        <w:rPr>
          <w:rFonts w:ascii="Arial" w:eastAsia="Calibri" w:hAnsi="Arial" w:cs="Arial"/>
        </w:rPr>
        <w:t>BLOT</w:t>
      </w:r>
      <w:r w:rsidRPr="0024486D">
        <w:rPr>
          <w:rFonts w:ascii="Arial" w:eastAsia="Calibri" w:hAnsi="Arial" w:cs="Arial"/>
        </w:rPr>
        <w:t>, 2003, 22)</w:t>
      </w:r>
    </w:p>
    <w:p w:rsidR="00C902A0" w:rsidRDefault="00C902A0" w:rsidP="006D57C8">
      <w:pPr>
        <w:spacing w:line="360" w:lineRule="auto"/>
        <w:jc w:val="center"/>
        <w:rPr>
          <w:rFonts w:ascii="Arial" w:eastAsia="Calibri" w:hAnsi="Arial" w:cs="Arial"/>
        </w:rPr>
      </w:pPr>
      <w:r w:rsidRPr="00C902A0">
        <w:rPr>
          <w:rFonts w:ascii="Arial" w:eastAsia="Calibri" w:hAnsi="Arial" w:cs="Arial"/>
          <w:noProof/>
          <w:lang w:eastAsia="pt-PT"/>
        </w:rPr>
        <w:drawing>
          <wp:inline distT="0" distB="0" distL="0" distR="0">
            <wp:extent cx="3046019" cy="1850746"/>
            <wp:effectExtent l="19050" t="0" r="1981" b="0"/>
            <wp:docPr id="8" name="Imagem 1"/>
            <wp:cNvGraphicFramePr/>
            <a:graphic xmlns:a="http://schemas.openxmlformats.org/drawingml/2006/main">
              <a:graphicData uri="http://schemas.openxmlformats.org/drawingml/2006/picture">
                <pic:pic xmlns:pic="http://schemas.openxmlformats.org/drawingml/2006/picture">
                  <pic:nvPicPr>
                    <pic:cNvPr id="7173" name="Picture 5"/>
                    <pic:cNvPicPr>
                      <a:picLocks noChangeAspect="1" noChangeArrowheads="1"/>
                    </pic:cNvPicPr>
                  </pic:nvPicPr>
                  <pic:blipFill>
                    <a:blip r:embed="rId50" cstate="print"/>
                    <a:srcRect/>
                    <a:stretch>
                      <a:fillRect/>
                    </a:stretch>
                  </pic:blipFill>
                  <pic:spPr bwMode="auto">
                    <a:xfrm>
                      <a:off x="0" y="0"/>
                      <a:ext cx="3049409" cy="1852806"/>
                    </a:xfrm>
                    <a:prstGeom prst="rect">
                      <a:avLst/>
                    </a:prstGeom>
                    <a:noFill/>
                    <a:ln w="9525">
                      <a:noFill/>
                      <a:miter lim="800000"/>
                      <a:headEnd/>
                      <a:tailEnd/>
                    </a:ln>
                    <a:effectLst/>
                  </pic:spPr>
                </pic:pic>
              </a:graphicData>
            </a:graphic>
          </wp:inline>
        </w:drawing>
      </w:r>
    </w:p>
    <w:p w:rsidR="008C58FE" w:rsidRDefault="006D57C8" w:rsidP="00B0150A">
      <w:pPr>
        <w:spacing w:line="360" w:lineRule="auto"/>
        <w:jc w:val="both"/>
        <w:rPr>
          <w:rFonts w:ascii="Arial" w:eastAsia="Calibri" w:hAnsi="Arial" w:cs="Arial"/>
          <w:sz w:val="20"/>
          <w:szCs w:val="20"/>
        </w:rPr>
      </w:pPr>
      <w:r>
        <w:rPr>
          <w:rFonts w:ascii="Arial" w:eastAsia="Calibri" w:hAnsi="Arial" w:cs="Arial"/>
          <w:sz w:val="20"/>
          <w:szCs w:val="20"/>
        </w:rPr>
        <w:t>Fig.</w:t>
      </w:r>
      <w:r w:rsidR="00786A68">
        <w:rPr>
          <w:rFonts w:ascii="Arial" w:eastAsia="Calibri" w:hAnsi="Arial" w:cs="Arial"/>
          <w:sz w:val="20"/>
          <w:szCs w:val="20"/>
        </w:rPr>
        <w:t xml:space="preserve">22 – </w:t>
      </w:r>
      <w:r w:rsidR="00C902A0" w:rsidRPr="006D57C8">
        <w:rPr>
          <w:rFonts w:ascii="Arial" w:eastAsia="Calibri" w:hAnsi="Arial" w:cs="Arial"/>
          <w:sz w:val="20"/>
          <w:szCs w:val="20"/>
        </w:rPr>
        <w:t xml:space="preserve">Mosaico do Fórum das Corporações de Óstia Antiga, representando o transbordo directo das mercadorias de um navio para uma </w:t>
      </w:r>
      <w:r w:rsidR="00C902A0" w:rsidRPr="006D57C8">
        <w:rPr>
          <w:rFonts w:ascii="Arial" w:eastAsia="Calibri" w:hAnsi="Arial" w:cs="Arial"/>
          <w:i/>
          <w:sz w:val="20"/>
          <w:szCs w:val="20"/>
        </w:rPr>
        <w:t>caudicaria</w:t>
      </w:r>
      <w:r>
        <w:rPr>
          <w:rFonts w:ascii="Arial" w:eastAsia="Calibri" w:hAnsi="Arial" w:cs="Arial"/>
          <w:i/>
          <w:sz w:val="20"/>
          <w:szCs w:val="20"/>
        </w:rPr>
        <w:t xml:space="preserve"> </w:t>
      </w:r>
      <w:r w:rsidRPr="006D57C8">
        <w:rPr>
          <w:rFonts w:ascii="Arial" w:eastAsia="Calibri" w:hAnsi="Arial" w:cs="Arial"/>
          <w:sz w:val="20"/>
          <w:szCs w:val="20"/>
        </w:rPr>
        <w:t>(barcas)</w:t>
      </w:r>
      <w:r>
        <w:rPr>
          <w:rFonts w:ascii="Arial" w:eastAsia="Calibri" w:hAnsi="Arial" w:cs="Arial"/>
          <w:sz w:val="20"/>
          <w:szCs w:val="20"/>
        </w:rPr>
        <w:t>.</w:t>
      </w:r>
    </w:p>
    <w:p w:rsidR="00CE6E33" w:rsidRPr="00ED240B" w:rsidRDefault="006D57C8" w:rsidP="00B0150A">
      <w:pPr>
        <w:spacing w:line="360" w:lineRule="auto"/>
        <w:jc w:val="both"/>
        <w:rPr>
          <w:rFonts w:ascii="Arial" w:eastAsia="Calibri" w:hAnsi="Arial" w:cs="Arial"/>
        </w:rPr>
      </w:pPr>
      <w:r w:rsidRPr="00ED240B">
        <w:rPr>
          <w:rFonts w:ascii="Arial" w:eastAsia="Calibri" w:hAnsi="Arial" w:cs="Arial"/>
        </w:rPr>
        <w:t>Perte</w:t>
      </w:r>
      <w:r w:rsidR="001E3DF5">
        <w:rPr>
          <w:rFonts w:ascii="Arial" w:eastAsia="Calibri" w:hAnsi="Arial" w:cs="Arial"/>
        </w:rPr>
        <w:t xml:space="preserve">ncem a esse tipo de embarcação </w:t>
      </w:r>
      <w:r w:rsidRPr="00ED240B">
        <w:rPr>
          <w:rFonts w:ascii="Arial" w:eastAsia="Calibri" w:hAnsi="Arial" w:cs="Arial"/>
        </w:rPr>
        <w:t xml:space="preserve">os navios identificados </w:t>
      </w:r>
      <w:r w:rsidR="00B651ED" w:rsidRPr="00ED240B">
        <w:rPr>
          <w:rFonts w:ascii="Arial" w:eastAsia="Calibri" w:hAnsi="Arial" w:cs="Arial"/>
        </w:rPr>
        <w:t xml:space="preserve">na década de 50, durante a construção do aeroporto internacional </w:t>
      </w:r>
      <w:r w:rsidR="00B651ED" w:rsidRPr="00ED240B">
        <w:rPr>
          <w:rFonts w:ascii="Arial" w:eastAsia="Calibri" w:hAnsi="Arial" w:cs="Arial"/>
          <w:i/>
        </w:rPr>
        <w:t>Leonardo da Vinci</w:t>
      </w:r>
      <w:r w:rsidR="00B651ED" w:rsidRPr="00ED240B">
        <w:rPr>
          <w:rFonts w:ascii="Arial" w:eastAsia="Calibri" w:hAnsi="Arial" w:cs="Arial"/>
        </w:rPr>
        <w:t>, actualmente</w:t>
      </w:r>
      <w:r w:rsidRPr="00ED240B">
        <w:rPr>
          <w:rFonts w:ascii="Arial" w:eastAsia="Calibri" w:hAnsi="Arial" w:cs="Arial"/>
        </w:rPr>
        <w:t xml:space="preserve"> expostos no Museu dos Navios Romanos do Fiumicino.</w:t>
      </w:r>
    </w:p>
    <w:p w:rsidR="00B651ED" w:rsidRDefault="00141E3F" w:rsidP="00141E3F">
      <w:pPr>
        <w:spacing w:line="360" w:lineRule="auto"/>
        <w:rPr>
          <w:rFonts w:ascii="Arial" w:eastAsia="Calibri" w:hAnsi="Arial" w:cs="Arial"/>
          <w:sz w:val="20"/>
          <w:szCs w:val="20"/>
        </w:rPr>
      </w:pPr>
      <w:r>
        <w:rPr>
          <w:rFonts w:ascii="Arial" w:eastAsia="Calibri" w:hAnsi="Arial" w:cs="Arial"/>
          <w:noProof/>
          <w:sz w:val="20"/>
          <w:szCs w:val="20"/>
          <w:lang w:eastAsia="pt-PT"/>
        </w:rPr>
        <w:drawing>
          <wp:anchor distT="0" distB="0" distL="114300" distR="114300" simplePos="0" relativeHeight="251672576" behindDoc="0" locked="0" layoutInCell="1" allowOverlap="1">
            <wp:simplePos x="0" y="0"/>
            <wp:positionH relativeFrom="column">
              <wp:posOffset>2501625</wp:posOffset>
            </wp:positionH>
            <wp:positionV relativeFrom="paragraph">
              <wp:posOffset>104499</wp:posOffset>
            </wp:positionV>
            <wp:extent cx="2404972" cy="1587261"/>
            <wp:effectExtent l="19050" t="0" r="0" b="0"/>
            <wp:wrapNone/>
            <wp:docPr id="24" name="Imagem 6" descr="http://www2.rgzm.de/Navis/Musea/Ostia/Image/501f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www2.rgzm.de/Navis/Musea/Ostia/Image/501f0007.jpg"/>
                    <pic:cNvPicPr>
                      <a:picLocks noChangeAspect="1" noChangeArrowheads="1"/>
                    </pic:cNvPicPr>
                  </pic:nvPicPr>
                  <pic:blipFill>
                    <a:blip r:embed="rId51" cstate="print"/>
                    <a:srcRect/>
                    <a:stretch>
                      <a:fillRect/>
                    </a:stretch>
                  </pic:blipFill>
                  <pic:spPr bwMode="auto">
                    <a:xfrm>
                      <a:off x="0" y="0"/>
                      <a:ext cx="2404972" cy="1587261"/>
                    </a:xfrm>
                    <a:prstGeom prst="rect">
                      <a:avLst/>
                    </a:prstGeom>
                    <a:noFill/>
                    <a:ln w="9525">
                      <a:noFill/>
                      <a:miter lim="800000"/>
                      <a:headEnd/>
                      <a:tailEnd/>
                    </a:ln>
                  </pic:spPr>
                </pic:pic>
              </a:graphicData>
            </a:graphic>
          </wp:anchor>
        </w:drawing>
      </w:r>
      <w:r>
        <w:rPr>
          <w:rFonts w:ascii="Arial" w:eastAsia="Calibri" w:hAnsi="Arial" w:cs="Arial"/>
          <w:sz w:val="20"/>
          <w:szCs w:val="20"/>
        </w:rPr>
        <w:t xml:space="preserve">        </w:t>
      </w:r>
      <w:r>
        <w:rPr>
          <w:rFonts w:ascii="Arial" w:eastAsia="Calibri" w:hAnsi="Arial" w:cs="Arial"/>
          <w:noProof/>
          <w:sz w:val="20"/>
          <w:szCs w:val="20"/>
          <w:lang w:eastAsia="pt-PT"/>
        </w:rPr>
        <w:drawing>
          <wp:inline distT="0" distB="0" distL="0" distR="0">
            <wp:extent cx="1499199" cy="1936790"/>
            <wp:effectExtent l="19050" t="0" r="5751" b="0"/>
            <wp:docPr id="54" name="Imagem 8" descr="C:\Users\Sónia\Desktop\Mestrado\Trablho Final\Guia\Imagens\The Fiumicino 5 wreck (Fisherman's Boat) and a fragment of hull side during excavation (1959-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Sónia\Desktop\Mestrado\Trablho Final\Guia\Imagens\The Fiumicino 5 wreck (Fisherman's Boat) and a fragment of hull side during excavation (1959-61)..jpg"/>
                    <pic:cNvPicPr>
                      <a:picLocks noChangeAspect="1" noChangeArrowheads="1"/>
                    </pic:cNvPicPr>
                  </pic:nvPicPr>
                  <pic:blipFill>
                    <a:blip r:embed="rId52" cstate="print"/>
                    <a:srcRect/>
                    <a:stretch>
                      <a:fillRect/>
                    </a:stretch>
                  </pic:blipFill>
                  <pic:spPr bwMode="auto">
                    <a:xfrm>
                      <a:off x="0" y="0"/>
                      <a:ext cx="1502988" cy="1941685"/>
                    </a:xfrm>
                    <a:prstGeom prst="rect">
                      <a:avLst/>
                    </a:prstGeom>
                    <a:noFill/>
                    <a:ln w="9525">
                      <a:noFill/>
                      <a:miter lim="800000"/>
                      <a:headEnd/>
                      <a:tailEnd/>
                    </a:ln>
                  </pic:spPr>
                </pic:pic>
              </a:graphicData>
            </a:graphic>
          </wp:inline>
        </w:drawing>
      </w:r>
    </w:p>
    <w:p w:rsidR="00C902A0" w:rsidRDefault="00141E3F" w:rsidP="00B0150A">
      <w:pPr>
        <w:spacing w:line="360" w:lineRule="auto"/>
        <w:jc w:val="both"/>
        <w:rPr>
          <w:rFonts w:ascii="Arial" w:eastAsia="Calibri" w:hAnsi="Arial" w:cs="Arial"/>
          <w:sz w:val="20"/>
          <w:szCs w:val="20"/>
        </w:rPr>
      </w:pPr>
      <w:r>
        <w:rPr>
          <w:rFonts w:ascii="Arial" w:eastAsia="Calibri" w:hAnsi="Arial" w:cs="Arial"/>
          <w:sz w:val="20"/>
          <w:szCs w:val="20"/>
        </w:rPr>
        <w:t>Fig.</w:t>
      </w:r>
      <w:r w:rsidR="00786A68">
        <w:rPr>
          <w:rFonts w:ascii="Arial" w:eastAsia="Calibri" w:hAnsi="Arial" w:cs="Arial"/>
          <w:sz w:val="20"/>
          <w:szCs w:val="20"/>
        </w:rPr>
        <w:t>23 e 24 –</w:t>
      </w:r>
      <w:r>
        <w:rPr>
          <w:rFonts w:ascii="Arial" w:eastAsia="Calibri" w:hAnsi="Arial" w:cs="Arial"/>
          <w:sz w:val="20"/>
          <w:szCs w:val="20"/>
        </w:rPr>
        <w:t>Trabalhos arqueológicos no sítio arqueológ</w:t>
      </w:r>
      <w:r w:rsidR="00786A68">
        <w:rPr>
          <w:rFonts w:ascii="Arial" w:eastAsia="Calibri" w:hAnsi="Arial" w:cs="Arial"/>
          <w:sz w:val="20"/>
          <w:szCs w:val="20"/>
        </w:rPr>
        <w:t>ico dos navios de Fiumicino e ex</w:t>
      </w:r>
      <w:r>
        <w:rPr>
          <w:rFonts w:ascii="Arial" w:eastAsia="Calibri" w:hAnsi="Arial" w:cs="Arial"/>
          <w:sz w:val="20"/>
          <w:szCs w:val="20"/>
        </w:rPr>
        <w:t>posição dos mesmos no</w:t>
      </w:r>
      <w:r w:rsidR="00B651ED">
        <w:rPr>
          <w:b/>
          <w:bCs/>
        </w:rPr>
        <w:t xml:space="preserve"> </w:t>
      </w:r>
      <w:r w:rsidR="006D57C8" w:rsidRPr="00967CE4">
        <w:rPr>
          <w:rFonts w:ascii="Arial" w:hAnsi="Arial" w:cs="Arial"/>
          <w:bCs/>
          <w:sz w:val="20"/>
          <w:szCs w:val="20"/>
        </w:rPr>
        <w:t xml:space="preserve">Museu dos Navios Romanos (Fiumicino, Italia) </w:t>
      </w:r>
    </w:p>
    <w:p w:rsidR="00141E3F" w:rsidRPr="00141E3F" w:rsidRDefault="00141E3F" w:rsidP="00B0150A">
      <w:pPr>
        <w:spacing w:line="360" w:lineRule="auto"/>
        <w:jc w:val="both"/>
        <w:rPr>
          <w:rFonts w:ascii="Arial" w:eastAsia="Calibri" w:hAnsi="Arial" w:cs="Arial"/>
          <w:sz w:val="20"/>
          <w:szCs w:val="20"/>
        </w:rPr>
      </w:pPr>
    </w:p>
    <w:p w:rsidR="00EB3672" w:rsidRPr="001C69FC" w:rsidRDefault="00ED240B" w:rsidP="00B0150A">
      <w:pPr>
        <w:spacing w:line="360" w:lineRule="auto"/>
        <w:jc w:val="both"/>
        <w:rPr>
          <w:rFonts w:ascii="Arial" w:hAnsi="Arial" w:cs="Arial"/>
        </w:rPr>
      </w:pPr>
      <w:r>
        <w:rPr>
          <w:rFonts w:ascii="Arial" w:hAnsi="Arial" w:cs="Arial"/>
        </w:rPr>
        <w:t xml:space="preserve">Não se conhece </w:t>
      </w:r>
      <w:r w:rsidR="008772AC" w:rsidRPr="001C69FC">
        <w:rPr>
          <w:rFonts w:ascii="Arial" w:hAnsi="Arial" w:cs="Arial"/>
        </w:rPr>
        <w:t xml:space="preserve">nenhuma fonte escrita </w:t>
      </w:r>
      <w:r>
        <w:rPr>
          <w:rFonts w:ascii="Arial" w:hAnsi="Arial" w:cs="Arial"/>
        </w:rPr>
        <w:t xml:space="preserve">que </w:t>
      </w:r>
      <w:r w:rsidRPr="00ED240B">
        <w:rPr>
          <w:rFonts w:ascii="Arial" w:hAnsi="Arial" w:cs="Arial"/>
        </w:rPr>
        <w:t xml:space="preserve">se refira às </w:t>
      </w:r>
      <w:r w:rsidR="008772AC" w:rsidRPr="00ED240B">
        <w:rPr>
          <w:rFonts w:ascii="Arial" w:hAnsi="Arial" w:cs="Arial"/>
        </w:rPr>
        <w:t>técnicas de construção naval</w:t>
      </w:r>
      <w:r>
        <w:rPr>
          <w:rFonts w:ascii="Arial" w:hAnsi="Arial" w:cs="Arial"/>
        </w:rPr>
        <w:t xml:space="preserve"> da antiguidade</w:t>
      </w:r>
      <w:r w:rsidR="000E57C5">
        <w:rPr>
          <w:rFonts w:ascii="Arial" w:hAnsi="Arial" w:cs="Arial"/>
        </w:rPr>
        <w:t xml:space="preserve">. Desta forma, </w:t>
      </w:r>
      <w:r w:rsidR="00513066">
        <w:rPr>
          <w:rFonts w:ascii="Arial" w:hAnsi="Arial" w:cs="Arial"/>
        </w:rPr>
        <w:t>os dados utilizados par</w:t>
      </w:r>
      <w:r w:rsidR="00B771F2">
        <w:rPr>
          <w:rFonts w:ascii="Arial" w:hAnsi="Arial" w:cs="Arial"/>
        </w:rPr>
        <w:t>a</w:t>
      </w:r>
      <w:r w:rsidR="00513066">
        <w:rPr>
          <w:rFonts w:ascii="Arial" w:hAnsi="Arial" w:cs="Arial"/>
        </w:rPr>
        <w:t xml:space="preserve"> o seu estudo são essencialmente os </w:t>
      </w:r>
      <w:r w:rsidR="00B771F2">
        <w:rPr>
          <w:rFonts w:ascii="Arial" w:hAnsi="Arial" w:cs="Arial"/>
        </w:rPr>
        <w:t xml:space="preserve">vestígios </w:t>
      </w:r>
      <w:r w:rsidR="00285094">
        <w:rPr>
          <w:rFonts w:ascii="Arial" w:hAnsi="Arial" w:cs="Arial"/>
        </w:rPr>
        <w:t>arqueológicos (cascos</w:t>
      </w:r>
      <w:r w:rsidR="00063526">
        <w:rPr>
          <w:rFonts w:ascii="Arial" w:hAnsi="Arial" w:cs="Arial"/>
        </w:rPr>
        <w:t xml:space="preserve"> de navios</w:t>
      </w:r>
      <w:r w:rsidR="00285094">
        <w:rPr>
          <w:rFonts w:ascii="Arial" w:hAnsi="Arial" w:cs="Arial"/>
        </w:rPr>
        <w:t>)</w:t>
      </w:r>
      <w:r w:rsidR="00B771F2">
        <w:rPr>
          <w:rFonts w:ascii="Arial" w:hAnsi="Arial" w:cs="Arial"/>
        </w:rPr>
        <w:t xml:space="preserve">, </w:t>
      </w:r>
      <w:r w:rsidR="00BD0B83">
        <w:rPr>
          <w:rFonts w:ascii="Arial" w:hAnsi="Arial" w:cs="Arial"/>
        </w:rPr>
        <w:t xml:space="preserve">as fontes </w:t>
      </w:r>
      <w:r w:rsidR="00B771F2">
        <w:rPr>
          <w:rFonts w:ascii="Arial" w:hAnsi="Arial" w:cs="Arial"/>
        </w:rPr>
        <w:t>iconogra</w:t>
      </w:r>
      <w:r w:rsidR="00B771F2" w:rsidRPr="001C69FC">
        <w:rPr>
          <w:rFonts w:ascii="Arial" w:hAnsi="Arial" w:cs="Arial"/>
        </w:rPr>
        <w:t>fia</w:t>
      </w:r>
      <w:r w:rsidR="00B771F2">
        <w:rPr>
          <w:rFonts w:ascii="Arial" w:hAnsi="Arial" w:cs="Arial"/>
        </w:rPr>
        <w:t>s</w:t>
      </w:r>
      <w:r w:rsidR="00513066">
        <w:rPr>
          <w:rFonts w:ascii="Arial" w:hAnsi="Arial" w:cs="Arial"/>
        </w:rPr>
        <w:t xml:space="preserve"> e epigráficas.</w:t>
      </w:r>
    </w:p>
    <w:p w:rsidR="00553372" w:rsidRDefault="00576975" w:rsidP="00B0150A">
      <w:pPr>
        <w:autoSpaceDE w:val="0"/>
        <w:autoSpaceDN w:val="0"/>
        <w:adjustRightInd w:val="0"/>
        <w:spacing w:line="360" w:lineRule="auto"/>
        <w:jc w:val="both"/>
        <w:rPr>
          <w:rFonts w:ascii="Arial" w:hAnsi="Arial" w:cs="Arial"/>
        </w:rPr>
      </w:pPr>
      <w:r>
        <w:rPr>
          <w:rFonts w:ascii="Arial" w:hAnsi="Arial" w:cs="Arial"/>
        </w:rPr>
        <w:t xml:space="preserve">As técnicas navais romanas resultaram de múltiplas heranças: mediterrânea, nomeadamente fenício-punica, helénica e etrusca, mas também atlântica, céltica ou </w:t>
      </w:r>
      <w:r>
        <w:rPr>
          <w:rFonts w:ascii="Arial" w:hAnsi="Arial" w:cs="Arial"/>
        </w:rPr>
        <w:lastRenderedPageBreak/>
        <w:t>bárbara. Estas permitiram o estabelecimento de uma sínt</w:t>
      </w:r>
      <w:r w:rsidR="00CE6E33">
        <w:rPr>
          <w:rFonts w:ascii="Arial" w:hAnsi="Arial" w:cs="Arial"/>
        </w:rPr>
        <w:t xml:space="preserve">ese no contexto da romanização nas </w:t>
      </w:r>
      <w:r>
        <w:rPr>
          <w:rFonts w:ascii="Arial" w:hAnsi="Arial" w:cs="Arial"/>
        </w:rPr>
        <w:t xml:space="preserve">regiões da fachada atlântica. </w:t>
      </w:r>
      <w:r w:rsidR="00786A68">
        <w:rPr>
          <w:rFonts w:ascii="Arial" w:hAnsi="Arial" w:cs="Arial"/>
        </w:rPr>
        <w:t>(FREIRE, FARINHA, FIALHO</w:t>
      </w:r>
      <w:r w:rsidR="00B96743">
        <w:rPr>
          <w:rFonts w:ascii="Arial" w:hAnsi="Arial" w:cs="Arial"/>
        </w:rPr>
        <w:t xml:space="preserve"> e </w:t>
      </w:r>
      <w:r w:rsidR="00B01E4F">
        <w:rPr>
          <w:rFonts w:ascii="Arial" w:hAnsi="Arial" w:cs="Arial"/>
        </w:rPr>
        <w:t xml:space="preserve">CORREIA, </w:t>
      </w:r>
      <w:r w:rsidR="007E1688">
        <w:rPr>
          <w:rFonts w:ascii="Arial" w:hAnsi="Arial" w:cs="Arial"/>
        </w:rPr>
        <w:t xml:space="preserve">2007, </w:t>
      </w:r>
      <w:r w:rsidR="00B01E4F">
        <w:rPr>
          <w:rFonts w:ascii="Arial" w:hAnsi="Arial" w:cs="Arial"/>
        </w:rPr>
        <w:t>283.</w:t>
      </w:r>
      <w:r w:rsidR="00DE30B9">
        <w:rPr>
          <w:rFonts w:ascii="Arial" w:hAnsi="Arial" w:cs="Arial"/>
        </w:rPr>
        <w:t>)</w:t>
      </w:r>
      <w:r w:rsidR="00B01E4F">
        <w:rPr>
          <w:rFonts w:ascii="Arial" w:hAnsi="Arial" w:cs="Arial"/>
        </w:rPr>
        <w:t xml:space="preserve"> </w:t>
      </w:r>
    </w:p>
    <w:p w:rsidR="00F54CC5" w:rsidRDefault="00EB3672" w:rsidP="00B0150A">
      <w:pPr>
        <w:autoSpaceDE w:val="0"/>
        <w:autoSpaceDN w:val="0"/>
        <w:adjustRightInd w:val="0"/>
        <w:spacing w:line="360" w:lineRule="auto"/>
        <w:jc w:val="both"/>
        <w:rPr>
          <w:rFonts w:ascii="Arial" w:hAnsi="Arial" w:cs="Arial"/>
        </w:rPr>
      </w:pPr>
      <w:r>
        <w:rPr>
          <w:rFonts w:ascii="Arial" w:hAnsi="Arial" w:cs="Arial"/>
        </w:rPr>
        <w:t xml:space="preserve">Os navios romanos eram construídos preferencialmente segundo o processo tipo </w:t>
      </w:r>
      <w:r w:rsidRPr="00EB3672">
        <w:rPr>
          <w:rFonts w:ascii="Arial" w:hAnsi="Arial" w:cs="Arial"/>
          <w:i/>
        </w:rPr>
        <w:t>concha</w:t>
      </w:r>
      <w:r w:rsidR="00AA47FB">
        <w:rPr>
          <w:rFonts w:ascii="Arial" w:hAnsi="Arial" w:cs="Arial"/>
          <w:i/>
        </w:rPr>
        <w:t xml:space="preserve"> </w:t>
      </w:r>
      <w:r w:rsidR="00AA47FB">
        <w:rPr>
          <w:rFonts w:ascii="Arial" w:hAnsi="Arial" w:cs="Arial"/>
        </w:rPr>
        <w:t>(</w:t>
      </w:r>
      <w:r w:rsidR="00AA47FB" w:rsidRPr="00B96743">
        <w:rPr>
          <w:rFonts w:ascii="Arial" w:hAnsi="Arial" w:cs="Arial"/>
          <w:i/>
        </w:rPr>
        <w:t>shell-first</w:t>
      </w:r>
      <w:r w:rsidR="00AA47FB">
        <w:rPr>
          <w:rFonts w:ascii="Arial" w:hAnsi="Arial" w:cs="Arial"/>
        </w:rPr>
        <w:t>)</w:t>
      </w:r>
      <w:r w:rsidRPr="00EB3672">
        <w:rPr>
          <w:rFonts w:ascii="Arial" w:hAnsi="Arial" w:cs="Arial"/>
        </w:rPr>
        <w:t>, ou seja</w:t>
      </w:r>
      <w:r>
        <w:rPr>
          <w:rFonts w:ascii="Arial" w:hAnsi="Arial" w:cs="Arial"/>
        </w:rPr>
        <w:t xml:space="preserve"> de fora para dentro</w:t>
      </w:r>
      <w:r w:rsidR="00786A68">
        <w:rPr>
          <w:rFonts w:ascii="Arial" w:hAnsi="Arial" w:cs="Arial"/>
        </w:rPr>
        <w:t xml:space="preserve"> (Fig.25</w:t>
      </w:r>
      <w:r w:rsidR="00141E3F">
        <w:rPr>
          <w:rFonts w:ascii="Arial" w:hAnsi="Arial" w:cs="Arial"/>
        </w:rPr>
        <w:t>)</w:t>
      </w:r>
      <w:r>
        <w:rPr>
          <w:rFonts w:ascii="Arial" w:hAnsi="Arial" w:cs="Arial"/>
        </w:rPr>
        <w:t>. Construía-se primeiro o forro, constituído por pranchas</w:t>
      </w:r>
      <w:r w:rsidR="00D230A1">
        <w:rPr>
          <w:rFonts w:ascii="Arial" w:hAnsi="Arial" w:cs="Arial"/>
        </w:rPr>
        <w:t xml:space="preserve"> fixadas por encaixes, cavilhas e cunhas, </w:t>
      </w:r>
      <w:r w:rsidR="00D520E7">
        <w:rPr>
          <w:rFonts w:ascii="Arial" w:hAnsi="Arial" w:cs="Arial"/>
        </w:rPr>
        <w:t>e implantava-se</w:t>
      </w:r>
      <w:r w:rsidR="00D230A1">
        <w:rPr>
          <w:rFonts w:ascii="Arial" w:hAnsi="Arial" w:cs="Arial"/>
        </w:rPr>
        <w:t xml:space="preserve"> por fim a ossatura do navio. </w:t>
      </w:r>
      <w:r w:rsidR="00006E27">
        <w:rPr>
          <w:rFonts w:ascii="Arial" w:hAnsi="Arial" w:cs="Arial"/>
        </w:rPr>
        <w:t>O método por concha conferia ao costado um aspecto liso, característico e visível na iconografia de navios romanos, em que se distinguem as fortes</w:t>
      </w:r>
      <w:r w:rsidR="000E57C5">
        <w:rPr>
          <w:rFonts w:ascii="Arial" w:hAnsi="Arial" w:cs="Arial"/>
        </w:rPr>
        <w:t xml:space="preserve"> linhas das cintas (</w:t>
      </w:r>
      <w:r w:rsidR="00B96743">
        <w:rPr>
          <w:rFonts w:ascii="Arial" w:hAnsi="Arial" w:cs="Arial"/>
        </w:rPr>
        <w:t>MANTAS</w:t>
      </w:r>
      <w:r w:rsidR="000E57C5">
        <w:rPr>
          <w:rFonts w:ascii="Arial" w:hAnsi="Arial" w:cs="Arial"/>
        </w:rPr>
        <w:t>, 199</w:t>
      </w:r>
      <w:r w:rsidR="00720904">
        <w:rPr>
          <w:rFonts w:ascii="Arial" w:hAnsi="Arial" w:cs="Arial"/>
        </w:rPr>
        <w:t>5</w:t>
      </w:r>
      <w:r w:rsidR="00006E27">
        <w:rPr>
          <w:rFonts w:ascii="Arial" w:hAnsi="Arial" w:cs="Arial"/>
        </w:rPr>
        <w:t xml:space="preserve">; </w:t>
      </w:r>
      <w:r w:rsidR="00B96743">
        <w:rPr>
          <w:rFonts w:ascii="Arial" w:hAnsi="Arial" w:cs="Arial"/>
        </w:rPr>
        <w:t>ALVES</w:t>
      </w:r>
      <w:r w:rsidR="00006E27">
        <w:rPr>
          <w:rFonts w:ascii="Arial" w:hAnsi="Arial" w:cs="Arial"/>
        </w:rPr>
        <w:t xml:space="preserve">, 2005 </w:t>
      </w:r>
      <w:r w:rsidR="00006E27" w:rsidRPr="00374B43">
        <w:rPr>
          <w:rFonts w:ascii="Arial" w:hAnsi="Arial" w:cs="Arial"/>
          <w:i/>
        </w:rPr>
        <w:t>apud</w:t>
      </w:r>
      <w:r w:rsidR="00006E27">
        <w:rPr>
          <w:rFonts w:ascii="Arial" w:hAnsi="Arial" w:cs="Arial"/>
        </w:rPr>
        <w:t xml:space="preserve"> </w:t>
      </w:r>
      <w:r w:rsidR="00B96743">
        <w:rPr>
          <w:rFonts w:ascii="Arial" w:hAnsi="Arial" w:cs="Arial"/>
        </w:rPr>
        <w:t xml:space="preserve">FREIRE </w:t>
      </w:r>
      <w:r w:rsidR="00006E27" w:rsidRPr="00B96743">
        <w:rPr>
          <w:rFonts w:ascii="Arial" w:hAnsi="Arial" w:cs="Arial"/>
          <w:i/>
        </w:rPr>
        <w:t>et al</w:t>
      </w:r>
      <w:r w:rsidR="00B96743" w:rsidRPr="00B96743">
        <w:rPr>
          <w:rFonts w:ascii="Arial" w:hAnsi="Arial" w:cs="Arial"/>
          <w:i/>
        </w:rPr>
        <w:t>li</w:t>
      </w:r>
      <w:r w:rsidR="00006E27">
        <w:rPr>
          <w:rFonts w:ascii="Arial" w:hAnsi="Arial" w:cs="Arial"/>
        </w:rPr>
        <w:t>, 2007, 284)</w:t>
      </w:r>
      <w:r w:rsidR="00E56258">
        <w:rPr>
          <w:rFonts w:ascii="Arial" w:hAnsi="Arial" w:cs="Arial"/>
        </w:rPr>
        <w:t xml:space="preserve"> Ainda que este fosse o processo preferencialmente utilizado pelos arquitectos navais romanos, foi, igualmente, utilizado o método em que se construía primeiro </w:t>
      </w:r>
      <w:r w:rsidR="00AA47FB">
        <w:rPr>
          <w:rFonts w:ascii="Arial" w:hAnsi="Arial" w:cs="Arial"/>
        </w:rPr>
        <w:t xml:space="preserve">o esqueleto </w:t>
      </w:r>
      <w:r w:rsidR="00E56258">
        <w:rPr>
          <w:rFonts w:ascii="Arial" w:hAnsi="Arial" w:cs="Arial"/>
        </w:rPr>
        <w:t xml:space="preserve">do navio, técnica denominada </w:t>
      </w:r>
      <w:r w:rsidR="00E56258" w:rsidRPr="00E95D63">
        <w:rPr>
          <w:rFonts w:ascii="Arial" w:hAnsi="Arial" w:cs="Arial"/>
          <w:i/>
        </w:rPr>
        <w:t>esqueleto primeiro</w:t>
      </w:r>
      <w:r w:rsidR="00485933">
        <w:rPr>
          <w:rFonts w:ascii="Arial" w:hAnsi="Arial" w:cs="Arial"/>
        </w:rPr>
        <w:t>,</w:t>
      </w:r>
      <w:r w:rsidR="00E36D82">
        <w:rPr>
          <w:rFonts w:ascii="Arial" w:hAnsi="Arial" w:cs="Arial"/>
        </w:rPr>
        <w:t xml:space="preserve"> </w:t>
      </w:r>
      <w:r w:rsidR="00485933">
        <w:rPr>
          <w:rFonts w:ascii="Arial" w:hAnsi="Arial" w:cs="Arial"/>
        </w:rPr>
        <w:t xml:space="preserve">genericamente </w:t>
      </w:r>
      <w:r w:rsidR="001E3DF5">
        <w:rPr>
          <w:rFonts w:ascii="Arial" w:hAnsi="Arial" w:cs="Arial"/>
        </w:rPr>
        <w:t>difundida</w:t>
      </w:r>
      <w:r w:rsidR="00E36D82">
        <w:rPr>
          <w:rFonts w:ascii="Arial" w:hAnsi="Arial" w:cs="Arial"/>
        </w:rPr>
        <w:t xml:space="preserve"> a partir da época medieval.</w:t>
      </w:r>
      <w:r w:rsidR="00485933">
        <w:rPr>
          <w:rFonts w:ascii="Arial" w:hAnsi="Arial" w:cs="Arial"/>
        </w:rPr>
        <w:t xml:space="preserve"> (POMEY, 1997, 95) </w:t>
      </w:r>
      <w:r w:rsidR="00AA47FB">
        <w:rPr>
          <w:rFonts w:ascii="Arial" w:hAnsi="Arial" w:cs="Arial"/>
        </w:rPr>
        <w:t xml:space="preserve">Conhecem-se na </w:t>
      </w:r>
      <w:r w:rsidR="00AA47FB" w:rsidRPr="00AA47FB">
        <w:rPr>
          <w:rFonts w:ascii="Arial" w:hAnsi="Arial" w:cs="Arial"/>
          <w:i/>
        </w:rPr>
        <w:t>Britannia</w:t>
      </w:r>
      <w:r w:rsidR="00AD6BE8" w:rsidRPr="00AA47FB">
        <w:rPr>
          <w:rFonts w:ascii="Arial" w:hAnsi="Arial" w:cs="Arial"/>
          <w:i/>
        </w:rPr>
        <w:t xml:space="preserve"> </w:t>
      </w:r>
      <w:r w:rsidR="00AD6BE8">
        <w:rPr>
          <w:rFonts w:ascii="Arial" w:hAnsi="Arial" w:cs="Arial"/>
        </w:rPr>
        <w:t>exemplos de embarcações regionais</w:t>
      </w:r>
      <w:r w:rsidR="00AA47FB">
        <w:rPr>
          <w:rFonts w:ascii="Arial" w:hAnsi="Arial" w:cs="Arial"/>
        </w:rPr>
        <w:t xml:space="preserve"> lacustres</w:t>
      </w:r>
      <w:r w:rsidR="00AD6BE8">
        <w:rPr>
          <w:rFonts w:ascii="Arial" w:hAnsi="Arial" w:cs="Arial"/>
        </w:rPr>
        <w:t xml:space="preserve"> </w:t>
      </w:r>
      <w:r w:rsidR="00AA47FB">
        <w:rPr>
          <w:rFonts w:ascii="Arial" w:hAnsi="Arial" w:cs="Arial"/>
        </w:rPr>
        <w:t xml:space="preserve">construídas segundo este método </w:t>
      </w:r>
      <w:r w:rsidR="00AD6BE8">
        <w:rPr>
          <w:rFonts w:ascii="Arial" w:hAnsi="Arial" w:cs="Arial"/>
        </w:rPr>
        <w:t>(</w:t>
      </w:r>
      <w:r w:rsidR="00AA47FB">
        <w:rPr>
          <w:rFonts w:ascii="Arial" w:hAnsi="Arial" w:cs="Arial"/>
        </w:rPr>
        <w:t>MANTAS, 1995)</w:t>
      </w:r>
    </w:p>
    <w:p w:rsidR="0032178B" w:rsidRDefault="0032178B" w:rsidP="0032178B">
      <w:pPr>
        <w:autoSpaceDE w:val="0"/>
        <w:autoSpaceDN w:val="0"/>
        <w:adjustRightInd w:val="0"/>
        <w:spacing w:after="0" w:line="360" w:lineRule="auto"/>
        <w:jc w:val="both"/>
        <w:rPr>
          <w:rFonts w:ascii="Arial" w:hAnsi="Arial" w:cs="Arial"/>
        </w:rPr>
      </w:pPr>
    </w:p>
    <w:p w:rsidR="00141E3F" w:rsidRDefault="00141E3F" w:rsidP="0032178B">
      <w:pPr>
        <w:autoSpaceDE w:val="0"/>
        <w:autoSpaceDN w:val="0"/>
        <w:adjustRightInd w:val="0"/>
        <w:spacing w:after="0" w:line="360" w:lineRule="auto"/>
        <w:jc w:val="center"/>
        <w:rPr>
          <w:rFonts w:ascii="Arial" w:hAnsi="Arial" w:cs="Arial"/>
        </w:rPr>
      </w:pPr>
      <w:r>
        <w:rPr>
          <w:rFonts w:ascii="Arial" w:hAnsi="Arial" w:cs="Arial"/>
          <w:noProof/>
          <w:lang w:eastAsia="pt-PT"/>
        </w:rPr>
        <w:drawing>
          <wp:inline distT="0" distB="0" distL="0" distR="0">
            <wp:extent cx="3586792" cy="2439362"/>
            <wp:effectExtent l="19050" t="19050" r="13658" b="18088"/>
            <wp:docPr id="55" name="Imagem 9" descr="C:\Users\Sónia\Desktop\Mestrado\Trablho Final\Guia\Imagens\P. Pomey 19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Sónia\Desktop\Mestrado\Trablho Final\Guia\Imagens\P. Pomey 1997.jpg"/>
                    <pic:cNvPicPr>
                      <a:picLocks noChangeAspect="1" noChangeArrowheads="1"/>
                    </pic:cNvPicPr>
                  </pic:nvPicPr>
                  <pic:blipFill>
                    <a:blip r:embed="rId53" cstate="print"/>
                    <a:srcRect/>
                    <a:stretch>
                      <a:fillRect/>
                    </a:stretch>
                  </pic:blipFill>
                  <pic:spPr bwMode="auto">
                    <a:xfrm>
                      <a:off x="0" y="0"/>
                      <a:ext cx="3587489" cy="2439836"/>
                    </a:xfrm>
                    <a:prstGeom prst="rect">
                      <a:avLst/>
                    </a:prstGeom>
                    <a:noFill/>
                    <a:ln w="9525">
                      <a:solidFill>
                        <a:schemeClr val="tx1"/>
                      </a:solidFill>
                      <a:miter lim="800000"/>
                      <a:headEnd/>
                      <a:tailEnd/>
                    </a:ln>
                  </pic:spPr>
                </pic:pic>
              </a:graphicData>
            </a:graphic>
          </wp:inline>
        </w:drawing>
      </w:r>
    </w:p>
    <w:p w:rsidR="00141E3F" w:rsidRPr="00141E3F" w:rsidRDefault="00141E3F" w:rsidP="00786A68">
      <w:pPr>
        <w:autoSpaceDE w:val="0"/>
        <w:autoSpaceDN w:val="0"/>
        <w:adjustRightInd w:val="0"/>
        <w:spacing w:line="360" w:lineRule="auto"/>
        <w:rPr>
          <w:rFonts w:ascii="Arial" w:hAnsi="Arial" w:cs="Arial"/>
          <w:sz w:val="20"/>
          <w:szCs w:val="20"/>
        </w:rPr>
      </w:pPr>
      <w:r w:rsidRPr="00141E3F">
        <w:rPr>
          <w:rFonts w:ascii="Arial" w:hAnsi="Arial" w:cs="Arial"/>
          <w:sz w:val="20"/>
          <w:szCs w:val="20"/>
        </w:rPr>
        <w:t>Fig.</w:t>
      </w:r>
      <w:r w:rsidR="00786A68">
        <w:rPr>
          <w:rFonts w:ascii="Arial" w:hAnsi="Arial" w:cs="Arial"/>
          <w:sz w:val="20"/>
          <w:szCs w:val="20"/>
        </w:rPr>
        <w:t xml:space="preserve">25 – </w:t>
      </w:r>
      <w:r w:rsidRPr="00141E3F">
        <w:rPr>
          <w:rFonts w:ascii="Arial" w:hAnsi="Arial" w:cs="Arial"/>
          <w:sz w:val="20"/>
          <w:szCs w:val="20"/>
        </w:rPr>
        <w:t>Representação do sistema de construção segundo o princípio “concha”.</w:t>
      </w:r>
      <w:r>
        <w:rPr>
          <w:rFonts w:ascii="Arial" w:hAnsi="Arial" w:cs="Arial"/>
          <w:sz w:val="20"/>
          <w:szCs w:val="20"/>
        </w:rPr>
        <w:t xml:space="preserve"> (POMEY, 1997)</w:t>
      </w:r>
    </w:p>
    <w:p w:rsidR="00A8589D" w:rsidRDefault="00A8589D" w:rsidP="00A8589D">
      <w:pPr>
        <w:autoSpaceDE w:val="0"/>
        <w:autoSpaceDN w:val="0"/>
        <w:adjustRightInd w:val="0"/>
        <w:spacing w:after="0" w:line="360" w:lineRule="auto"/>
        <w:jc w:val="both"/>
        <w:rPr>
          <w:rFonts w:ascii="Arial" w:hAnsi="Arial" w:cs="Arial"/>
        </w:rPr>
      </w:pPr>
    </w:p>
    <w:p w:rsidR="00A8589D" w:rsidRDefault="009F6FDB" w:rsidP="00A8589D">
      <w:pPr>
        <w:autoSpaceDE w:val="0"/>
        <w:autoSpaceDN w:val="0"/>
        <w:adjustRightInd w:val="0"/>
        <w:spacing w:after="0" w:line="360" w:lineRule="auto"/>
        <w:jc w:val="both"/>
        <w:rPr>
          <w:rFonts w:ascii="Arial" w:hAnsi="Arial" w:cs="Arial"/>
        </w:rPr>
      </w:pPr>
      <w:r>
        <w:rPr>
          <w:rFonts w:ascii="Arial" w:hAnsi="Arial" w:cs="Arial"/>
        </w:rPr>
        <w:t xml:space="preserve">Por outro lado, o casco do navio da </w:t>
      </w:r>
      <w:r w:rsidRPr="00246735">
        <w:rPr>
          <w:rFonts w:ascii="Arial" w:hAnsi="Arial" w:cs="Arial"/>
          <w:i/>
        </w:rPr>
        <w:t>Madrague de Giens</w:t>
      </w:r>
      <w:r>
        <w:rPr>
          <w:rFonts w:ascii="Arial" w:hAnsi="Arial" w:cs="Arial"/>
        </w:rPr>
        <w:t xml:space="preserve"> ou de </w:t>
      </w:r>
      <w:r w:rsidRPr="00246735">
        <w:rPr>
          <w:rFonts w:ascii="Arial" w:hAnsi="Arial" w:cs="Arial"/>
          <w:i/>
        </w:rPr>
        <w:t>Buorse</w:t>
      </w:r>
      <w:r>
        <w:rPr>
          <w:rFonts w:ascii="Arial" w:hAnsi="Arial" w:cs="Arial"/>
        </w:rPr>
        <w:t xml:space="preserve"> (Marselha) comprovam a utilização de um sistema construtivo que combina os dois métodos.</w:t>
      </w:r>
      <w:r w:rsidRPr="009F6FDB">
        <w:rPr>
          <w:rFonts w:ascii="Arial" w:hAnsi="Arial" w:cs="Arial"/>
        </w:rPr>
        <w:t xml:space="preserve"> </w:t>
      </w:r>
      <w:r>
        <w:rPr>
          <w:rFonts w:ascii="Arial" w:hAnsi="Arial" w:cs="Arial"/>
        </w:rPr>
        <w:t xml:space="preserve">(TCHERNIA </w:t>
      </w:r>
      <w:r w:rsidRPr="00B96743">
        <w:rPr>
          <w:rFonts w:ascii="Arial" w:hAnsi="Arial" w:cs="Arial"/>
          <w:i/>
        </w:rPr>
        <w:t>et alli</w:t>
      </w:r>
      <w:r w:rsidR="00786A68">
        <w:rPr>
          <w:rFonts w:ascii="Arial" w:hAnsi="Arial" w:cs="Arial"/>
        </w:rPr>
        <w:t>, 1978</w:t>
      </w:r>
      <w:r>
        <w:rPr>
          <w:rFonts w:ascii="Arial" w:hAnsi="Arial" w:cs="Arial"/>
        </w:rPr>
        <w:t>; CUOMO e GASSEND</w:t>
      </w:r>
      <w:r>
        <w:rPr>
          <w:rStyle w:val="Refdenotaderodap"/>
          <w:rFonts w:ascii="Arial" w:hAnsi="Arial" w:cs="Arial"/>
        </w:rPr>
        <w:t xml:space="preserve"> </w:t>
      </w:r>
      <w:r>
        <w:rPr>
          <w:rStyle w:val="Refdenotaderodap"/>
          <w:rFonts w:ascii="Arial" w:hAnsi="Arial" w:cs="Arial"/>
        </w:rPr>
        <w:footnoteReference w:id="41"/>
      </w:r>
      <w:r>
        <w:rPr>
          <w:rFonts w:ascii="Arial" w:hAnsi="Arial" w:cs="Arial"/>
        </w:rPr>
        <w:t xml:space="preserve"> </w:t>
      </w:r>
      <w:r w:rsidRPr="007621D0">
        <w:rPr>
          <w:rFonts w:ascii="Arial" w:hAnsi="Arial" w:cs="Arial"/>
          <w:i/>
        </w:rPr>
        <w:t xml:space="preserve">apud </w:t>
      </w:r>
      <w:r>
        <w:rPr>
          <w:rFonts w:ascii="Arial" w:hAnsi="Arial" w:cs="Arial"/>
        </w:rPr>
        <w:t xml:space="preserve">MANTAS, 1995)  </w:t>
      </w:r>
    </w:p>
    <w:p w:rsidR="008F598F" w:rsidRPr="001C69FC" w:rsidRDefault="008F598F" w:rsidP="00A8589D">
      <w:pPr>
        <w:autoSpaceDE w:val="0"/>
        <w:autoSpaceDN w:val="0"/>
        <w:adjustRightInd w:val="0"/>
        <w:spacing w:line="360" w:lineRule="auto"/>
        <w:jc w:val="both"/>
        <w:rPr>
          <w:rFonts w:ascii="Arial" w:hAnsi="Arial" w:cs="Arial"/>
        </w:rPr>
      </w:pPr>
      <w:r>
        <w:rPr>
          <w:rFonts w:ascii="Arial" w:hAnsi="Arial" w:cs="Arial"/>
        </w:rPr>
        <w:lastRenderedPageBreak/>
        <w:t>Em território nacional, conhecemos apenas um fragmento de um casco em madeira datável de época antiga, identificado no Rio Arade (</w:t>
      </w:r>
      <w:r w:rsidR="00B96743">
        <w:rPr>
          <w:rFonts w:ascii="Arial" w:hAnsi="Arial" w:cs="Arial"/>
        </w:rPr>
        <w:t>ALVES</w:t>
      </w:r>
      <w:r>
        <w:rPr>
          <w:rFonts w:ascii="Arial" w:hAnsi="Arial" w:cs="Arial"/>
        </w:rPr>
        <w:t>, 2005)</w:t>
      </w:r>
      <w:r w:rsidR="00810D84">
        <w:rPr>
          <w:rFonts w:ascii="Arial" w:hAnsi="Arial" w:cs="Arial"/>
        </w:rPr>
        <w:t xml:space="preserve"> e a propósito do qual nos debruçaremos no ponto 3.2.1</w:t>
      </w:r>
      <w:r>
        <w:rPr>
          <w:rFonts w:ascii="Arial" w:hAnsi="Arial" w:cs="Arial"/>
        </w:rPr>
        <w:t>. No entanto, e</w:t>
      </w:r>
      <w:r w:rsidR="00810D84">
        <w:rPr>
          <w:rFonts w:ascii="Arial" w:hAnsi="Arial" w:cs="Arial"/>
        </w:rPr>
        <w:t xml:space="preserve">xistem registos de identificação </w:t>
      </w:r>
      <w:r>
        <w:rPr>
          <w:rFonts w:ascii="Arial" w:hAnsi="Arial" w:cs="Arial"/>
        </w:rPr>
        <w:t xml:space="preserve">de fragmentos de madeira </w:t>
      </w:r>
      <w:r w:rsidR="00890279">
        <w:rPr>
          <w:rFonts w:ascii="Arial" w:hAnsi="Arial" w:cs="Arial"/>
        </w:rPr>
        <w:t xml:space="preserve">associados a </w:t>
      </w:r>
      <w:r>
        <w:rPr>
          <w:rFonts w:ascii="Arial" w:hAnsi="Arial" w:cs="Arial"/>
        </w:rPr>
        <w:t>achados isolados de ânforas, nomeadamente ao largo do ilhéu dos Farilhões e no Rio Tejo</w:t>
      </w:r>
      <w:r w:rsidR="00810D84">
        <w:rPr>
          <w:rFonts w:ascii="Arial" w:hAnsi="Arial" w:cs="Arial"/>
        </w:rPr>
        <w:t xml:space="preserve">, na zona de Vila Franca de Xira. </w:t>
      </w:r>
      <w:r>
        <w:rPr>
          <w:rFonts w:ascii="Arial" w:hAnsi="Arial" w:cs="Arial"/>
        </w:rPr>
        <w:t xml:space="preserve"> </w:t>
      </w:r>
    </w:p>
    <w:p w:rsidR="008F598F" w:rsidRDefault="00201FD7" w:rsidP="00B0150A">
      <w:pPr>
        <w:autoSpaceDE w:val="0"/>
        <w:autoSpaceDN w:val="0"/>
        <w:adjustRightInd w:val="0"/>
        <w:spacing w:line="360" w:lineRule="auto"/>
        <w:jc w:val="both"/>
        <w:rPr>
          <w:rFonts w:ascii="Arial" w:hAnsi="Arial" w:cs="Arial"/>
        </w:rPr>
      </w:pPr>
      <w:r>
        <w:rPr>
          <w:rFonts w:ascii="Arial" w:hAnsi="Arial" w:cs="Arial"/>
        </w:rPr>
        <w:t>No que concerne à tipologia</w:t>
      </w:r>
      <w:r w:rsidR="00890279">
        <w:rPr>
          <w:rFonts w:ascii="Arial" w:hAnsi="Arial" w:cs="Arial"/>
        </w:rPr>
        <w:t>,</w:t>
      </w:r>
      <w:r>
        <w:rPr>
          <w:rFonts w:ascii="Arial" w:hAnsi="Arial" w:cs="Arial"/>
        </w:rPr>
        <w:t xml:space="preserve"> os navios </w:t>
      </w:r>
      <w:r w:rsidR="00B91441">
        <w:rPr>
          <w:rFonts w:ascii="Arial" w:hAnsi="Arial" w:cs="Arial"/>
        </w:rPr>
        <w:t xml:space="preserve">comerciais </w:t>
      </w:r>
      <w:r>
        <w:rPr>
          <w:rFonts w:ascii="Arial" w:hAnsi="Arial" w:cs="Arial"/>
        </w:rPr>
        <w:t xml:space="preserve">romanos podem dividir-se em duas categorias principais: naves </w:t>
      </w:r>
      <w:r w:rsidRPr="00BA6AE6">
        <w:rPr>
          <w:rFonts w:ascii="Arial" w:hAnsi="Arial" w:cs="Arial"/>
          <w:i/>
        </w:rPr>
        <w:t xml:space="preserve">onerariae </w:t>
      </w:r>
      <w:r>
        <w:rPr>
          <w:rFonts w:ascii="Arial" w:hAnsi="Arial" w:cs="Arial"/>
        </w:rPr>
        <w:t xml:space="preserve">e naves </w:t>
      </w:r>
      <w:r w:rsidRPr="00BA6AE6">
        <w:rPr>
          <w:rFonts w:ascii="Arial" w:hAnsi="Arial" w:cs="Arial"/>
          <w:i/>
        </w:rPr>
        <w:t>actuariae</w:t>
      </w:r>
      <w:r w:rsidR="00B91441">
        <w:rPr>
          <w:rFonts w:ascii="Arial" w:hAnsi="Arial" w:cs="Arial"/>
        </w:rPr>
        <w:t xml:space="preserve">. Os primeiros eram navios à vela, os segundos à vela e a remos, ou unicamente a remos. Os navios tipo </w:t>
      </w:r>
      <w:r w:rsidR="00B91441" w:rsidRPr="00BA6AE6">
        <w:rPr>
          <w:rFonts w:ascii="Arial" w:hAnsi="Arial" w:cs="Arial"/>
          <w:i/>
        </w:rPr>
        <w:t>corbita</w:t>
      </w:r>
      <w:r w:rsidR="00765EB1" w:rsidRPr="00BA6AE6">
        <w:rPr>
          <w:rFonts w:ascii="Arial" w:hAnsi="Arial" w:cs="Arial"/>
          <w:i/>
        </w:rPr>
        <w:t xml:space="preserve"> </w:t>
      </w:r>
      <w:r w:rsidR="00765EB1">
        <w:rPr>
          <w:rFonts w:ascii="Arial" w:hAnsi="Arial" w:cs="Arial"/>
        </w:rPr>
        <w:t>(vocábulo que significa cesta)</w:t>
      </w:r>
      <w:r w:rsidR="00B91441">
        <w:rPr>
          <w:rFonts w:ascii="Arial" w:hAnsi="Arial" w:cs="Arial"/>
        </w:rPr>
        <w:t xml:space="preserve"> pertencem às naves </w:t>
      </w:r>
      <w:r w:rsidR="00B91441" w:rsidRPr="00BA6AE6">
        <w:rPr>
          <w:rFonts w:ascii="Arial" w:hAnsi="Arial" w:cs="Arial"/>
          <w:i/>
        </w:rPr>
        <w:t>onerariae</w:t>
      </w:r>
      <w:r w:rsidR="00B91441">
        <w:rPr>
          <w:rFonts w:ascii="Arial" w:hAnsi="Arial" w:cs="Arial"/>
        </w:rPr>
        <w:t xml:space="preserve"> e caracterizam-se por apresentarem formas redondas e grandes dimensões</w:t>
      </w:r>
      <w:r w:rsidR="00482924">
        <w:rPr>
          <w:rFonts w:ascii="Arial" w:hAnsi="Arial" w:cs="Arial"/>
        </w:rPr>
        <w:t>. Eram grandes navios de carga</w:t>
      </w:r>
      <w:r w:rsidR="00D9544D">
        <w:rPr>
          <w:rFonts w:ascii="Arial" w:hAnsi="Arial" w:cs="Arial"/>
        </w:rPr>
        <w:t xml:space="preserve"> podendo ter de um a três mastros.</w:t>
      </w:r>
      <w:r w:rsidR="00482924">
        <w:rPr>
          <w:rFonts w:ascii="Arial" w:hAnsi="Arial" w:cs="Arial"/>
        </w:rPr>
        <w:t xml:space="preserve"> Por seu lado, as </w:t>
      </w:r>
      <w:r w:rsidR="00482924" w:rsidRPr="00482924">
        <w:rPr>
          <w:rFonts w:ascii="Arial" w:hAnsi="Arial" w:cs="Arial"/>
          <w:i/>
        </w:rPr>
        <w:t>actuariae</w:t>
      </w:r>
      <w:r w:rsidR="00482924">
        <w:rPr>
          <w:rFonts w:ascii="Arial" w:hAnsi="Arial" w:cs="Arial"/>
        </w:rPr>
        <w:t>, cujas dimensões era indicada pelo número de remos a bordo, eram navios mais rápidos tendo sido empregues no transporte de passageiros e cargas prioritárias.</w:t>
      </w:r>
      <w:r w:rsidR="00BA6AE6">
        <w:rPr>
          <w:rFonts w:ascii="Arial" w:hAnsi="Arial" w:cs="Arial"/>
        </w:rPr>
        <w:t xml:space="preserve"> (MANTAS, 1995)</w:t>
      </w:r>
      <w:r w:rsidR="00B91441">
        <w:rPr>
          <w:rFonts w:ascii="Arial" w:hAnsi="Arial" w:cs="Arial"/>
        </w:rPr>
        <w:t xml:space="preserve"> </w:t>
      </w:r>
    </w:p>
    <w:p w:rsidR="00925D2A" w:rsidRDefault="00925D2A" w:rsidP="00B0150A">
      <w:pPr>
        <w:spacing w:line="360" w:lineRule="auto"/>
        <w:jc w:val="both"/>
        <w:rPr>
          <w:rFonts w:ascii="Arial" w:hAnsi="Arial" w:cs="Arial"/>
          <w:b/>
        </w:rPr>
      </w:pPr>
    </w:p>
    <w:p w:rsidR="00320660" w:rsidRDefault="00A205F2" w:rsidP="00967CE4">
      <w:pPr>
        <w:spacing w:line="360" w:lineRule="auto"/>
        <w:jc w:val="both"/>
        <w:rPr>
          <w:rFonts w:ascii="Arial" w:hAnsi="Arial" w:cs="Arial"/>
          <w:b/>
        </w:rPr>
      </w:pPr>
      <w:r>
        <w:rPr>
          <w:rFonts w:ascii="Arial" w:hAnsi="Arial" w:cs="Arial"/>
          <w:b/>
        </w:rPr>
        <w:t>3.1.1.5. Fontes Epigráficas e Iconográficas</w:t>
      </w:r>
    </w:p>
    <w:p w:rsidR="00320660" w:rsidRDefault="00DA00BB" w:rsidP="00DB1EEB">
      <w:pPr>
        <w:spacing w:line="360" w:lineRule="auto"/>
        <w:jc w:val="both"/>
        <w:rPr>
          <w:rFonts w:ascii="Arial" w:hAnsi="Arial" w:cs="Arial"/>
        </w:rPr>
      </w:pPr>
      <w:r w:rsidRPr="00320660">
        <w:rPr>
          <w:rFonts w:ascii="Arial" w:hAnsi="Arial" w:cs="Arial"/>
        </w:rPr>
        <w:t>A Epigrafia detém, também, um papel importante no estudo da navegação romana e principalmente no estudo dos portos. Ainda que por vezes contenham informação respeitante a pormenores técnicos construtivos, as inscrições são importantes, essencialmente, para o estudo dos aspectos administrativos. A epigrafia pode conter informações acerca da legislação reguladora das actividades portuárias e marítimas</w:t>
      </w:r>
      <w:r w:rsidR="000B59D1" w:rsidRPr="00320660">
        <w:rPr>
          <w:rFonts w:ascii="Arial" w:hAnsi="Arial" w:cs="Arial"/>
        </w:rPr>
        <w:t>,</w:t>
      </w:r>
      <w:r w:rsidR="00890279">
        <w:rPr>
          <w:rFonts w:ascii="Arial" w:hAnsi="Arial" w:cs="Arial"/>
        </w:rPr>
        <w:t xml:space="preserve"> elementos sobre </w:t>
      </w:r>
      <w:r w:rsidRPr="00320660">
        <w:rPr>
          <w:rFonts w:ascii="Arial" w:hAnsi="Arial" w:cs="Arial"/>
        </w:rPr>
        <w:t>a organização corporativa e das actividades laborais</w:t>
      </w:r>
      <w:r w:rsidR="000B59D1" w:rsidRPr="00320660">
        <w:rPr>
          <w:rFonts w:ascii="Arial" w:hAnsi="Arial" w:cs="Arial"/>
        </w:rPr>
        <w:t xml:space="preserve">, </w:t>
      </w:r>
      <w:r w:rsidR="00890279">
        <w:rPr>
          <w:rFonts w:ascii="Arial" w:hAnsi="Arial" w:cs="Arial"/>
        </w:rPr>
        <w:t>ou referê</w:t>
      </w:r>
      <w:r w:rsidRPr="00320660">
        <w:rPr>
          <w:rFonts w:ascii="Arial" w:hAnsi="Arial" w:cs="Arial"/>
        </w:rPr>
        <w:t>ncias a obras executadas</w:t>
      </w:r>
      <w:r w:rsidR="000B59D1" w:rsidRPr="00320660">
        <w:rPr>
          <w:rFonts w:ascii="Arial" w:hAnsi="Arial" w:cs="Arial"/>
        </w:rPr>
        <w:t>, por exemplo.</w:t>
      </w:r>
      <w:r w:rsidR="00683B8F" w:rsidRPr="00320660">
        <w:rPr>
          <w:rFonts w:ascii="Arial" w:hAnsi="Arial" w:cs="Arial"/>
        </w:rPr>
        <w:t xml:space="preserve"> </w:t>
      </w:r>
    </w:p>
    <w:p w:rsidR="00FF15BD" w:rsidRDefault="00683B8F" w:rsidP="00DB1EEB">
      <w:pPr>
        <w:spacing w:line="360" w:lineRule="auto"/>
        <w:jc w:val="both"/>
        <w:rPr>
          <w:rFonts w:ascii="Arial" w:hAnsi="Arial" w:cs="Arial"/>
        </w:rPr>
      </w:pPr>
      <w:r w:rsidRPr="00320660">
        <w:rPr>
          <w:rFonts w:ascii="Arial" w:hAnsi="Arial" w:cs="Arial"/>
        </w:rPr>
        <w:t>Foi principalmente através das fontes epigráficas que se puderam conhecer e compreender as principais funções e profissões relacionadas com as actividades portuárias, de entre as quais se destacam os carpinteiros navais (</w:t>
      </w:r>
      <w:r w:rsidRPr="00320660">
        <w:rPr>
          <w:rFonts w:ascii="Arial" w:hAnsi="Arial" w:cs="Arial"/>
          <w:i/>
        </w:rPr>
        <w:t>fabri nav</w:t>
      </w:r>
      <w:r w:rsidR="005534A7" w:rsidRPr="00320660">
        <w:rPr>
          <w:rFonts w:ascii="Arial" w:hAnsi="Arial" w:cs="Arial"/>
          <w:i/>
        </w:rPr>
        <w:t>a</w:t>
      </w:r>
      <w:r w:rsidRPr="00320660">
        <w:rPr>
          <w:rFonts w:ascii="Arial" w:hAnsi="Arial" w:cs="Arial"/>
          <w:i/>
        </w:rPr>
        <w:t>les</w:t>
      </w:r>
      <w:r w:rsidRPr="00320660">
        <w:rPr>
          <w:rFonts w:ascii="Arial" w:hAnsi="Arial" w:cs="Arial"/>
        </w:rPr>
        <w:t>), calafates (</w:t>
      </w:r>
      <w:r w:rsidRPr="00320660">
        <w:rPr>
          <w:rFonts w:ascii="Arial" w:hAnsi="Arial" w:cs="Arial"/>
          <w:i/>
        </w:rPr>
        <w:t>stuppatores</w:t>
      </w:r>
      <w:r w:rsidRPr="00320660">
        <w:rPr>
          <w:rFonts w:ascii="Arial" w:hAnsi="Arial" w:cs="Arial"/>
        </w:rPr>
        <w:t>), fabricantes de velas (</w:t>
      </w:r>
      <w:r w:rsidRPr="00320660">
        <w:rPr>
          <w:rFonts w:ascii="Arial" w:hAnsi="Arial" w:cs="Arial"/>
          <w:i/>
        </w:rPr>
        <w:t>unctores</w:t>
      </w:r>
      <w:r w:rsidRPr="00320660">
        <w:rPr>
          <w:rFonts w:ascii="Arial" w:hAnsi="Arial" w:cs="Arial"/>
        </w:rPr>
        <w:t>), estivadores (</w:t>
      </w:r>
      <w:r w:rsidRPr="00320660">
        <w:rPr>
          <w:rFonts w:ascii="Arial" w:hAnsi="Arial" w:cs="Arial"/>
          <w:i/>
        </w:rPr>
        <w:t>sacarii</w:t>
      </w:r>
      <w:r w:rsidRPr="00320660">
        <w:rPr>
          <w:rFonts w:ascii="Arial" w:hAnsi="Arial" w:cs="Arial"/>
        </w:rPr>
        <w:t xml:space="preserve">), </w:t>
      </w:r>
      <w:r w:rsidR="009F010F">
        <w:rPr>
          <w:rFonts w:ascii="Arial" w:hAnsi="Arial" w:cs="Arial"/>
        </w:rPr>
        <w:t xml:space="preserve">remadores </w:t>
      </w:r>
      <w:r w:rsidRPr="00320660">
        <w:rPr>
          <w:rFonts w:ascii="Arial" w:hAnsi="Arial" w:cs="Arial"/>
        </w:rPr>
        <w:t>(</w:t>
      </w:r>
      <w:r w:rsidRPr="00320660">
        <w:rPr>
          <w:rFonts w:ascii="Arial" w:hAnsi="Arial" w:cs="Arial"/>
          <w:i/>
        </w:rPr>
        <w:t>helciarii</w:t>
      </w:r>
      <w:r w:rsidRPr="00320660">
        <w:rPr>
          <w:rFonts w:ascii="Arial" w:hAnsi="Arial" w:cs="Arial"/>
        </w:rPr>
        <w:t>), barqueiros (</w:t>
      </w:r>
      <w:r w:rsidRPr="00320660">
        <w:rPr>
          <w:rFonts w:ascii="Arial" w:hAnsi="Arial" w:cs="Arial"/>
          <w:i/>
        </w:rPr>
        <w:t>scapharii</w:t>
      </w:r>
      <w:r w:rsidRPr="00320660">
        <w:rPr>
          <w:rFonts w:ascii="Arial" w:hAnsi="Arial" w:cs="Arial"/>
        </w:rPr>
        <w:t>), rebocadores (</w:t>
      </w:r>
      <w:r w:rsidRPr="00320660">
        <w:rPr>
          <w:rFonts w:ascii="Arial" w:hAnsi="Arial" w:cs="Arial"/>
          <w:i/>
        </w:rPr>
        <w:t>lenuncularii</w:t>
      </w:r>
      <w:r w:rsidRPr="00320660">
        <w:rPr>
          <w:rFonts w:ascii="Arial" w:hAnsi="Arial" w:cs="Arial"/>
        </w:rPr>
        <w:t>), mergulhadores profissionais (</w:t>
      </w:r>
      <w:r w:rsidRPr="00320660">
        <w:rPr>
          <w:rFonts w:ascii="Arial" w:hAnsi="Arial" w:cs="Arial"/>
          <w:i/>
        </w:rPr>
        <w:t>urinatores</w:t>
      </w:r>
      <w:r w:rsidRPr="00320660">
        <w:rPr>
          <w:rFonts w:ascii="Arial" w:hAnsi="Arial" w:cs="Arial"/>
        </w:rPr>
        <w:t xml:space="preserve">), e os </w:t>
      </w:r>
      <w:r w:rsidRPr="00320660">
        <w:rPr>
          <w:rFonts w:ascii="Arial" w:hAnsi="Arial" w:cs="Arial"/>
          <w:i/>
        </w:rPr>
        <w:t>saburracii</w:t>
      </w:r>
      <w:r w:rsidRPr="00320660">
        <w:rPr>
          <w:rFonts w:ascii="Arial" w:hAnsi="Arial" w:cs="Arial"/>
        </w:rPr>
        <w:t xml:space="preserve"> que se ocupavam do lastro dos navios. </w:t>
      </w:r>
      <w:r w:rsidR="00CA310E" w:rsidRPr="00320660">
        <w:rPr>
          <w:rFonts w:ascii="Arial" w:hAnsi="Arial" w:cs="Arial"/>
        </w:rPr>
        <w:t xml:space="preserve">No topo dos notáveis dos centros portuários estavam os armadores (navicularii), referidos em diversas fontes literárias e epigráficas. </w:t>
      </w:r>
    </w:p>
    <w:p w:rsidR="00DA00BB" w:rsidRPr="00320660" w:rsidRDefault="00CA310E" w:rsidP="00DB1EEB">
      <w:pPr>
        <w:spacing w:line="360" w:lineRule="auto"/>
        <w:jc w:val="both"/>
        <w:rPr>
          <w:rFonts w:ascii="Arial" w:hAnsi="Arial" w:cs="Arial"/>
        </w:rPr>
      </w:pPr>
      <w:r w:rsidRPr="00320660">
        <w:rPr>
          <w:rFonts w:ascii="Arial" w:hAnsi="Arial" w:cs="Arial"/>
        </w:rPr>
        <w:t>No actual território nacional, os testemunhos de pesso</w:t>
      </w:r>
      <w:r w:rsidR="00890279">
        <w:rPr>
          <w:rFonts w:ascii="Arial" w:hAnsi="Arial" w:cs="Arial"/>
        </w:rPr>
        <w:t>al administrativo portuário são ainda</w:t>
      </w:r>
      <w:r w:rsidRPr="00320660">
        <w:rPr>
          <w:rFonts w:ascii="Arial" w:hAnsi="Arial" w:cs="Arial"/>
        </w:rPr>
        <w:t xml:space="preserve"> reduzidos</w:t>
      </w:r>
      <w:r w:rsidR="00890279">
        <w:rPr>
          <w:rFonts w:ascii="Arial" w:hAnsi="Arial" w:cs="Arial"/>
        </w:rPr>
        <w:t>. D</w:t>
      </w:r>
      <w:r w:rsidRPr="00320660">
        <w:rPr>
          <w:rFonts w:ascii="Arial" w:hAnsi="Arial" w:cs="Arial"/>
        </w:rPr>
        <w:t xml:space="preserve">estacando-se a </w:t>
      </w:r>
      <w:r w:rsidR="005534A7" w:rsidRPr="00320660">
        <w:rPr>
          <w:rFonts w:ascii="Arial" w:hAnsi="Arial" w:cs="Arial"/>
        </w:rPr>
        <w:t>referência</w:t>
      </w:r>
      <w:r w:rsidRPr="00320660">
        <w:rPr>
          <w:rFonts w:ascii="Arial" w:hAnsi="Arial" w:cs="Arial"/>
        </w:rPr>
        <w:t xml:space="preserve"> a um </w:t>
      </w:r>
      <w:r w:rsidRPr="00320660">
        <w:rPr>
          <w:rFonts w:ascii="Arial" w:hAnsi="Arial" w:cs="Arial"/>
          <w:i/>
        </w:rPr>
        <w:t>procurator</w:t>
      </w:r>
      <w:r w:rsidRPr="00320660">
        <w:rPr>
          <w:rFonts w:ascii="Arial" w:hAnsi="Arial" w:cs="Arial"/>
        </w:rPr>
        <w:t xml:space="preserve"> no porto de Ossonoba</w:t>
      </w:r>
      <w:r w:rsidR="00320660">
        <w:rPr>
          <w:rFonts w:ascii="Arial" w:hAnsi="Arial" w:cs="Arial"/>
        </w:rPr>
        <w:t>, identificada num lingote d</w:t>
      </w:r>
      <w:r w:rsidR="00B11A61" w:rsidRPr="00320660">
        <w:rPr>
          <w:rFonts w:ascii="Arial" w:hAnsi="Arial" w:cs="Arial"/>
        </w:rPr>
        <w:t>e cobre do naufrágio de Planier II</w:t>
      </w:r>
      <w:r w:rsidR="005534A7" w:rsidRPr="00320660">
        <w:rPr>
          <w:rFonts w:ascii="Arial" w:hAnsi="Arial" w:cs="Arial"/>
        </w:rPr>
        <w:t xml:space="preserve"> (</w:t>
      </w:r>
      <w:r w:rsidR="004A253B" w:rsidRPr="00320660">
        <w:rPr>
          <w:rFonts w:ascii="Arial" w:hAnsi="Arial" w:cs="Arial"/>
        </w:rPr>
        <w:t>MANTAS</w:t>
      </w:r>
      <w:r w:rsidR="005534A7" w:rsidRPr="00320660">
        <w:rPr>
          <w:rFonts w:ascii="Arial" w:hAnsi="Arial" w:cs="Arial"/>
        </w:rPr>
        <w:t>, 2000</w:t>
      </w:r>
      <w:r w:rsidR="00B11A61" w:rsidRPr="00320660">
        <w:rPr>
          <w:rFonts w:ascii="Arial" w:hAnsi="Arial" w:cs="Arial"/>
        </w:rPr>
        <w:t xml:space="preserve">; </w:t>
      </w:r>
      <w:r w:rsidR="004A253B" w:rsidRPr="00320660">
        <w:rPr>
          <w:rFonts w:ascii="Arial" w:hAnsi="Arial" w:cs="Arial"/>
        </w:rPr>
        <w:t>MANTAS</w:t>
      </w:r>
      <w:r w:rsidR="00B11A61" w:rsidRPr="00320660">
        <w:rPr>
          <w:rFonts w:ascii="Arial" w:hAnsi="Arial" w:cs="Arial"/>
        </w:rPr>
        <w:t>, 1990, 190</w:t>
      </w:r>
      <w:r w:rsidR="005534A7" w:rsidRPr="00320660">
        <w:rPr>
          <w:rFonts w:ascii="Arial" w:hAnsi="Arial" w:cs="Arial"/>
        </w:rPr>
        <w:t>) e</w:t>
      </w:r>
      <w:r w:rsidR="008475C0" w:rsidRPr="00320660">
        <w:rPr>
          <w:rFonts w:ascii="Arial" w:hAnsi="Arial" w:cs="Arial"/>
        </w:rPr>
        <w:t xml:space="preserve"> um </w:t>
      </w:r>
      <w:r w:rsidR="005706D3" w:rsidRPr="00320660">
        <w:rPr>
          <w:rFonts w:ascii="Arial" w:hAnsi="Arial" w:cs="Arial"/>
          <w:i/>
        </w:rPr>
        <w:t>caudicario</w:t>
      </w:r>
      <w:r w:rsidR="008475C0" w:rsidRPr="00320660">
        <w:rPr>
          <w:rFonts w:ascii="Arial" w:hAnsi="Arial" w:cs="Arial"/>
          <w:i/>
        </w:rPr>
        <w:t>s</w:t>
      </w:r>
      <w:r w:rsidR="005706D3" w:rsidRPr="00320660">
        <w:rPr>
          <w:rFonts w:ascii="Arial" w:hAnsi="Arial" w:cs="Arial"/>
          <w:i/>
        </w:rPr>
        <w:t xml:space="preserve"> </w:t>
      </w:r>
      <w:r w:rsidR="005706D3" w:rsidRPr="00320660">
        <w:rPr>
          <w:rFonts w:ascii="Arial" w:hAnsi="Arial" w:cs="Arial"/>
        </w:rPr>
        <w:t>(barqueiro)</w:t>
      </w:r>
      <w:r w:rsidR="008475C0" w:rsidRPr="00320660">
        <w:rPr>
          <w:rFonts w:ascii="Arial" w:hAnsi="Arial" w:cs="Arial"/>
        </w:rPr>
        <w:t xml:space="preserve"> numa inscrição do </w:t>
      </w:r>
      <w:r w:rsidR="008475C0" w:rsidRPr="00760657">
        <w:rPr>
          <w:rFonts w:ascii="Arial" w:hAnsi="Arial" w:cs="Arial"/>
          <w:i/>
        </w:rPr>
        <w:t xml:space="preserve">Conventus </w:t>
      </w:r>
      <w:r w:rsidR="008475C0" w:rsidRPr="00760657">
        <w:rPr>
          <w:rFonts w:ascii="Arial" w:hAnsi="Arial" w:cs="Arial"/>
          <w:i/>
        </w:rPr>
        <w:lastRenderedPageBreak/>
        <w:t>Pacensis</w:t>
      </w:r>
      <w:r w:rsidR="008475C0" w:rsidRPr="00320660">
        <w:rPr>
          <w:rFonts w:ascii="Arial" w:hAnsi="Arial" w:cs="Arial"/>
        </w:rPr>
        <w:t xml:space="preserve">, do séc. I d.C. “Marco Júlio Marcelo, edil e dúunviro do município de Flávia </w:t>
      </w:r>
      <w:r w:rsidR="00B96743">
        <w:rPr>
          <w:rFonts w:ascii="Arial" w:hAnsi="Arial" w:cs="Arial"/>
        </w:rPr>
        <w:t>Miróbriga”. (ENCARNAÇÃO</w:t>
      </w:r>
      <w:r w:rsidR="008475C0" w:rsidRPr="00320660">
        <w:rPr>
          <w:rFonts w:ascii="Arial" w:hAnsi="Arial" w:cs="Arial"/>
        </w:rPr>
        <w:t>, 1984, 230.) Este documento mostra a associação da actividade de armador a uma importante figura de Miróbriga que terá investido em embarcações, para v</w:t>
      </w:r>
      <w:r w:rsidR="005702BD">
        <w:rPr>
          <w:rFonts w:ascii="Arial" w:hAnsi="Arial" w:cs="Arial"/>
        </w:rPr>
        <w:t>iagens de médio e longo curso. O conhecido mosaico de Oceano (</w:t>
      </w:r>
      <w:r w:rsidR="005702BD" w:rsidRPr="005702BD">
        <w:rPr>
          <w:rFonts w:ascii="Arial" w:hAnsi="Arial" w:cs="Arial"/>
          <w:i/>
        </w:rPr>
        <w:t>Ossonoba</w:t>
      </w:r>
      <w:r w:rsidR="005702BD">
        <w:rPr>
          <w:rFonts w:ascii="Arial" w:hAnsi="Arial" w:cs="Arial"/>
        </w:rPr>
        <w:t>) possui uma inscrição que faz referencia a quatro senhores que oferecem o mosaico e que pagaram também a sua colocação. (ENCARNAÇÃO, 2006, 284)</w:t>
      </w:r>
      <w:r w:rsidR="000946C9">
        <w:rPr>
          <w:rFonts w:ascii="Arial" w:hAnsi="Arial" w:cs="Arial"/>
        </w:rPr>
        <w:t xml:space="preserve"> A este respeito Vasco Gil Mantas propõe que se tratariam de armadores ou mareantes, pertencentes a uma corporação ligada à actividade marítima, </w:t>
      </w:r>
      <w:r w:rsidR="00104007">
        <w:rPr>
          <w:rFonts w:ascii="Arial" w:hAnsi="Arial" w:cs="Arial"/>
        </w:rPr>
        <w:t xml:space="preserve">muito provavelmente à </w:t>
      </w:r>
      <w:r w:rsidR="00104007" w:rsidRPr="00104007">
        <w:rPr>
          <w:rFonts w:ascii="Arial" w:hAnsi="Arial" w:cs="Arial"/>
          <w:i/>
        </w:rPr>
        <w:t>schola</w:t>
      </w:r>
      <w:r w:rsidR="00104007">
        <w:rPr>
          <w:rFonts w:ascii="Arial" w:hAnsi="Arial" w:cs="Arial"/>
        </w:rPr>
        <w:t xml:space="preserve"> dos naviculários locais. (MANTAS, 2006, 299) </w:t>
      </w:r>
      <w:r w:rsidR="00FA6BFE">
        <w:rPr>
          <w:rFonts w:ascii="Arial" w:hAnsi="Arial" w:cs="Arial"/>
        </w:rPr>
        <w:t>Ainda, na costa algarvia, uma dedicatória feita a Fortuna Augusta por Ânio Primitivo, em reconhecimento por ter sido sacerdote do culto imperial, informando que por essa ocasião organizou um combate de barcas (</w:t>
      </w:r>
      <w:r w:rsidR="00FA6BFE" w:rsidRPr="00FA6BFE">
        <w:rPr>
          <w:rFonts w:ascii="Arial" w:hAnsi="Arial" w:cs="Arial"/>
          <w:i/>
        </w:rPr>
        <w:t>barcarum certemen</w:t>
      </w:r>
      <w:r w:rsidR="00FA6BFE">
        <w:rPr>
          <w:rFonts w:ascii="Arial" w:hAnsi="Arial" w:cs="Arial"/>
        </w:rPr>
        <w:t xml:space="preserve">) (ENCARNAÇÃO, 2006, 285) Já clássica na bibliografia portuguesa é a referência à inscrição de </w:t>
      </w:r>
      <w:r w:rsidR="00FA6BFE" w:rsidRPr="00FA6BFE">
        <w:rPr>
          <w:rFonts w:ascii="Arial" w:hAnsi="Arial" w:cs="Arial"/>
          <w:i/>
        </w:rPr>
        <w:t>architectus Aeminiensis Lusitanus</w:t>
      </w:r>
      <w:r w:rsidR="00FA6BFE">
        <w:rPr>
          <w:rFonts w:ascii="Arial" w:hAnsi="Arial" w:cs="Arial"/>
        </w:rPr>
        <w:t xml:space="preserve"> existente nas proximidades do farol de A Coruña, cuja individualidade alguns autores associam à construção do farol romano. (ENCARNAÇÃO, 2006, 282)</w:t>
      </w:r>
    </w:p>
    <w:p w:rsidR="00320660" w:rsidRDefault="00F72F63" w:rsidP="00B0150A">
      <w:pPr>
        <w:spacing w:line="360" w:lineRule="auto"/>
        <w:jc w:val="both"/>
        <w:rPr>
          <w:rFonts w:ascii="Arial" w:eastAsia="Calibri" w:hAnsi="Arial" w:cs="Arial"/>
        </w:rPr>
      </w:pPr>
      <w:r w:rsidRPr="00320660">
        <w:rPr>
          <w:rFonts w:ascii="Arial" w:hAnsi="Arial" w:cs="Arial"/>
        </w:rPr>
        <w:t xml:space="preserve">A generalidade das </w:t>
      </w:r>
      <w:r w:rsidRPr="00320660">
        <w:rPr>
          <w:rFonts w:ascii="Arial" w:eastAsia="Calibri" w:hAnsi="Arial" w:cs="Arial"/>
        </w:rPr>
        <w:t xml:space="preserve">cidades marítimas, como </w:t>
      </w:r>
      <w:r w:rsidRPr="00320660">
        <w:rPr>
          <w:rFonts w:ascii="Arial" w:eastAsia="Calibri" w:hAnsi="Arial" w:cs="Arial"/>
          <w:i/>
        </w:rPr>
        <w:t xml:space="preserve">Olisipo </w:t>
      </w:r>
      <w:r w:rsidRPr="00320660">
        <w:rPr>
          <w:rFonts w:ascii="Arial" w:eastAsia="Calibri" w:hAnsi="Arial" w:cs="Arial"/>
        </w:rPr>
        <w:t xml:space="preserve">e </w:t>
      </w:r>
      <w:r w:rsidRPr="00320660">
        <w:rPr>
          <w:rFonts w:ascii="Arial" w:eastAsia="Calibri" w:hAnsi="Arial" w:cs="Arial"/>
          <w:i/>
        </w:rPr>
        <w:t>Salacia</w:t>
      </w:r>
      <w:r w:rsidRPr="00320660">
        <w:rPr>
          <w:rFonts w:ascii="Arial" w:hAnsi="Arial" w:cs="Arial"/>
        </w:rPr>
        <w:t xml:space="preserve">, </w:t>
      </w:r>
      <w:r w:rsidRPr="00320660">
        <w:rPr>
          <w:rFonts w:ascii="Arial" w:eastAsia="Calibri" w:hAnsi="Arial" w:cs="Arial"/>
        </w:rPr>
        <w:t xml:space="preserve">ostentavam uma sociedade cosmopolita, devido aos constantes contactos de homens e ideias </w:t>
      </w:r>
      <w:r w:rsidRPr="00320660">
        <w:rPr>
          <w:rFonts w:ascii="Arial" w:hAnsi="Arial" w:cs="Arial"/>
        </w:rPr>
        <w:t xml:space="preserve">associados ao </w:t>
      </w:r>
      <w:r w:rsidR="003E4657" w:rsidRPr="00320660">
        <w:rPr>
          <w:rFonts w:ascii="Arial" w:hAnsi="Arial" w:cs="Arial"/>
        </w:rPr>
        <w:t>comércio</w:t>
      </w:r>
      <w:r w:rsidRPr="00320660">
        <w:rPr>
          <w:rFonts w:ascii="Arial" w:hAnsi="Arial" w:cs="Arial"/>
        </w:rPr>
        <w:t xml:space="preserve"> marítimo. </w:t>
      </w:r>
      <w:r w:rsidRPr="00320660">
        <w:rPr>
          <w:rFonts w:ascii="Arial" w:eastAsia="Calibri" w:hAnsi="Arial" w:cs="Arial"/>
        </w:rPr>
        <w:t>A epigrafia revela-nos que nas cidades marítimas existiria um grande número de libertos, que trabalhava</w:t>
      </w:r>
      <w:r w:rsidR="00760657">
        <w:rPr>
          <w:rFonts w:ascii="Arial" w:eastAsia="Calibri" w:hAnsi="Arial" w:cs="Arial"/>
        </w:rPr>
        <w:t>m muito provavelmente nas actividades ligada</w:t>
      </w:r>
      <w:r w:rsidRPr="00320660">
        <w:rPr>
          <w:rFonts w:ascii="Arial" w:eastAsia="Calibri" w:hAnsi="Arial" w:cs="Arial"/>
        </w:rPr>
        <w:t>s ao mar e ao comércio</w:t>
      </w:r>
      <w:r w:rsidR="004A253B">
        <w:rPr>
          <w:rFonts w:ascii="Arial" w:eastAsia="Calibri" w:hAnsi="Arial" w:cs="Arial"/>
        </w:rPr>
        <w:t xml:space="preserve">. (MANTAS, 1996, </w:t>
      </w:r>
      <w:r w:rsidR="000F18DB" w:rsidRPr="00320660">
        <w:rPr>
          <w:rFonts w:ascii="Arial" w:eastAsia="Calibri" w:hAnsi="Arial" w:cs="Arial"/>
        </w:rPr>
        <w:t>357.)</w:t>
      </w:r>
      <w:r w:rsidRPr="00320660">
        <w:rPr>
          <w:rFonts w:ascii="Arial" w:eastAsia="Calibri" w:hAnsi="Arial" w:cs="Arial"/>
        </w:rPr>
        <w:t xml:space="preserve">  </w:t>
      </w:r>
    </w:p>
    <w:p w:rsidR="00266E07" w:rsidRPr="00320660" w:rsidRDefault="00266E07" w:rsidP="00B0150A">
      <w:pPr>
        <w:spacing w:line="360" w:lineRule="auto"/>
        <w:jc w:val="both"/>
        <w:rPr>
          <w:rFonts w:ascii="Arial" w:eastAsia="Calibri" w:hAnsi="Arial" w:cs="Arial"/>
        </w:rPr>
      </w:pPr>
    </w:p>
    <w:p w:rsidR="001F39CA" w:rsidRPr="00320660" w:rsidRDefault="004A253B" w:rsidP="00B0150A">
      <w:pPr>
        <w:spacing w:line="360" w:lineRule="auto"/>
        <w:jc w:val="both"/>
        <w:rPr>
          <w:rFonts w:ascii="Arial" w:hAnsi="Arial" w:cs="Arial"/>
        </w:rPr>
      </w:pPr>
      <w:r>
        <w:rPr>
          <w:rFonts w:ascii="Arial" w:hAnsi="Arial" w:cs="Arial"/>
        </w:rPr>
        <w:t>As Fontes Iconográ</w:t>
      </w:r>
      <w:r w:rsidR="00723122" w:rsidRPr="00266E07">
        <w:rPr>
          <w:rFonts w:ascii="Arial" w:hAnsi="Arial" w:cs="Arial"/>
        </w:rPr>
        <w:t>ficas são, igualmente, de grande importância para o estudo da</w:t>
      </w:r>
      <w:r w:rsidR="00723122" w:rsidRPr="00320660">
        <w:rPr>
          <w:rFonts w:ascii="Arial" w:hAnsi="Arial" w:cs="Arial"/>
        </w:rPr>
        <w:t xml:space="preserve"> navegação romana</w:t>
      </w:r>
      <w:r w:rsidR="00760657">
        <w:rPr>
          <w:rFonts w:ascii="Arial" w:hAnsi="Arial" w:cs="Arial"/>
        </w:rPr>
        <w:t>. N</w:t>
      </w:r>
      <w:r w:rsidR="00723122" w:rsidRPr="00320660">
        <w:rPr>
          <w:rFonts w:ascii="Arial" w:hAnsi="Arial" w:cs="Arial"/>
        </w:rPr>
        <w:t>o entanto</w:t>
      </w:r>
      <w:r w:rsidR="00760657">
        <w:rPr>
          <w:rFonts w:ascii="Arial" w:hAnsi="Arial" w:cs="Arial"/>
        </w:rPr>
        <w:t>,</w:t>
      </w:r>
      <w:r w:rsidR="00723122" w:rsidRPr="00320660">
        <w:rPr>
          <w:rFonts w:ascii="Arial" w:hAnsi="Arial" w:cs="Arial"/>
        </w:rPr>
        <w:t xml:space="preserve"> a sua análise deverá ser realizada com bastante cautela, tendo em consideração as representa</w:t>
      </w:r>
      <w:r w:rsidR="0067556C" w:rsidRPr="00320660">
        <w:rPr>
          <w:rFonts w:ascii="Arial" w:hAnsi="Arial" w:cs="Arial"/>
        </w:rPr>
        <w:t xml:space="preserve">ções estilizadas ou degradadas. </w:t>
      </w:r>
      <w:r w:rsidR="001F39CA" w:rsidRPr="00320660">
        <w:rPr>
          <w:rFonts w:ascii="Arial" w:hAnsi="Arial" w:cs="Arial"/>
        </w:rPr>
        <w:t>A iconografia de navios antigos</w:t>
      </w:r>
      <w:r w:rsidR="00784FAE" w:rsidRPr="00320660">
        <w:rPr>
          <w:rFonts w:ascii="Arial" w:hAnsi="Arial" w:cs="Arial"/>
        </w:rPr>
        <w:t xml:space="preserve"> </w:t>
      </w:r>
      <w:r w:rsidR="001F39CA" w:rsidRPr="00320660">
        <w:rPr>
          <w:rFonts w:ascii="Arial" w:hAnsi="Arial" w:cs="Arial"/>
        </w:rPr>
        <w:t>foi, durante séculos, o suporte das interpretações e das tentativas de reconstruções</w:t>
      </w:r>
      <w:r w:rsidR="00784FAE" w:rsidRPr="00320660">
        <w:rPr>
          <w:rFonts w:ascii="Arial" w:hAnsi="Arial" w:cs="Arial"/>
        </w:rPr>
        <w:t xml:space="preserve"> visuais dos mesmos, pelo que com muita frequência se produziram representações impressionantes pela impossibilidade de que pudessem ter navegado. Estas dificuldades resultavam da falta de restos de navios antigos estudados. (</w:t>
      </w:r>
      <w:r w:rsidRPr="00320660">
        <w:rPr>
          <w:rFonts w:ascii="Arial" w:hAnsi="Arial" w:cs="Arial"/>
        </w:rPr>
        <w:t>MANTAS</w:t>
      </w:r>
      <w:r w:rsidR="00784FAE" w:rsidRPr="00320660">
        <w:rPr>
          <w:rFonts w:ascii="Arial" w:hAnsi="Arial" w:cs="Arial"/>
        </w:rPr>
        <w:t>, 2006, 292)</w:t>
      </w:r>
    </w:p>
    <w:p w:rsidR="0067556C" w:rsidRPr="00320660" w:rsidRDefault="0067556C" w:rsidP="00B0150A">
      <w:pPr>
        <w:spacing w:line="360" w:lineRule="auto"/>
        <w:jc w:val="both"/>
        <w:rPr>
          <w:rFonts w:ascii="Arial" w:hAnsi="Arial" w:cs="Arial"/>
        </w:rPr>
      </w:pPr>
      <w:r w:rsidRPr="00320660">
        <w:rPr>
          <w:rFonts w:ascii="Arial" w:hAnsi="Arial" w:cs="Arial"/>
        </w:rPr>
        <w:t xml:space="preserve">Moedas, composições figurativas pictóricas (pintura) e representadas em mosaicos ou relevos são as principais fontes iconografias de época romana.  </w:t>
      </w:r>
    </w:p>
    <w:p w:rsidR="00BF6722" w:rsidRDefault="00760657" w:rsidP="00B0150A">
      <w:pPr>
        <w:spacing w:line="360" w:lineRule="auto"/>
        <w:jc w:val="both"/>
        <w:rPr>
          <w:rFonts w:ascii="Arial" w:hAnsi="Arial" w:cs="Arial"/>
        </w:rPr>
      </w:pPr>
      <w:r>
        <w:rPr>
          <w:rFonts w:ascii="Arial" w:hAnsi="Arial" w:cs="Arial"/>
        </w:rPr>
        <w:t>A presença nos mosaicos</w:t>
      </w:r>
      <w:r w:rsidR="00434FC5" w:rsidRPr="00320660">
        <w:rPr>
          <w:rFonts w:ascii="Arial" w:hAnsi="Arial" w:cs="Arial"/>
        </w:rPr>
        <w:t xml:space="preserve"> de motivos marinhos, como navios ou animais, está normalmente relacionada com a proximidade do mar ou de locais com estreita </w:t>
      </w:r>
      <w:r w:rsidR="0062454E">
        <w:rPr>
          <w:rFonts w:ascii="Arial" w:hAnsi="Arial" w:cs="Arial"/>
        </w:rPr>
        <w:t>relação a actividades marítimas. N</w:t>
      </w:r>
      <w:r w:rsidR="00434FC5" w:rsidRPr="00320660">
        <w:rPr>
          <w:rFonts w:ascii="Arial" w:hAnsi="Arial" w:cs="Arial"/>
        </w:rPr>
        <w:t>o entanto esta relação não é constante. Surgem</w:t>
      </w:r>
      <w:r w:rsidR="0062454E">
        <w:rPr>
          <w:rFonts w:ascii="Arial" w:hAnsi="Arial" w:cs="Arial"/>
        </w:rPr>
        <w:t>,</w:t>
      </w:r>
      <w:r w:rsidR="00434FC5" w:rsidRPr="00320660">
        <w:rPr>
          <w:rFonts w:ascii="Arial" w:hAnsi="Arial" w:cs="Arial"/>
        </w:rPr>
        <w:t xml:space="preserve"> </w:t>
      </w:r>
      <w:r w:rsidR="00434FC5" w:rsidRPr="00320660">
        <w:rPr>
          <w:rFonts w:ascii="Arial" w:hAnsi="Arial" w:cs="Arial"/>
        </w:rPr>
        <w:lastRenderedPageBreak/>
        <w:t>efectivamente</w:t>
      </w:r>
      <w:r w:rsidR="0062454E">
        <w:rPr>
          <w:rFonts w:ascii="Arial" w:hAnsi="Arial" w:cs="Arial"/>
        </w:rPr>
        <w:t>,</w:t>
      </w:r>
      <w:r w:rsidR="00434FC5" w:rsidRPr="00320660">
        <w:rPr>
          <w:rFonts w:ascii="Arial" w:hAnsi="Arial" w:cs="Arial"/>
        </w:rPr>
        <w:t xml:space="preserve"> representações de motivos aq</w:t>
      </w:r>
      <w:r w:rsidR="0062454E">
        <w:rPr>
          <w:rFonts w:ascii="Arial" w:hAnsi="Arial" w:cs="Arial"/>
        </w:rPr>
        <w:t xml:space="preserve">uáticos e marinhos em mosaicos </w:t>
      </w:r>
      <w:r w:rsidR="00434FC5" w:rsidRPr="00320660">
        <w:rPr>
          <w:rFonts w:ascii="Arial" w:hAnsi="Arial" w:cs="Arial"/>
        </w:rPr>
        <w:t xml:space="preserve">em zonas interiores, de entre os quais se destaca o caso do mosaico da </w:t>
      </w:r>
      <w:r w:rsidR="00434FC5" w:rsidRPr="00320660">
        <w:rPr>
          <w:rFonts w:ascii="Arial" w:hAnsi="Arial" w:cs="Arial"/>
          <w:i/>
        </w:rPr>
        <w:t>villa</w:t>
      </w:r>
      <w:r w:rsidR="00434FC5" w:rsidRPr="00320660">
        <w:rPr>
          <w:rFonts w:ascii="Arial" w:hAnsi="Arial" w:cs="Arial"/>
        </w:rPr>
        <w:t xml:space="preserve"> de Santa Vitória do Ameixial</w:t>
      </w:r>
      <w:r w:rsidR="00ED6CC0" w:rsidRPr="00320660">
        <w:rPr>
          <w:rFonts w:ascii="Arial" w:hAnsi="Arial" w:cs="Arial"/>
        </w:rPr>
        <w:t xml:space="preserve"> (Estremoz), datado da segunda metade do século IV d.C. </w:t>
      </w:r>
      <w:r w:rsidR="0094522F" w:rsidRPr="00320660">
        <w:rPr>
          <w:rFonts w:ascii="Arial" w:hAnsi="Arial" w:cs="Arial"/>
        </w:rPr>
        <w:t>(</w:t>
      </w:r>
      <w:r w:rsidR="004A253B" w:rsidRPr="00320660">
        <w:rPr>
          <w:rFonts w:ascii="Arial" w:hAnsi="Arial" w:cs="Arial"/>
        </w:rPr>
        <w:t>ALVES</w:t>
      </w:r>
      <w:r w:rsidR="00C526E6" w:rsidRPr="00320660">
        <w:rPr>
          <w:rFonts w:ascii="Arial" w:hAnsi="Arial" w:cs="Arial"/>
        </w:rPr>
        <w:t>,</w:t>
      </w:r>
      <w:r w:rsidR="00ED6CC0" w:rsidRPr="00320660">
        <w:rPr>
          <w:rFonts w:ascii="Arial" w:hAnsi="Arial" w:cs="Arial"/>
        </w:rPr>
        <w:t xml:space="preserve"> </w:t>
      </w:r>
      <w:r w:rsidR="00C25458" w:rsidRPr="00320660">
        <w:rPr>
          <w:rFonts w:ascii="Arial" w:hAnsi="Arial" w:cs="Arial"/>
        </w:rPr>
        <w:t xml:space="preserve">1993; </w:t>
      </w:r>
      <w:r w:rsidR="004A253B" w:rsidRPr="00320660">
        <w:rPr>
          <w:rFonts w:ascii="Arial" w:hAnsi="Arial" w:cs="Arial"/>
        </w:rPr>
        <w:t>MOURÃO</w:t>
      </w:r>
      <w:r w:rsidR="0094522F" w:rsidRPr="00320660">
        <w:rPr>
          <w:rFonts w:ascii="Arial" w:hAnsi="Arial" w:cs="Arial"/>
        </w:rPr>
        <w:t xml:space="preserve">, </w:t>
      </w:r>
      <w:r w:rsidR="00C526E6" w:rsidRPr="00320660">
        <w:rPr>
          <w:rFonts w:ascii="Arial" w:hAnsi="Arial" w:cs="Arial"/>
        </w:rPr>
        <w:t>80</w:t>
      </w:r>
      <w:r w:rsidR="0094522F" w:rsidRPr="00320660">
        <w:rPr>
          <w:rFonts w:ascii="Arial" w:hAnsi="Arial" w:cs="Arial"/>
        </w:rPr>
        <w:t xml:space="preserve">; </w:t>
      </w:r>
      <w:r w:rsidR="004A253B" w:rsidRPr="00320660">
        <w:rPr>
          <w:rFonts w:ascii="Arial" w:hAnsi="Arial" w:cs="Arial"/>
        </w:rPr>
        <w:t>MANTAS</w:t>
      </w:r>
      <w:r w:rsidR="0094522F" w:rsidRPr="00320660">
        <w:rPr>
          <w:rFonts w:ascii="Arial" w:hAnsi="Arial" w:cs="Arial"/>
        </w:rPr>
        <w:t>, 2006, 297-299)</w:t>
      </w:r>
      <w:r w:rsidR="00120BB3">
        <w:rPr>
          <w:rFonts w:ascii="Arial" w:hAnsi="Arial" w:cs="Arial"/>
        </w:rPr>
        <w:t xml:space="preserve"> </w:t>
      </w:r>
    </w:p>
    <w:p w:rsidR="0032178B" w:rsidRDefault="0032178B" w:rsidP="0032178B">
      <w:pPr>
        <w:spacing w:after="0" w:line="360" w:lineRule="auto"/>
        <w:jc w:val="both"/>
        <w:rPr>
          <w:rFonts w:ascii="Arial" w:hAnsi="Arial" w:cs="Arial"/>
        </w:rPr>
      </w:pPr>
    </w:p>
    <w:p w:rsidR="00AC30BA" w:rsidRDefault="00967CE4" w:rsidP="0032178B">
      <w:pPr>
        <w:spacing w:after="0" w:line="360" w:lineRule="auto"/>
        <w:jc w:val="center"/>
        <w:rPr>
          <w:rFonts w:ascii="Arial" w:hAnsi="Arial" w:cs="Arial"/>
        </w:rPr>
      </w:pPr>
      <w:r>
        <w:rPr>
          <w:rFonts w:ascii="Arial" w:hAnsi="Arial" w:cs="Arial"/>
          <w:noProof/>
          <w:lang w:eastAsia="pt-PT"/>
        </w:rPr>
        <w:drawing>
          <wp:inline distT="0" distB="0" distL="0" distR="0">
            <wp:extent cx="2703678" cy="1660609"/>
            <wp:effectExtent l="19050" t="0" r="1422" b="0"/>
            <wp:docPr id="41" name="Imagem 40" descr="G:\DCIM\101MSDCF\DSC058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G:\DCIM\101MSDCF\DSC05861.JPG"/>
                    <pic:cNvPicPr>
                      <a:picLocks noChangeAspect="1" noChangeArrowheads="1"/>
                    </pic:cNvPicPr>
                  </pic:nvPicPr>
                  <pic:blipFill>
                    <a:blip r:embed="rId54" cstate="print"/>
                    <a:srcRect/>
                    <a:stretch>
                      <a:fillRect/>
                    </a:stretch>
                  </pic:blipFill>
                  <pic:spPr bwMode="auto">
                    <a:xfrm>
                      <a:off x="0" y="0"/>
                      <a:ext cx="2708922" cy="1663830"/>
                    </a:xfrm>
                    <a:prstGeom prst="rect">
                      <a:avLst/>
                    </a:prstGeom>
                    <a:noFill/>
                    <a:ln w="9525">
                      <a:noFill/>
                      <a:miter lim="800000"/>
                      <a:headEnd/>
                      <a:tailEnd/>
                    </a:ln>
                  </pic:spPr>
                </pic:pic>
              </a:graphicData>
            </a:graphic>
          </wp:inline>
        </w:drawing>
      </w:r>
    </w:p>
    <w:p w:rsidR="00967CE4" w:rsidRPr="00967CE4" w:rsidRDefault="00967CE4" w:rsidP="00967CE4">
      <w:pPr>
        <w:spacing w:line="360" w:lineRule="auto"/>
        <w:jc w:val="center"/>
        <w:rPr>
          <w:rFonts w:ascii="Arial" w:hAnsi="Arial" w:cs="Arial"/>
          <w:sz w:val="20"/>
          <w:szCs w:val="20"/>
        </w:rPr>
      </w:pPr>
      <w:r w:rsidRPr="00967CE4">
        <w:rPr>
          <w:rFonts w:ascii="Arial" w:hAnsi="Arial" w:cs="Arial"/>
          <w:sz w:val="20"/>
          <w:szCs w:val="20"/>
        </w:rPr>
        <w:t>Fig.</w:t>
      </w:r>
      <w:r w:rsidR="00BF6722">
        <w:rPr>
          <w:rFonts w:ascii="Arial" w:hAnsi="Arial" w:cs="Arial"/>
          <w:sz w:val="20"/>
          <w:szCs w:val="20"/>
        </w:rPr>
        <w:t xml:space="preserve">26 – </w:t>
      </w:r>
      <w:r w:rsidRPr="00967CE4">
        <w:rPr>
          <w:rFonts w:ascii="Arial" w:hAnsi="Arial" w:cs="Arial"/>
          <w:sz w:val="20"/>
          <w:szCs w:val="20"/>
        </w:rPr>
        <w:t xml:space="preserve">O navio de Ulisses no mosaico de Santa Vitória do Ameixial (Estremoz) </w:t>
      </w:r>
    </w:p>
    <w:p w:rsidR="00967CE4" w:rsidRDefault="00967CE4" w:rsidP="00967CE4">
      <w:pPr>
        <w:spacing w:line="360" w:lineRule="auto"/>
        <w:jc w:val="right"/>
        <w:rPr>
          <w:rFonts w:ascii="Arial" w:hAnsi="Arial" w:cs="Arial"/>
          <w:sz w:val="20"/>
          <w:szCs w:val="20"/>
        </w:rPr>
      </w:pPr>
      <w:r w:rsidRPr="00967CE4">
        <w:rPr>
          <w:rFonts w:ascii="Arial" w:hAnsi="Arial" w:cs="Arial"/>
          <w:sz w:val="20"/>
          <w:szCs w:val="20"/>
        </w:rPr>
        <w:t>MOURÃO, 2008, 85.</w:t>
      </w:r>
    </w:p>
    <w:p w:rsidR="00EF5BD2" w:rsidRPr="00967CE4" w:rsidRDefault="00EF5BD2" w:rsidP="0032178B">
      <w:pPr>
        <w:spacing w:after="0" w:line="360" w:lineRule="auto"/>
        <w:jc w:val="right"/>
        <w:rPr>
          <w:rFonts w:ascii="Arial" w:hAnsi="Arial" w:cs="Arial"/>
          <w:sz w:val="20"/>
          <w:szCs w:val="20"/>
        </w:rPr>
      </w:pPr>
    </w:p>
    <w:p w:rsidR="004A253B" w:rsidRDefault="00120BB3" w:rsidP="0032178B">
      <w:pPr>
        <w:spacing w:after="0" w:line="360" w:lineRule="auto"/>
        <w:jc w:val="both"/>
        <w:rPr>
          <w:rFonts w:ascii="Arial" w:hAnsi="Arial" w:cs="Arial"/>
        </w:rPr>
      </w:pPr>
      <w:r>
        <w:rPr>
          <w:rFonts w:ascii="Arial" w:hAnsi="Arial" w:cs="Arial"/>
        </w:rPr>
        <w:t xml:space="preserve">No território nacional são particularmente raras as representações de navios, das quais, para além do caso da villa </w:t>
      </w:r>
      <w:r w:rsidRPr="00320660">
        <w:rPr>
          <w:rFonts w:ascii="Arial" w:hAnsi="Arial" w:cs="Arial"/>
        </w:rPr>
        <w:t>de Santa Vitória do Ameixial</w:t>
      </w:r>
      <w:r>
        <w:rPr>
          <w:rFonts w:ascii="Arial" w:hAnsi="Arial" w:cs="Arial"/>
        </w:rPr>
        <w:t>, apenas conhecemos a</w:t>
      </w:r>
      <w:r w:rsidR="002E30BE">
        <w:rPr>
          <w:rFonts w:ascii="Arial" w:hAnsi="Arial" w:cs="Arial"/>
        </w:rPr>
        <w:t xml:space="preserve"> da </w:t>
      </w:r>
      <w:r w:rsidR="002E30BE" w:rsidRPr="002E30BE">
        <w:rPr>
          <w:rFonts w:ascii="Arial" w:hAnsi="Arial" w:cs="Arial"/>
          <w:i/>
        </w:rPr>
        <w:t>villa</w:t>
      </w:r>
      <w:r>
        <w:rPr>
          <w:rFonts w:ascii="Arial" w:hAnsi="Arial" w:cs="Arial"/>
        </w:rPr>
        <w:t xml:space="preserve"> do Milreu (Faro)</w:t>
      </w:r>
      <w:r w:rsidR="00EB740C">
        <w:rPr>
          <w:rFonts w:ascii="Arial" w:hAnsi="Arial" w:cs="Arial"/>
        </w:rPr>
        <w:t>, ambos pertencentes ao acervo do Museu Nacional de Arqueologia</w:t>
      </w:r>
      <w:r>
        <w:rPr>
          <w:rFonts w:ascii="Arial" w:hAnsi="Arial" w:cs="Arial"/>
        </w:rPr>
        <w:t>.</w:t>
      </w:r>
      <w:r w:rsidR="0084543B">
        <w:rPr>
          <w:rFonts w:ascii="Arial" w:hAnsi="Arial" w:cs="Arial"/>
        </w:rPr>
        <w:t xml:space="preserve"> </w:t>
      </w:r>
      <w:r w:rsidR="00AC5F85">
        <w:rPr>
          <w:rFonts w:ascii="Arial" w:hAnsi="Arial" w:cs="Arial"/>
        </w:rPr>
        <w:t>Bastante pouco para uma província com uma grande actividade económica marítima, s</w:t>
      </w:r>
      <w:r w:rsidR="0084543B">
        <w:rPr>
          <w:rFonts w:ascii="Arial" w:hAnsi="Arial" w:cs="Arial"/>
        </w:rPr>
        <w:t>ituação que pode</w:t>
      </w:r>
      <w:r w:rsidR="00AC5F85">
        <w:rPr>
          <w:rFonts w:ascii="Arial" w:hAnsi="Arial" w:cs="Arial"/>
        </w:rPr>
        <w:t>, por essa razão,</w:t>
      </w:r>
      <w:r w:rsidR="0084543B">
        <w:rPr>
          <w:rFonts w:ascii="Arial" w:hAnsi="Arial" w:cs="Arial"/>
        </w:rPr>
        <w:t xml:space="preserve"> reflectir o estado actual da investigação.</w:t>
      </w:r>
      <w:r>
        <w:rPr>
          <w:rFonts w:ascii="Arial" w:hAnsi="Arial" w:cs="Arial"/>
        </w:rPr>
        <w:t xml:space="preserve"> (MANTAS, 2006, 298)</w:t>
      </w:r>
    </w:p>
    <w:p w:rsidR="00BF6722" w:rsidRDefault="00BF6722" w:rsidP="0032178B">
      <w:pPr>
        <w:spacing w:after="0" w:line="360" w:lineRule="auto"/>
        <w:jc w:val="both"/>
        <w:rPr>
          <w:rFonts w:ascii="Arial" w:hAnsi="Arial" w:cs="Arial"/>
        </w:rPr>
      </w:pPr>
    </w:p>
    <w:p w:rsidR="004A253B" w:rsidRDefault="00967CE4" w:rsidP="0032178B">
      <w:pPr>
        <w:spacing w:after="0" w:line="360" w:lineRule="auto"/>
        <w:jc w:val="center"/>
        <w:rPr>
          <w:rFonts w:ascii="Arial" w:hAnsi="Arial" w:cs="Arial"/>
        </w:rPr>
      </w:pPr>
      <w:r>
        <w:rPr>
          <w:rFonts w:ascii="Arial" w:hAnsi="Arial" w:cs="Arial"/>
          <w:noProof/>
          <w:lang w:eastAsia="pt-PT"/>
        </w:rPr>
        <w:drawing>
          <wp:inline distT="0" distB="0" distL="0" distR="0">
            <wp:extent cx="1843870" cy="1295865"/>
            <wp:effectExtent l="19050" t="0" r="3980" b="0"/>
            <wp:docPr id="42" name="Imagem 41" descr="G:\DCIM\101MSDCF\DSC058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G:\DCIM\101MSDCF\DSC05856.JPG"/>
                    <pic:cNvPicPr>
                      <a:picLocks noChangeAspect="1" noChangeArrowheads="1"/>
                    </pic:cNvPicPr>
                  </pic:nvPicPr>
                  <pic:blipFill>
                    <a:blip r:embed="rId55" cstate="print"/>
                    <a:srcRect/>
                    <a:stretch>
                      <a:fillRect/>
                    </a:stretch>
                  </pic:blipFill>
                  <pic:spPr bwMode="auto">
                    <a:xfrm>
                      <a:off x="0" y="0"/>
                      <a:ext cx="1845998" cy="1297360"/>
                    </a:xfrm>
                    <a:prstGeom prst="rect">
                      <a:avLst/>
                    </a:prstGeom>
                    <a:noFill/>
                    <a:ln w="9525">
                      <a:noFill/>
                      <a:miter lim="800000"/>
                      <a:headEnd/>
                      <a:tailEnd/>
                    </a:ln>
                  </pic:spPr>
                </pic:pic>
              </a:graphicData>
            </a:graphic>
          </wp:inline>
        </w:drawing>
      </w:r>
    </w:p>
    <w:p w:rsidR="00967CE4" w:rsidRPr="00967CE4" w:rsidRDefault="00967CE4" w:rsidP="00967CE4">
      <w:pPr>
        <w:spacing w:line="360" w:lineRule="auto"/>
        <w:jc w:val="center"/>
        <w:rPr>
          <w:rFonts w:ascii="Arial" w:hAnsi="Arial" w:cs="Arial"/>
          <w:sz w:val="20"/>
          <w:szCs w:val="20"/>
        </w:rPr>
      </w:pPr>
      <w:r w:rsidRPr="00967CE4">
        <w:rPr>
          <w:rFonts w:ascii="Arial" w:hAnsi="Arial" w:cs="Arial"/>
          <w:sz w:val="20"/>
          <w:szCs w:val="20"/>
        </w:rPr>
        <w:t>Fig.</w:t>
      </w:r>
      <w:r w:rsidR="00BF6722">
        <w:rPr>
          <w:rFonts w:ascii="Arial" w:hAnsi="Arial" w:cs="Arial"/>
          <w:sz w:val="20"/>
          <w:szCs w:val="20"/>
        </w:rPr>
        <w:t xml:space="preserve">27 – </w:t>
      </w:r>
      <w:r w:rsidRPr="00967CE4">
        <w:rPr>
          <w:rFonts w:ascii="Arial" w:hAnsi="Arial" w:cs="Arial"/>
          <w:sz w:val="20"/>
          <w:szCs w:val="20"/>
        </w:rPr>
        <w:t xml:space="preserve">Navio de mosaico da </w:t>
      </w:r>
      <w:r w:rsidRPr="00967CE4">
        <w:rPr>
          <w:rFonts w:ascii="Arial" w:hAnsi="Arial" w:cs="Arial"/>
          <w:i/>
          <w:sz w:val="20"/>
          <w:szCs w:val="20"/>
        </w:rPr>
        <w:t>villa</w:t>
      </w:r>
      <w:r w:rsidRPr="00967CE4">
        <w:rPr>
          <w:rFonts w:ascii="Arial" w:hAnsi="Arial" w:cs="Arial"/>
          <w:sz w:val="20"/>
          <w:szCs w:val="20"/>
        </w:rPr>
        <w:t xml:space="preserve"> romana do Milreu (Estói, Faro)</w:t>
      </w:r>
    </w:p>
    <w:p w:rsidR="00967CE4" w:rsidRPr="00967CE4" w:rsidRDefault="00967CE4" w:rsidP="0032178B">
      <w:pPr>
        <w:spacing w:before="240" w:line="360" w:lineRule="auto"/>
        <w:jc w:val="right"/>
        <w:rPr>
          <w:rFonts w:ascii="Arial" w:hAnsi="Arial" w:cs="Arial"/>
          <w:sz w:val="20"/>
          <w:szCs w:val="20"/>
        </w:rPr>
      </w:pPr>
      <w:r w:rsidRPr="00967CE4">
        <w:rPr>
          <w:rFonts w:ascii="Arial" w:hAnsi="Arial" w:cs="Arial"/>
          <w:sz w:val="20"/>
          <w:szCs w:val="20"/>
        </w:rPr>
        <w:t>MANTAS, 2006, 317.</w:t>
      </w:r>
    </w:p>
    <w:p w:rsidR="00120BB3" w:rsidRPr="006D300E" w:rsidRDefault="006D300E" w:rsidP="0032178B">
      <w:pPr>
        <w:spacing w:before="240" w:line="360" w:lineRule="auto"/>
        <w:jc w:val="both"/>
        <w:rPr>
          <w:rFonts w:ascii="Arial" w:hAnsi="Arial" w:cs="Arial"/>
        </w:rPr>
      </w:pPr>
      <w:r>
        <w:rPr>
          <w:rFonts w:ascii="Arial" w:hAnsi="Arial" w:cs="Arial"/>
        </w:rPr>
        <w:t xml:space="preserve">A obra de Cátia Mourão, </w:t>
      </w:r>
      <w:r w:rsidRPr="00DA7977">
        <w:rPr>
          <w:rFonts w:ascii="Arial" w:hAnsi="Arial" w:cs="Arial"/>
          <w:i/>
          <w:iCs/>
          <w:color w:val="000000"/>
        </w:rPr>
        <w:t>Mirabilia Aquarum – Motivos aquáticos em mosaicos romanos de Portugal</w:t>
      </w:r>
      <w:r>
        <w:rPr>
          <w:rFonts w:ascii="Arial" w:hAnsi="Arial" w:cs="Arial"/>
          <w:iCs/>
          <w:color w:val="000000"/>
        </w:rPr>
        <w:t xml:space="preserve"> (2008), </w:t>
      </w:r>
      <w:r w:rsidR="00D2092A">
        <w:rPr>
          <w:rFonts w:ascii="Arial" w:hAnsi="Arial" w:cs="Arial"/>
          <w:iCs/>
          <w:color w:val="000000"/>
        </w:rPr>
        <w:t xml:space="preserve">apresenta em forma de catálogo os mosaicos com motivos aquáticos e marinhos existentes no actual território nacional. A autora </w:t>
      </w:r>
      <w:r w:rsidR="00D2092A">
        <w:rPr>
          <w:rFonts w:ascii="Arial" w:hAnsi="Arial" w:cs="Arial"/>
          <w:iCs/>
          <w:color w:val="000000"/>
        </w:rPr>
        <w:lastRenderedPageBreak/>
        <w:t xml:space="preserve">subdividiu os registos em dois conjuntos: os mosaicos Alto-Imperiais, num total de 8 fragmentos; e os Baixo-Imperiais, correspondente a 11 registos.  </w:t>
      </w:r>
      <w:r>
        <w:rPr>
          <w:rFonts w:ascii="Arial" w:hAnsi="Arial" w:cs="Arial"/>
          <w:iCs/>
          <w:color w:val="000000"/>
        </w:rPr>
        <w:t xml:space="preserve"> </w:t>
      </w:r>
    </w:p>
    <w:p w:rsidR="008E4DB1" w:rsidRDefault="00327666" w:rsidP="00B0150A">
      <w:pPr>
        <w:spacing w:line="360" w:lineRule="auto"/>
        <w:jc w:val="both"/>
        <w:rPr>
          <w:rFonts w:ascii="Arial" w:hAnsi="Arial" w:cs="Arial"/>
        </w:rPr>
      </w:pPr>
      <w:r>
        <w:rPr>
          <w:rFonts w:ascii="Arial" w:hAnsi="Arial" w:cs="Arial"/>
        </w:rPr>
        <w:t xml:space="preserve">As emissões monetárias de algumas cidades lusitanas ostentam motivos navais. Destacaremos os casos dos sextantes de </w:t>
      </w:r>
      <w:r w:rsidRPr="00327666">
        <w:rPr>
          <w:rFonts w:ascii="Arial" w:hAnsi="Arial" w:cs="Arial"/>
          <w:i/>
        </w:rPr>
        <w:t>Balsa</w:t>
      </w:r>
      <w:r>
        <w:rPr>
          <w:rFonts w:ascii="Arial" w:hAnsi="Arial" w:cs="Arial"/>
        </w:rPr>
        <w:t xml:space="preserve"> que apresenta uma embarcação figurada de formas arredondadas, e as moedas cunhadas em </w:t>
      </w:r>
      <w:r w:rsidRPr="00327666">
        <w:rPr>
          <w:rFonts w:ascii="Arial" w:hAnsi="Arial" w:cs="Arial"/>
          <w:i/>
        </w:rPr>
        <w:t>Osson</w:t>
      </w:r>
      <w:r>
        <w:rPr>
          <w:rFonts w:ascii="Arial" w:hAnsi="Arial" w:cs="Arial"/>
          <w:i/>
        </w:rPr>
        <w:t>o</w:t>
      </w:r>
      <w:r w:rsidRPr="00327666">
        <w:rPr>
          <w:rFonts w:ascii="Arial" w:hAnsi="Arial" w:cs="Arial"/>
          <w:i/>
        </w:rPr>
        <w:t>ba</w:t>
      </w:r>
      <w:r>
        <w:rPr>
          <w:rFonts w:ascii="Arial" w:hAnsi="Arial" w:cs="Arial"/>
        </w:rPr>
        <w:t>, nas quais se podem distinguir diferentes modelos de navios. (MANTAS, 2006, 301)</w:t>
      </w:r>
    </w:p>
    <w:p w:rsidR="001F7D9C" w:rsidRDefault="001F7D9C" w:rsidP="00802833">
      <w:pPr>
        <w:spacing w:after="0" w:line="360" w:lineRule="auto"/>
        <w:jc w:val="both"/>
        <w:rPr>
          <w:rFonts w:ascii="Arial" w:hAnsi="Arial" w:cs="Arial"/>
        </w:rPr>
      </w:pPr>
    </w:p>
    <w:p w:rsidR="00327666" w:rsidRDefault="007C20CC" w:rsidP="00802833">
      <w:pPr>
        <w:spacing w:after="0" w:line="360" w:lineRule="auto"/>
        <w:jc w:val="center"/>
        <w:rPr>
          <w:rFonts w:ascii="Arial" w:hAnsi="Arial" w:cs="Arial"/>
        </w:rPr>
      </w:pPr>
      <w:r>
        <w:rPr>
          <w:rFonts w:ascii="Arial" w:hAnsi="Arial" w:cs="Arial"/>
          <w:noProof/>
          <w:lang w:eastAsia="pt-PT"/>
        </w:rPr>
        <w:drawing>
          <wp:inline distT="0" distB="0" distL="0" distR="0">
            <wp:extent cx="731576" cy="748180"/>
            <wp:effectExtent l="19050" t="0" r="0" b="0"/>
            <wp:docPr id="12" name="Imagem 5" descr="C:\Users\Sónia\Desktop\Mestrado\Trablho Final\Guia\Imagens\logo-moed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Sónia\Desktop\Mestrado\Trablho Final\Guia\Imagens\logo-moeda.jpg"/>
                    <pic:cNvPicPr>
                      <a:picLocks noChangeAspect="1" noChangeArrowheads="1"/>
                    </pic:cNvPicPr>
                  </pic:nvPicPr>
                  <pic:blipFill>
                    <a:blip r:embed="rId56" cstate="print"/>
                    <a:srcRect/>
                    <a:stretch>
                      <a:fillRect/>
                    </a:stretch>
                  </pic:blipFill>
                  <pic:spPr bwMode="auto">
                    <a:xfrm>
                      <a:off x="0" y="0"/>
                      <a:ext cx="730379" cy="746956"/>
                    </a:xfrm>
                    <a:prstGeom prst="rect">
                      <a:avLst/>
                    </a:prstGeom>
                    <a:noFill/>
                    <a:ln w="9525">
                      <a:noFill/>
                      <a:miter lim="800000"/>
                      <a:headEnd/>
                      <a:tailEnd/>
                    </a:ln>
                  </pic:spPr>
                </pic:pic>
              </a:graphicData>
            </a:graphic>
          </wp:inline>
        </w:drawing>
      </w:r>
    </w:p>
    <w:p w:rsidR="007C20CC" w:rsidRPr="00802833" w:rsidRDefault="00802833" w:rsidP="007C20CC">
      <w:pPr>
        <w:spacing w:line="360" w:lineRule="auto"/>
        <w:jc w:val="center"/>
        <w:rPr>
          <w:rFonts w:ascii="Arial" w:hAnsi="Arial" w:cs="Arial"/>
          <w:sz w:val="20"/>
          <w:szCs w:val="20"/>
        </w:rPr>
      </w:pPr>
      <w:r w:rsidRPr="00802833">
        <w:rPr>
          <w:rFonts w:ascii="Arial" w:hAnsi="Arial" w:cs="Arial"/>
          <w:sz w:val="20"/>
          <w:szCs w:val="20"/>
        </w:rPr>
        <w:t xml:space="preserve">Fig.28 – </w:t>
      </w:r>
      <w:r w:rsidR="007C20CC" w:rsidRPr="00802833">
        <w:rPr>
          <w:rFonts w:ascii="Arial" w:hAnsi="Arial" w:cs="Arial"/>
          <w:sz w:val="20"/>
          <w:szCs w:val="20"/>
        </w:rPr>
        <w:t xml:space="preserve">Modelo de moeda de Balsa, símbolo do projecto </w:t>
      </w:r>
      <w:r w:rsidR="00104204" w:rsidRPr="00802833">
        <w:rPr>
          <w:rFonts w:ascii="Arial" w:hAnsi="Arial" w:cs="Arial"/>
          <w:i/>
          <w:sz w:val="20"/>
          <w:szCs w:val="20"/>
        </w:rPr>
        <w:t>Balsa, cidade perdida</w:t>
      </w:r>
      <w:r w:rsidR="00104204" w:rsidRPr="00802833">
        <w:rPr>
          <w:rStyle w:val="Refdenotaderodap"/>
          <w:rFonts w:ascii="Arial" w:hAnsi="Arial" w:cs="Arial"/>
          <w:i/>
          <w:sz w:val="20"/>
          <w:szCs w:val="20"/>
        </w:rPr>
        <w:footnoteReference w:id="42"/>
      </w:r>
    </w:p>
    <w:p w:rsidR="007E35DA" w:rsidRDefault="007E35DA" w:rsidP="00B0150A">
      <w:pPr>
        <w:spacing w:line="360" w:lineRule="auto"/>
        <w:jc w:val="both"/>
        <w:rPr>
          <w:rFonts w:ascii="Arial" w:hAnsi="Arial" w:cs="Arial"/>
        </w:rPr>
      </w:pPr>
    </w:p>
    <w:p w:rsidR="00327666" w:rsidRDefault="00967CE4" w:rsidP="00967CE4">
      <w:pPr>
        <w:spacing w:line="360" w:lineRule="auto"/>
        <w:jc w:val="center"/>
        <w:rPr>
          <w:rFonts w:ascii="Arial" w:hAnsi="Arial" w:cs="Arial"/>
        </w:rPr>
      </w:pPr>
      <w:r>
        <w:rPr>
          <w:rFonts w:ascii="Arial" w:hAnsi="Arial" w:cs="Arial"/>
          <w:noProof/>
          <w:lang w:eastAsia="pt-PT"/>
        </w:rPr>
        <w:drawing>
          <wp:inline distT="0" distB="0" distL="0" distR="0">
            <wp:extent cx="686429" cy="1446663"/>
            <wp:effectExtent l="19050" t="0" r="0" b="0"/>
            <wp:docPr id="44" name="Imagem 43" descr="G:\DCIM\101MSDCF\DSC058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G:\DCIM\101MSDCF\DSC05855.JPG"/>
                    <pic:cNvPicPr>
                      <a:picLocks noChangeAspect="1" noChangeArrowheads="1"/>
                    </pic:cNvPicPr>
                  </pic:nvPicPr>
                  <pic:blipFill>
                    <a:blip r:embed="rId57" cstate="print"/>
                    <a:srcRect/>
                    <a:stretch>
                      <a:fillRect/>
                    </a:stretch>
                  </pic:blipFill>
                  <pic:spPr bwMode="auto">
                    <a:xfrm>
                      <a:off x="0" y="0"/>
                      <a:ext cx="688336" cy="1450682"/>
                    </a:xfrm>
                    <a:prstGeom prst="rect">
                      <a:avLst/>
                    </a:prstGeom>
                    <a:noFill/>
                    <a:ln w="9525">
                      <a:noFill/>
                      <a:miter lim="800000"/>
                      <a:headEnd/>
                      <a:tailEnd/>
                    </a:ln>
                  </pic:spPr>
                </pic:pic>
              </a:graphicData>
            </a:graphic>
          </wp:inline>
        </w:drawing>
      </w:r>
      <w:r>
        <w:rPr>
          <w:rFonts w:ascii="Arial" w:hAnsi="Arial" w:cs="Arial"/>
        </w:rPr>
        <w:t xml:space="preserve">                                         </w:t>
      </w:r>
      <w:r>
        <w:rPr>
          <w:rFonts w:ascii="Arial" w:hAnsi="Arial" w:cs="Arial"/>
          <w:noProof/>
          <w:lang w:eastAsia="pt-PT"/>
        </w:rPr>
        <w:drawing>
          <wp:inline distT="0" distB="0" distL="0" distR="0">
            <wp:extent cx="1093242" cy="1142283"/>
            <wp:effectExtent l="19050" t="0" r="0" b="0"/>
            <wp:docPr id="45" name="Imagem 42" descr="G:\DCIM\101MSDCF\DSC058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G:\DCIM\101MSDCF\DSC05852.JPG"/>
                    <pic:cNvPicPr>
                      <a:picLocks noChangeAspect="1" noChangeArrowheads="1"/>
                    </pic:cNvPicPr>
                  </pic:nvPicPr>
                  <pic:blipFill>
                    <a:blip r:embed="rId58" cstate="print"/>
                    <a:srcRect/>
                    <a:stretch>
                      <a:fillRect/>
                    </a:stretch>
                  </pic:blipFill>
                  <pic:spPr bwMode="auto">
                    <a:xfrm>
                      <a:off x="0" y="0"/>
                      <a:ext cx="1095616" cy="1144763"/>
                    </a:xfrm>
                    <a:prstGeom prst="rect">
                      <a:avLst/>
                    </a:prstGeom>
                    <a:noFill/>
                    <a:ln w="9525">
                      <a:noFill/>
                      <a:miter lim="800000"/>
                      <a:headEnd/>
                      <a:tailEnd/>
                    </a:ln>
                  </pic:spPr>
                </pic:pic>
              </a:graphicData>
            </a:graphic>
          </wp:inline>
        </w:drawing>
      </w:r>
    </w:p>
    <w:p w:rsidR="004F49CF" w:rsidRPr="00802833" w:rsidRDefault="00802833" w:rsidP="00BF708E">
      <w:pPr>
        <w:spacing w:line="360" w:lineRule="auto"/>
        <w:jc w:val="center"/>
        <w:rPr>
          <w:rFonts w:ascii="Arial" w:hAnsi="Arial" w:cs="Arial"/>
          <w:sz w:val="20"/>
          <w:szCs w:val="20"/>
        </w:rPr>
      </w:pPr>
      <w:r w:rsidRPr="00802833">
        <w:rPr>
          <w:rFonts w:ascii="Arial" w:hAnsi="Arial" w:cs="Arial"/>
          <w:sz w:val="20"/>
          <w:szCs w:val="20"/>
        </w:rPr>
        <w:t>Fig.29 e 30</w:t>
      </w:r>
      <w:r w:rsidR="00967CE4" w:rsidRPr="00802833">
        <w:rPr>
          <w:rFonts w:ascii="Arial" w:hAnsi="Arial" w:cs="Arial"/>
          <w:sz w:val="20"/>
          <w:szCs w:val="20"/>
        </w:rPr>
        <w:t xml:space="preserve"> – Emissões monetárias de </w:t>
      </w:r>
      <w:r w:rsidR="00967CE4" w:rsidRPr="00802833">
        <w:rPr>
          <w:rFonts w:ascii="Arial" w:hAnsi="Arial" w:cs="Arial"/>
          <w:i/>
          <w:sz w:val="20"/>
          <w:szCs w:val="20"/>
        </w:rPr>
        <w:t>Ossonoba</w:t>
      </w:r>
      <w:r w:rsidR="00967CE4" w:rsidRPr="00802833">
        <w:rPr>
          <w:rFonts w:ascii="Arial" w:hAnsi="Arial" w:cs="Arial"/>
          <w:sz w:val="20"/>
          <w:szCs w:val="20"/>
        </w:rPr>
        <w:t xml:space="preserve"> com representação de navios mercantes.</w:t>
      </w:r>
    </w:p>
    <w:p w:rsidR="00967CE4" w:rsidRPr="00802833" w:rsidRDefault="00802833" w:rsidP="00BF708E">
      <w:pPr>
        <w:spacing w:line="360" w:lineRule="auto"/>
        <w:jc w:val="right"/>
        <w:rPr>
          <w:rFonts w:ascii="Arial" w:hAnsi="Arial" w:cs="Arial"/>
          <w:sz w:val="20"/>
          <w:szCs w:val="20"/>
        </w:rPr>
      </w:pPr>
      <w:r w:rsidRPr="00802833">
        <w:rPr>
          <w:rFonts w:ascii="Arial" w:hAnsi="Arial" w:cs="Arial"/>
          <w:sz w:val="20"/>
          <w:szCs w:val="20"/>
        </w:rPr>
        <w:tab/>
      </w:r>
      <w:r w:rsidR="00967CE4" w:rsidRPr="00802833">
        <w:rPr>
          <w:rFonts w:ascii="Arial" w:hAnsi="Arial" w:cs="Arial"/>
          <w:sz w:val="20"/>
          <w:szCs w:val="20"/>
        </w:rPr>
        <w:t xml:space="preserve">MANTAS, 2006, </w:t>
      </w:r>
      <w:r w:rsidRPr="00802833">
        <w:rPr>
          <w:rFonts w:ascii="Arial" w:hAnsi="Arial" w:cs="Arial"/>
          <w:sz w:val="20"/>
          <w:szCs w:val="20"/>
        </w:rPr>
        <w:t>302 e 303</w:t>
      </w:r>
    </w:p>
    <w:p w:rsidR="003E6933" w:rsidRPr="00320660" w:rsidRDefault="003E6933" w:rsidP="00EF5BD2">
      <w:pPr>
        <w:spacing w:after="0" w:line="360" w:lineRule="auto"/>
        <w:jc w:val="both"/>
        <w:rPr>
          <w:rFonts w:ascii="Arial" w:hAnsi="Arial" w:cs="Arial"/>
        </w:rPr>
      </w:pPr>
    </w:p>
    <w:p w:rsidR="004F49CF" w:rsidRPr="00320660" w:rsidRDefault="004F49CF" w:rsidP="00EF5BD2">
      <w:pPr>
        <w:autoSpaceDE w:val="0"/>
        <w:autoSpaceDN w:val="0"/>
        <w:adjustRightInd w:val="0"/>
        <w:spacing w:after="0" w:line="360" w:lineRule="auto"/>
        <w:jc w:val="both"/>
        <w:rPr>
          <w:rFonts w:ascii="Arial" w:hAnsi="Arial" w:cs="Arial"/>
        </w:rPr>
      </w:pPr>
      <w:r w:rsidRPr="00320660">
        <w:rPr>
          <w:rFonts w:ascii="Arial" w:hAnsi="Arial" w:cs="Arial"/>
        </w:rPr>
        <w:t>A navegação nocturna, exigência de uma navegação de altura,</w:t>
      </w:r>
      <w:r w:rsidR="00575D85">
        <w:rPr>
          <w:rFonts w:ascii="Arial" w:hAnsi="Arial" w:cs="Arial"/>
        </w:rPr>
        <w:t xml:space="preserve"> como vimos anteriormente, está comprovada</w:t>
      </w:r>
      <w:r w:rsidRPr="00320660">
        <w:rPr>
          <w:rFonts w:ascii="Arial" w:hAnsi="Arial" w:cs="Arial"/>
        </w:rPr>
        <w:t xml:space="preserve"> graças à existência de vestígios de faróis. </w:t>
      </w:r>
    </w:p>
    <w:p w:rsidR="0051139D" w:rsidRPr="00320660" w:rsidRDefault="0051139D" w:rsidP="0051139D">
      <w:pPr>
        <w:spacing w:line="360" w:lineRule="auto"/>
        <w:jc w:val="both"/>
        <w:rPr>
          <w:rFonts w:ascii="Arial" w:hAnsi="Arial" w:cs="Arial"/>
          <w:noProof/>
          <w:lang w:eastAsia="pt-PT"/>
        </w:rPr>
      </w:pPr>
      <w:r w:rsidRPr="00320660">
        <w:rPr>
          <w:rFonts w:ascii="Arial" w:hAnsi="Arial" w:cs="Arial"/>
          <w:noProof/>
          <w:lang w:eastAsia="pt-PT"/>
        </w:rPr>
        <w:t>Embora os romanos tenham constr</w:t>
      </w:r>
      <w:r w:rsidR="0062454E">
        <w:rPr>
          <w:rFonts w:ascii="Arial" w:hAnsi="Arial" w:cs="Arial"/>
          <w:noProof/>
          <w:lang w:eastAsia="pt-PT"/>
        </w:rPr>
        <w:t>uí</w:t>
      </w:r>
      <w:r w:rsidRPr="00320660">
        <w:rPr>
          <w:rFonts w:ascii="Arial" w:hAnsi="Arial" w:cs="Arial"/>
          <w:noProof/>
          <w:lang w:eastAsia="pt-PT"/>
        </w:rPr>
        <w:t>do numerosos faróis, in</w:t>
      </w:r>
      <w:r>
        <w:rPr>
          <w:rFonts w:ascii="Arial" w:hAnsi="Arial" w:cs="Arial"/>
          <w:noProof/>
          <w:lang w:eastAsia="pt-PT"/>
        </w:rPr>
        <w:t>spirados no célebre farol helení</w:t>
      </w:r>
      <w:r w:rsidRPr="00320660">
        <w:rPr>
          <w:rFonts w:ascii="Arial" w:hAnsi="Arial" w:cs="Arial"/>
          <w:noProof/>
          <w:lang w:eastAsia="pt-PT"/>
        </w:rPr>
        <w:t xml:space="preserve">stico de Alexandria, estes desapareceram quase todos. </w:t>
      </w:r>
      <w:r w:rsidR="0062454E">
        <w:rPr>
          <w:rFonts w:ascii="Arial" w:hAnsi="Arial" w:cs="Arial"/>
          <w:noProof/>
          <w:lang w:eastAsia="pt-PT"/>
        </w:rPr>
        <w:t>Na</w:t>
      </w:r>
      <w:r w:rsidRPr="00320660">
        <w:rPr>
          <w:rFonts w:ascii="Arial" w:hAnsi="Arial" w:cs="Arial"/>
          <w:noProof/>
          <w:lang w:eastAsia="pt-PT"/>
        </w:rPr>
        <w:t xml:space="preserve"> sua grande maioria eram faróis portuários, mas havia-os relacionados com acidentes geograficos [cabos e promontórios] e  de interresse para a navegação. (</w:t>
      </w:r>
      <w:r w:rsidR="004A253B" w:rsidRPr="00320660">
        <w:rPr>
          <w:rFonts w:ascii="Arial" w:hAnsi="Arial" w:cs="Arial"/>
          <w:noProof/>
          <w:lang w:eastAsia="pt-PT"/>
        </w:rPr>
        <w:t>MANTAS</w:t>
      </w:r>
      <w:r w:rsidRPr="00320660">
        <w:rPr>
          <w:rFonts w:ascii="Arial" w:hAnsi="Arial" w:cs="Arial"/>
          <w:noProof/>
          <w:lang w:eastAsia="pt-PT"/>
        </w:rPr>
        <w:t xml:space="preserve">, 2000) </w:t>
      </w:r>
    </w:p>
    <w:p w:rsidR="00CD2992" w:rsidRPr="00BF7044" w:rsidRDefault="0051139D" w:rsidP="00BF7044">
      <w:pPr>
        <w:spacing w:line="360" w:lineRule="auto"/>
        <w:jc w:val="both"/>
        <w:rPr>
          <w:rFonts w:ascii="Arial" w:hAnsi="Arial" w:cs="Arial"/>
        </w:rPr>
      </w:pPr>
      <w:r w:rsidRPr="0055212B">
        <w:rPr>
          <w:rFonts w:ascii="Arial" w:hAnsi="Arial" w:cs="Arial"/>
        </w:rPr>
        <w:t>Para além da célebre ‘Torre de Hércules’ (farol de A Coruña), o mais expressivo comprovativo da importância das navegações atlânticas em época romana, ou do conhecido farol de Cádiz, outros dados têm surgido. (</w:t>
      </w:r>
      <w:r w:rsidR="004A253B" w:rsidRPr="0055212B">
        <w:rPr>
          <w:rFonts w:ascii="Arial" w:hAnsi="Arial" w:cs="Arial"/>
        </w:rPr>
        <w:t>FABIÃO</w:t>
      </w:r>
      <w:r w:rsidRPr="0055212B">
        <w:rPr>
          <w:rFonts w:ascii="Arial" w:hAnsi="Arial" w:cs="Arial"/>
        </w:rPr>
        <w:t>, 2009, 66)</w:t>
      </w:r>
      <w:r w:rsidR="0055212B" w:rsidRPr="0055212B">
        <w:rPr>
          <w:rFonts w:ascii="Arial" w:hAnsi="Arial" w:cs="Arial"/>
        </w:rPr>
        <w:t xml:space="preserve"> Jorge de </w:t>
      </w:r>
      <w:r w:rsidR="0055212B" w:rsidRPr="00CD2992">
        <w:rPr>
          <w:rFonts w:ascii="Arial" w:hAnsi="Arial" w:cs="Arial"/>
        </w:rPr>
        <w:lastRenderedPageBreak/>
        <w:t xml:space="preserve">Alarcão e </w:t>
      </w:r>
      <w:r w:rsidRPr="00CD2992">
        <w:rPr>
          <w:rFonts w:ascii="Arial" w:hAnsi="Arial" w:cs="Arial"/>
        </w:rPr>
        <w:t>V</w:t>
      </w:r>
      <w:r w:rsidR="0055212B" w:rsidRPr="00CD2992">
        <w:rPr>
          <w:rFonts w:ascii="Arial" w:hAnsi="Arial" w:cs="Arial"/>
        </w:rPr>
        <w:t>asco</w:t>
      </w:r>
      <w:r w:rsidRPr="00CD2992">
        <w:rPr>
          <w:rFonts w:ascii="Arial" w:hAnsi="Arial" w:cs="Arial"/>
        </w:rPr>
        <w:t xml:space="preserve"> Mantas (</w:t>
      </w:r>
      <w:r w:rsidR="0055212B" w:rsidRPr="00CD2992">
        <w:rPr>
          <w:rFonts w:ascii="Arial" w:hAnsi="Arial" w:cs="Arial"/>
        </w:rPr>
        <w:t>MANTAS</w:t>
      </w:r>
      <w:r w:rsidRPr="00CD2992">
        <w:rPr>
          <w:rFonts w:ascii="Arial" w:hAnsi="Arial" w:cs="Arial"/>
        </w:rPr>
        <w:t>, 1996</w:t>
      </w:r>
      <w:r w:rsidR="0055212B" w:rsidRPr="00CD2992">
        <w:rPr>
          <w:rFonts w:ascii="Arial" w:hAnsi="Arial" w:cs="Arial"/>
        </w:rPr>
        <w:t xml:space="preserve">; </w:t>
      </w:r>
      <w:r w:rsidR="004A253B" w:rsidRPr="00CD2992">
        <w:rPr>
          <w:rFonts w:ascii="Arial" w:hAnsi="Arial" w:cs="Arial"/>
        </w:rPr>
        <w:t>ALARCÃO</w:t>
      </w:r>
      <w:r w:rsidR="005B58C4" w:rsidRPr="00CD2992">
        <w:rPr>
          <w:rFonts w:ascii="Arial" w:hAnsi="Arial" w:cs="Arial"/>
        </w:rPr>
        <w:t>, 2004,</w:t>
      </w:r>
      <w:r w:rsidR="0055212B" w:rsidRPr="00CD2992">
        <w:rPr>
          <w:rFonts w:ascii="Arial" w:hAnsi="Arial" w:cs="Arial"/>
        </w:rPr>
        <w:t xml:space="preserve"> 317-325</w:t>
      </w:r>
      <w:r w:rsidR="005B58C4" w:rsidRPr="00CD2992">
        <w:rPr>
          <w:rStyle w:val="Refdenotaderodap"/>
          <w:rFonts w:ascii="Arial" w:hAnsi="Arial" w:cs="Arial"/>
        </w:rPr>
        <w:footnoteReference w:id="43"/>
      </w:r>
      <w:r w:rsidR="0055212B" w:rsidRPr="00CD2992">
        <w:rPr>
          <w:rFonts w:ascii="Arial" w:hAnsi="Arial" w:cs="Arial"/>
        </w:rPr>
        <w:t xml:space="preserve"> </w:t>
      </w:r>
      <w:r w:rsidR="0055212B" w:rsidRPr="00CD2992">
        <w:rPr>
          <w:rFonts w:ascii="Arial" w:hAnsi="Arial" w:cs="Arial"/>
          <w:i/>
        </w:rPr>
        <w:t>apud</w:t>
      </w:r>
      <w:r w:rsidR="0055212B" w:rsidRPr="00CD2992">
        <w:rPr>
          <w:rFonts w:ascii="Arial" w:hAnsi="Arial" w:cs="Arial"/>
        </w:rPr>
        <w:t xml:space="preserve"> FABIÃO, 2009, 66) </w:t>
      </w:r>
      <w:r w:rsidRPr="00CD2992">
        <w:rPr>
          <w:rFonts w:ascii="Arial" w:hAnsi="Arial" w:cs="Arial"/>
        </w:rPr>
        <w:t>cham</w:t>
      </w:r>
      <w:r w:rsidR="0055212B" w:rsidRPr="00CD2992">
        <w:rPr>
          <w:rFonts w:ascii="Arial" w:hAnsi="Arial" w:cs="Arial"/>
        </w:rPr>
        <w:t xml:space="preserve">aram a </w:t>
      </w:r>
      <w:r w:rsidRPr="00CD2992">
        <w:rPr>
          <w:rFonts w:ascii="Arial" w:hAnsi="Arial" w:cs="Arial"/>
        </w:rPr>
        <w:t xml:space="preserve">atenção para a provável existência de um elemento de sinalização </w:t>
      </w:r>
      <w:r w:rsidR="0055212B" w:rsidRPr="00CD2992">
        <w:rPr>
          <w:rFonts w:ascii="Arial" w:hAnsi="Arial" w:cs="Arial"/>
        </w:rPr>
        <w:t xml:space="preserve">no </w:t>
      </w:r>
      <w:r w:rsidRPr="00CD2992">
        <w:rPr>
          <w:rFonts w:ascii="Arial" w:hAnsi="Arial" w:cs="Arial"/>
        </w:rPr>
        <w:t>Outão, marcando</w:t>
      </w:r>
      <w:r w:rsidR="0055212B" w:rsidRPr="00CD2992">
        <w:rPr>
          <w:rFonts w:ascii="Arial" w:hAnsi="Arial" w:cs="Arial"/>
        </w:rPr>
        <w:t xml:space="preserve"> a entrada do estuário do Sado</w:t>
      </w:r>
      <w:r w:rsidRPr="00CD2992">
        <w:rPr>
          <w:rFonts w:ascii="Arial" w:hAnsi="Arial" w:cs="Arial"/>
        </w:rPr>
        <w:t xml:space="preserve">. </w:t>
      </w:r>
      <w:r w:rsidR="00CD2992" w:rsidRPr="00CD2992">
        <w:rPr>
          <w:rFonts w:ascii="Arial" w:hAnsi="Arial" w:cs="Arial"/>
        </w:rPr>
        <w:t xml:space="preserve">Poderemos interpretar de forma análoga o sítio </w:t>
      </w:r>
      <w:r w:rsidRPr="00CD2992">
        <w:rPr>
          <w:rFonts w:ascii="Arial" w:hAnsi="Arial" w:cs="Arial"/>
        </w:rPr>
        <w:t>de Espigão das Ruivas</w:t>
      </w:r>
      <w:r w:rsidR="00CD2992" w:rsidRPr="00CD2992">
        <w:rPr>
          <w:rFonts w:ascii="Arial" w:hAnsi="Arial" w:cs="Arial"/>
        </w:rPr>
        <w:t xml:space="preserve"> (Cascais)</w:t>
      </w:r>
      <w:r w:rsidRPr="00CD2992">
        <w:rPr>
          <w:rFonts w:ascii="Arial" w:hAnsi="Arial" w:cs="Arial"/>
        </w:rPr>
        <w:t xml:space="preserve">, uma instalação de pequena dimensão, sobre um promontório estreito nas imediações do Cabo da Roca, com </w:t>
      </w:r>
      <w:r w:rsidRPr="00BF7044">
        <w:rPr>
          <w:rFonts w:ascii="Arial" w:hAnsi="Arial" w:cs="Arial"/>
        </w:rPr>
        <w:t>vestígios de utilização em época pré-romana e romana</w:t>
      </w:r>
      <w:r w:rsidR="00CD2992" w:rsidRPr="00BF7044">
        <w:rPr>
          <w:rFonts w:ascii="Arial" w:hAnsi="Arial" w:cs="Arial"/>
        </w:rPr>
        <w:t>. Os trabalhos realizados no local revelaram a presença de uma invulgar estrutura, associada a abundantes vestígios de</w:t>
      </w:r>
      <w:r w:rsidR="0043003C" w:rsidRPr="00BF7044">
        <w:rPr>
          <w:rFonts w:ascii="Arial" w:hAnsi="Arial" w:cs="Arial"/>
        </w:rPr>
        <w:t xml:space="preserve"> carvão</w:t>
      </w:r>
      <w:r w:rsidR="00CD2992" w:rsidRPr="00BF7044">
        <w:rPr>
          <w:rFonts w:ascii="Arial" w:hAnsi="Arial" w:cs="Arial"/>
        </w:rPr>
        <w:t>. A dimensão da plataforma e a extensão do edificado não parecem permitir uma qualquer finalidade residencial do local.</w:t>
      </w:r>
      <w:r w:rsidRPr="00BF7044">
        <w:rPr>
          <w:rFonts w:ascii="Arial" w:hAnsi="Arial" w:cs="Arial"/>
        </w:rPr>
        <w:t xml:space="preserve"> (</w:t>
      </w:r>
      <w:r w:rsidR="00622C3F" w:rsidRPr="00BF7044">
        <w:rPr>
          <w:rFonts w:ascii="Arial" w:hAnsi="Arial" w:cs="Arial"/>
        </w:rPr>
        <w:t>CARDOSO</w:t>
      </w:r>
      <w:r w:rsidRPr="00BF7044">
        <w:rPr>
          <w:rFonts w:ascii="Arial" w:hAnsi="Arial" w:cs="Arial"/>
        </w:rPr>
        <w:t>, 1991</w:t>
      </w:r>
      <w:r w:rsidR="00CD2992" w:rsidRPr="00BF7044">
        <w:rPr>
          <w:rStyle w:val="Refdenotaderodap"/>
          <w:rFonts w:ascii="Arial" w:hAnsi="Arial" w:cs="Arial"/>
        </w:rPr>
        <w:footnoteReference w:id="44"/>
      </w:r>
      <w:r w:rsidR="00CD2992" w:rsidRPr="00BF7044">
        <w:rPr>
          <w:rFonts w:ascii="Arial" w:hAnsi="Arial" w:cs="Arial"/>
        </w:rPr>
        <w:t xml:space="preserve"> </w:t>
      </w:r>
      <w:r w:rsidR="00CD2992" w:rsidRPr="00BF7044">
        <w:rPr>
          <w:rFonts w:ascii="Arial" w:hAnsi="Arial" w:cs="Arial"/>
          <w:i/>
        </w:rPr>
        <w:t xml:space="preserve">apud </w:t>
      </w:r>
      <w:r w:rsidR="00CD2992" w:rsidRPr="00BF7044">
        <w:rPr>
          <w:rFonts w:ascii="Arial" w:hAnsi="Arial" w:cs="Arial"/>
        </w:rPr>
        <w:t>FABIÃO, 2009, 66</w:t>
      </w:r>
      <w:r w:rsidR="006A521E" w:rsidRPr="00BF7044">
        <w:rPr>
          <w:rFonts w:ascii="Arial" w:hAnsi="Arial" w:cs="Arial"/>
        </w:rPr>
        <w:t>; ARRUDA, 1999/2000, 29.</w:t>
      </w:r>
      <w:r w:rsidR="00E70FC5" w:rsidRPr="00BF7044">
        <w:rPr>
          <w:rFonts w:ascii="Arial" w:hAnsi="Arial" w:cs="Arial"/>
        </w:rPr>
        <w:t>)</w:t>
      </w:r>
    </w:p>
    <w:p w:rsidR="00742104" w:rsidRDefault="00742104" w:rsidP="00BF7044">
      <w:pPr>
        <w:autoSpaceDE w:val="0"/>
        <w:autoSpaceDN w:val="0"/>
        <w:adjustRightInd w:val="0"/>
        <w:spacing w:after="0" w:line="360" w:lineRule="auto"/>
        <w:jc w:val="both"/>
        <w:rPr>
          <w:rFonts w:ascii="Arial" w:hAnsi="Arial" w:cs="Arial"/>
        </w:rPr>
      </w:pPr>
      <w:r w:rsidRPr="00BF7044">
        <w:rPr>
          <w:rFonts w:ascii="Arial" w:hAnsi="Arial" w:cs="Arial"/>
        </w:rPr>
        <w:t>As intervenções arqueológicas realizadas na Ilha Berlenga, entre o ano 2000 e 2006,</w:t>
      </w:r>
      <w:r w:rsidR="00BF7044" w:rsidRPr="00BF7044">
        <w:rPr>
          <w:rFonts w:ascii="Arial" w:hAnsi="Arial" w:cs="Arial"/>
        </w:rPr>
        <w:t xml:space="preserve"> </w:t>
      </w:r>
      <w:r w:rsidRPr="00BF7044">
        <w:rPr>
          <w:rFonts w:ascii="Arial" w:hAnsi="Arial" w:cs="Arial"/>
        </w:rPr>
        <w:t>no Bairro dos Pescadores e no sítio do “Moinho”, permitiram concluir que o local poderá ter</w:t>
      </w:r>
      <w:r w:rsidR="00BF7044" w:rsidRPr="00BF7044">
        <w:rPr>
          <w:rFonts w:ascii="Arial" w:hAnsi="Arial" w:cs="Arial"/>
        </w:rPr>
        <w:t xml:space="preserve"> </w:t>
      </w:r>
      <w:r w:rsidRPr="00BF7044">
        <w:rPr>
          <w:rFonts w:ascii="Arial" w:hAnsi="Arial" w:cs="Arial"/>
        </w:rPr>
        <w:t>sido visitado/ocupado entre o final do século I a.C. e o século V da nossa era.</w:t>
      </w:r>
      <w:r w:rsidR="00BF7044" w:rsidRPr="00BF7044">
        <w:rPr>
          <w:rFonts w:ascii="Arial" w:hAnsi="Arial" w:cs="Arial"/>
        </w:rPr>
        <w:t xml:space="preserve"> </w:t>
      </w:r>
      <w:r w:rsidRPr="00BF7044">
        <w:rPr>
          <w:rFonts w:ascii="Arial" w:hAnsi="Arial" w:cs="Arial"/>
        </w:rPr>
        <w:t>(</w:t>
      </w:r>
      <w:r w:rsidR="004C35A8">
        <w:rPr>
          <w:rFonts w:ascii="Arial" w:hAnsi="Arial" w:cs="Arial"/>
        </w:rPr>
        <w:t xml:space="preserve">BUGALHÃO e </w:t>
      </w:r>
      <w:r w:rsidR="004C35A8" w:rsidRPr="00BF7044">
        <w:rPr>
          <w:rFonts w:ascii="Arial" w:hAnsi="Arial" w:cs="Arial"/>
        </w:rPr>
        <w:t>LOURENÇO</w:t>
      </w:r>
      <w:r w:rsidR="004C35A8">
        <w:rPr>
          <w:rFonts w:ascii="Arial" w:hAnsi="Arial" w:cs="Arial"/>
        </w:rPr>
        <w:t>,</w:t>
      </w:r>
      <w:r w:rsidR="004C35A8" w:rsidRPr="00BF7044">
        <w:rPr>
          <w:rFonts w:ascii="Arial" w:hAnsi="Arial" w:cs="Arial"/>
        </w:rPr>
        <w:t xml:space="preserve"> </w:t>
      </w:r>
      <w:r w:rsidRPr="00BF7044">
        <w:rPr>
          <w:rFonts w:ascii="Arial" w:hAnsi="Arial" w:cs="Arial"/>
        </w:rPr>
        <w:t>2006, 284</w:t>
      </w:r>
      <w:r w:rsidR="004C35A8">
        <w:rPr>
          <w:rFonts w:ascii="Arial" w:hAnsi="Arial" w:cs="Arial"/>
        </w:rPr>
        <w:t>a</w:t>
      </w:r>
      <w:r w:rsidRPr="00BF7044">
        <w:rPr>
          <w:rFonts w:ascii="Arial" w:hAnsi="Arial" w:cs="Arial"/>
        </w:rPr>
        <w:t>)</w:t>
      </w:r>
      <w:r w:rsidR="00BF7044" w:rsidRPr="00BF7044">
        <w:rPr>
          <w:rFonts w:ascii="Arial" w:hAnsi="Arial" w:cs="Arial"/>
        </w:rPr>
        <w:t xml:space="preserve"> Segundo as autoras nas </w:t>
      </w:r>
      <w:r w:rsidRPr="00BF7044">
        <w:rPr>
          <w:rFonts w:ascii="Arial" w:hAnsi="Arial" w:cs="Arial"/>
        </w:rPr>
        <w:t>intervenções efectuadas no sítio romano do “Moinho”</w:t>
      </w:r>
      <w:r w:rsidR="00B95485" w:rsidRPr="00BF7044">
        <w:rPr>
          <w:rFonts w:ascii="Arial" w:hAnsi="Arial" w:cs="Arial"/>
        </w:rPr>
        <w:t xml:space="preserve"> em 2006</w:t>
      </w:r>
      <w:r w:rsidR="00BF7044" w:rsidRPr="00BF7044">
        <w:rPr>
          <w:rFonts w:ascii="Arial" w:hAnsi="Arial" w:cs="Arial"/>
        </w:rPr>
        <w:t xml:space="preserve">, foi identificada uma estrutura que </w:t>
      </w:r>
      <w:r w:rsidRPr="00BF7044">
        <w:rPr>
          <w:rFonts w:ascii="Arial" w:hAnsi="Arial" w:cs="Arial"/>
        </w:rPr>
        <w:t>poderá</w:t>
      </w:r>
      <w:r w:rsidR="00BF7044" w:rsidRPr="00BF7044">
        <w:rPr>
          <w:rFonts w:ascii="Arial" w:hAnsi="Arial" w:cs="Arial"/>
        </w:rPr>
        <w:t xml:space="preserve"> </w:t>
      </w:r>
      <w:r w:rsidRPr="00BF7044">
        <w:rPr>
          <w:rFonts w:ascii="Arial" w:hAnsi="Arial" w:cs="Arial"/>
        </w:rPr>
        <w:t>corresponder a um posto de vigia e controle de tráfego marítimo, um farol ou a uma estrutura</w:t>
      </w:r>
      <w:r w:rsidR="00BF7044" w:rsidRPr="00BF7044">
        <w:rPr>
          <w:rFonts w:ascii="Arial" w:hAnsi="Arial" w:cs="Arial"/>
        </w:rPr>
        <w:t xml:space="preserve"> </w:t>
      </w:r>
      <w:r w:rsidRPr="00BF7044">
        <w:rPr>
          <w:rFonts w:ascii="Arial" w:hAnsi="Arial" w:cs="Arial"/>
        </w:rPr>
        <w:t>de habitat.</w:t>
      </w:r>
      <w:r w:rsidR="00BF7044" w:rsidRPr="00BF7044">
        <w:rPr>
          <w:rStyle w:val="Refdenotaderodap"/>
          <w:rFonts w:ascii="Arial" w:hAnsi="Arial" w:cs="Arial"/>
        </w:rPr>
        <w:t xml:space="preserve"> </w:t>
      </w:r>
      <w:r w:rsidR="00BF7044" w:rsidRPr="00BF7044">
        <w:rPr>
          <w:rStyle w:val="Refdenotaderodap"/>
          <w:rFonts w:ascii="Arial" w:hAnsi="Arial" w:cs="Arial"/>
        </w:rPr>
        <w:footnoteReference w:id="45"/>
      </w:r>
    </w:p>
    <w:p w:rsidR="00622C3F" w:rsidRDefault="00622C3F" w:rsidP="00BF7044">
      <w:pPr>
        <w:autoSpaceDE w:val="0"/>
        <w:autoSpaceDN w:val="0"/>
        <w:adjustRightInd w:val="0"/>
        <w:spacing w:after="0" w:line="360" w:lineRule="auto"/>
        <w:jc w:val="both"/>
        <w:rPr>
          <w:rFonts w:ascii="Arial" w:hAnsi="Arial" w:cs="Arial"/>
        </w:rPr>
      </w:pPr>
    </w:p>
    <w:p w:rsidR="00AE4A38" w:rsidRDefault="00EF5BD2" w:rsidP="00EF5BD2">
      <w:pPr>
        <w:spacing w:line="360" w:lineRule="auto"/>
        <w:rPr>
          <w:rFonts w:ascii="Arial" w:hAnsi="Arial" w:cs="Arial"/>
        </w:rPr>
      </w:pPr>
      <w:r>
        <w:rPr>
          <w:rFonts w:ascii="Arial" w:hAnsi="Arial" w:cs="Arial"/>
          <w:noProof/>
          <w:lang w:eastAsia="pt-PT"/>
        </w:rPr>
        <w:drawing>
          <wp:anchor distT="0" distB="0" distL="114300" distR="114300" simplePos="0" relativeHeight="251715584" behindDoc="0" locked="0" layoutInCell="1" allowOverlap="1">
            <wp:simplePos x="0" y="0"/>
            <wp:positionH relativeFrom="column">
              <wp:posOffset>316865</wp:posOffset>
            </wp:positionH>
            <wp:positionV relativeFrom="paragraph">
              <wp:posOffset>-635</wp:posOffset>
            </wp:positionV>
            <wp:extent cx="1418590" cy="3418205"/>
            <wp:effectExtent l="19050" t="0" r="0" b="0"/>
            <wp:wrapSquare wrapText="bothSides"/>
            <wp:docPr id="9" name="Image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9" cstate="print"/>
                    <a:srcRect/>
                    <a:stretch>
                      <a:fillRect/>
                    </a:stretch>
                  </pic:blipFill>
                  <pic:spPr bwMode="auto">
                    <a:xfrm>
                      <a:off x="0" y="0"/>
                      <a:ext cx="1418590" cy="3418205"/>
                    </a:xfrm>
                    <a:prstGeom prst="rect">
                      <a:avLst/>
                    </a:prstGeom>
                    <a:noFill/>
                    <a:ln w="9525">
                      <a:noFill/>
                      <a:miter lim="800000"/>
                      <a:headEnd/>
                      <a:tailEnd/>
                    </a:ln>
                  </pic:spPr>
                </pic:pic>
              </a:graphicData>
            </a:graphic>
          </wp:anchor>
        </w:drawing>
      </w:r>
      <w:r>
        <w:rPr>
          <w:rFonts w:ascii="Arial" w:hAnsi="Arial" w:cs="Arial"/>
        </w:rPr>
        <w:t xml:space="preserve">          </w:t>
      </w:r>
    </w:p>
    <w:p w:rsidR="00A50345" w:rsidRDefault="00A50345" w:rsidP="00A50345">
      <w:pPr>
        <w:autoSpaceDE w:val="0"/>
        <w:autoSpaceDN w:val="0"/>
        <w:adjustRightInd w:val="0"/>
        <w:spacing w:line="240" w:lineRule="auto"/>
        <w:jc w:val="both"/>
        <w:rPr>
          <w:rFonts w:ascii="Arial" w:hAnsi="Arial" w:cs="Arial"/>
          <w:sz w:val="20"/>
          <w:szCs w:val="20"/>
        </w:rPr>
      </w:pPr>
      <w:r w:rsidRPr="0006283D">
        <w:rPr>
          <w:rFonts w:ascii="Arial" w:hAnsi="Arial" w:cs="Arial"/>
          <w:sz w:val="20"/>
          <w:szCs w:val="20"/>
        </w:rPr>
        <w:t>Fig.</w:t>
      </w:r>
      <w:r w:rsidR="00EF5BD2">
        <w:rPr>
          <w:rFonts w:ascii="Arial" w:hAnsi="Arial" w:cs="Arial"/>
          <w:sz w:val="20"/>
          <w:szCs w:val="20"/>
        </w:rPr>
        <w:t xml:space="preserve">31 – </w:t>
      </w:r>
      <w:r w:rsidRPr="0006283D">
        <w:rPr>
          <w:rFonts w:ascii="Arial" w:hAnsi="Arial" w:cs="Arial"/>
          <w:sz w:val="20"/>
          <w:szCs w:val="20"/>
        </w:rPr>
        <w:t>Faróis de navegação do ocidente da Península Ibérica, de Sul para Norte estão identificados: Farol de Cádis, Farol do Outão e o Farol romano de A Coruña. O</w:t>
      </w:r>
      <w:r>
        <w:rPr>
          <w:rFonts w:ascii="Arial" w:hAnsi="Arial" w:cs="Arial"/>
          <w:sz w:val="20"/>
          <w:szCs w:val="20"/>
        </w:rPr>
        <w:t xml:space="preserve"> * assinala o l</w:t>
      </w:r>
      <w:r w:rsidRPr="0006283D">
        <w:rPr>
          <w:rFonts w:ascii="Arial" w:hAnsi="Arial" w:cs="Arial"/>
          <w:sz w:val="20"/>
          <w:szCs w:val="20"/>
        </w:rPr>
        <w:t>ugar do sítio arqueológico do Espigão das Ruivas (Cascais)</w:t>
      </w:r>
      <w:r>
        <w:rPr>
          <w:rFonts w:ascii="Arial" w:hAnsi="Arial" w:cs="Arial"/>
          <w:sz w:val="20"/>
          <w:szCs w:val="20"/>
        </w:rPr>
        <w:t xml:space="preserve">. </w:t>
      </w:r>
    </w:p>
    <w:p w:rsidR="00A50345" w:rsidRDefault="00A50345" w:rsidP="00A50345">
      <w:pPr>
        <w:autoSpaceDE w:val="0"/>
        <w:autoSpaceDN w:val="0"/>
        <w:adjustRightInd w:val="0"/>
        <w:spacing w:line="240" w:lineRule="auto"/>
        <w:jc w:val="right"/>
        <w:rPr>
          <w:rFonts w:ascii="Arial" w:hAnsi="Arial" w:cs="Arial"/>
          <w:sz w:val="20"/>
          <w:szCs w:val="20"/>
        </w:rPr>
      </w:pPr>
      <w:r>
        <w:rPr>
          <w:rFonts w:ascii="Arial" w:hAnsi="Arial" w:cs="Arial"/>
          <w:sz w:val="20"/>
          <w:szCs w:val="20"/>
        </w:rPr>
        <w:t xml:space="preserve">FABIÃO, 2009, 67. </w:t>
      </w:r>
    </w:p>
    <w:p w:rsidR="00EF5BD2" w:rsidRDefault="00EF5BD2" w:rsidP="00A50345">
      <w:pPr>
        <w:autoSpaceDE w:val="0"/>
        <w:autoSpaceDN w:val="0"/>
        <w:adjustRightInd w:val="0"/>
        <w:spacing w:line="240" w:lineRule="auto"/>
        <w:jc w:val="right"/>
        <w:rPr>
          <w:rFonts w:ascii="Arial" w:hAnsi="Arial" w:cs="Arial"/>
          <w:sz w:val="20"/>
          <w:szCs w:val="20"/>
        </w:rPr>
      </w:pPr>
    </w:p>
    <w:p w:rsidR="00EF5BD2" w:rsidRDefault="00EF5BD2" w:rsidP="00A50345">
      <w:pPr>
        <w:autoSpaceDE w:val="0"/>
        <w:autoSpaceDN w:val="0"/>
        <w:adjustRightInd w:val="0"/>
        <w:spacing w:line="240" w:lineRule="auto"/>
        <w:jc w:val="right"/>
        <w:rPr>
          <w:rFonts w:ascii="Arial" w:hAnsi="Arial" w:cs="Arial"/>
          <w:sz w:val="20"/>
          <w:szCs w:val="20"/>
        </w:rPr>
      </w:pPr>
    </w:p>
    <w:p w:rsidR="00EF5BD2" w:rsidRDefault="00EF5BD2" w:rsidP="00A50345">
      <w:pPr>
        <w:autoSpaceDE w:val="0"/>
        <w:autoSpaceDN w:val="0"/>
        <w:adjustRightInd w:val="0"/>
        <w:spacing w:line="240" w:lineRule="auto"/>
        <w:jc w:val="right"/>
        <w:rPr>
          <w:rFonts w:ascii="Arial" w:hAnsi="Arial" w:cs="Arial"/>
          <w:sz w:val="20"/>
          <w:szCs w:val="20"/>
        </w:rPr>
      </w:pPr>
    </w:p>
    <w:p w:rsidR="008C58FE" w:rsidRDefault="008C58FE" w:rsidP="00A50345">
      <w:pPr>
        <w:autoSpaceDE w:val="0"/>
        <w:autoSpaceDN w:val="0"/>
        <w:adjustRightInd w:val="0"/>
        <w:spacing w:line="240" w:lineRule="auto"/>
        <w:jc w:val="right"/>
        <w:rPr>
          <w:rFonts w:ascii="Arial" w:hAnsi="Arial" w:cs="Arial"/>
          <w:sz w:val="20"/>
          <w:szCs w:val="20"/>
        </w:rPr>
      </w:pPr>
    </w:p>
    <w:p w:rsidR="0032178B" w:rsidRDefault="0032178B" w:rsidP="00A50345">
      <w:pPr>
        <w:autoSpaceDE w:val="0"/>
        <w:autoSpaceDN w:val="0"/>
        <w:adjustRightInd w:val="0"/>
        <w:spacing w:line="240" w:lineRule="auto"/>
        <w:jc w:val="right"/>
        <w:rPr>
          <w:rFonts w:ascii="Arial" w:hAnsi="Arial" w:cs="Arial"/>
          <w:sz w:val="20"/>
          <w:szCs w:val="20"/>
        </w:rPr>
      </w:pPr>
    </w:p>
    <w:p w:rsidR="0032178B" w:rsidRDefault="0032178B" w:rsidP="00A50345">
      <w:pPr>
        <w:autoSpaceDE w:val="0"/>
        <w:autoSpaceDN w:val="0"/>
        <w:adjustRightInd w:val="0"/>
        <w:spacing w:line="240" w:lineRule="auto"/>
        <w:jc w:val="right"/>
        <w:rPr>
          <w:rFonts w:ascii="Arial" w:hAnsi="Arial" w:cs="Arial"/>
          <w:sz w:val="20"/>
          <w:szCs w:val="20"/>
        </w:rPr>
      </w:pPr>
    </w:p>
    <w:p w:rsidR="0032178B" w:rsidRDefault="0032178B" w:rsidP="00A50345">
      <w:pPr>
        <w:autoSpaceDE w:val="0"/>
        <w:autoSpaceDN w:val="0"/>
        <w:adjustRightInd w:val="0"/>
        <w:spacing w:line="240" w:lineRule="auto"/>
        <w:jc w:val="right"/>
        <w:rPr>
          <w:rFonts w:ascii="Arial" w:hAnsi="Arial" w:cs="Arial"/>
          <w:sz w:val="20"/>
          <w:szCs w:val="20"/>
        </w:rPr>
      </w:pPr>
    </w:p>
    <w:p w:rsidR="00A8572D" w:rsidRDefault="00570821" w:rsidP="000D6D82">
      <w:pPr>
        <w:pStyle w:val="PargrafodaLista"/>
        <w:numPr>
          <w:ilvl w:val="1"/>
          <w:numId w:val="10"/>
        </w:numPr>
        <w:spacing w:line="360" w:lineRule="auto"/>
        <w:ind w:left="0" w:firstLine="0"/>
        <w:rPr>
          <w:rFonts w:ascii="Arial" w:hAnsi="Arial" w:cs="Arial"/>
          <w:b/>
          <w:sz w:val="24"/>
          <w:szCs w:val="24"/>
        </w:rPr>
      </w:pPr>
      <w:r>
        <w:rPr>
          <w:rFonts w:ascii="Arial" w:hAnsi="Arial" w:cs="Arial"/>
          <w:b/>
          <w:sz w:val="24"/>
          <w:szCs w:val="24"/>
        </w:rPr>
        <w:lastRenderedPageBreak/>
        <w:t>Aná</w:t>
      </w:r>
      <w:r w:rsidR="00A8572D" w:rsidRPr="000F24D9">
        <w:rPr>
          <w:rFonts w:ascii="Arial" w:hAnsi="Arial" w:cs="Arial"/>
          <w:b/>
          <w:sz w:val="24"/>
          <w:szCs w:val="24"/>
        </w:rPr>
        <w:t xml:space="preserve">lise dos </w:t>
      </w:r>
      <w:r w:rsidR="00A8572D">
        <w:rPr>
          <w:rFonts w:ascii="Arial" w:hAnsi="Arial" w:cs="Arial"/>
          <w:b/>
          <w:sz w:val="24"/>
          <w:szCs w:val="24"/>
        </w:rPr>
        <w:t xml:space="preserve">dados disponíveis </w:t>
      </w:r>
    </w:p>
    <w:p w:rsidR="00BC3E8F" w:rsidRPr="00A8572D" w:rsidRDefault="00BC3E8F" w:rsidP="00B0150A">
      <w:pPr>
        <w:pStyle w:val="PargrafodaLista"/>
        <w:spacing w:line="360" w:lineRule="auto"/>
        <w:ind w:left="0"/>
        <w:rPr>
          <w:rFonts w:ascii="Arial" w:hAnsi="Arial" w:cs="Arial"/>
          <w:b/>
          <w:sz w:val="24"/>
          <w:szCs w:val="24"/>
        </w:rPr>
      </w:pPr>
    </w:p>
    <w:p w:rsidR="00E10D8B" w:rsidRPr="00570821" w:rsidRDefault="00A8572D" w:rsidP="000D6D82">
      <w:pPr>
        <w:pStyle w:val="PargrafodaLista"/>
        <w:numPr>
          <w:ilvl w:val="2"/>
          <w:numId w:val="10"/>
        </w:numPr>
        <w:spacing w:line="360" w:lineRule="auto"/>
        <w:ind w:left="0" w:firstLine="0"/>
        <w:rPr>
          <w:rFonts w:ascii="Arial" w:hAnsi="Arial" w:cs="Arial"/>
          <w:b/>
        </w:rPr>
      </w:pPr>
      <w:r w:rsidRPr="00BC3E8F">
        <w:rPr>
          <w:rFonts w:ascii="Arial" w:hAnsi="Arial" w:cs="Arial"/>
          <w:b/>
        </w:rPr>
        <w:t>Os Vestígios Arqueológicos</w:t>
      </w:r>
      <w:r w:rsidR="00DA160D">
        <w:rPr>
          <w:rFonts w:ascii="Arial" w:hAnsi="Arial" w:cs="Arial"/>
          <w:b/>
        </w:rPr>
        <w:t xml:space="preserve"> Subaquáticos</w:t>
      </w:r>
    </w:p>
    <w:p w:rsidR="003B5987" w:rsidRPr="001C69FC" w:rsidRDefault="00784DB4" w:rsidP="003B5987">
      <w:pPr>
        <w:spacing w:line="360" w:lineRule="auto"/>
        <w:jc w:val="both"/>
        <w:rPr>
          <w:rFonts w:ascii="Arial" w:hAnsi="Arial" w:cs="Arial"/>
        </w:rPr>
      </w:pPr>
      <w:r w:rsidRPr="00784DB4">
        <w:rPr>
          <w:rFonts w:ascii="Arial" w:hAnsi="Arial" w:cs="Arial"/>
        </w:rPr>
        <w:t>Partindo d</w:t>
      </w:r>
      <w:r w:rsidR="00426568">
        <w:rPr>
          <w:rFonts w:ascii="Arial" w:hAnsi="Arial" w:cs="Arial"/>
        </w:rPr>
        <w:t>o Estado da A</w:t>
      </w:r>
      <w:r>
        <w:rPr>
          <w:rFonts w:ascii="Arial" w:hAnsi="Arial" w:cs="Arial"/>
        </w:rPr>
        <w:t>rte</w:t>
      </w:r>
      <w:r w:rsidR="00426568">
        <w:rPr>
          <w:rFonts w:ascii="Arial" w:hAnsi="Arial" w:cs="Arial"/>
        </w:rPr>
        <w:t>,</w:t>
      </w:r>
      <w:r>
        <w:rPr>
          <w:rFonts w:ascii="Arial" w:hAnsi="Arial" w:cs="Arial"/>
        </w:rPr>
        <w:t xml:space="preserve"> relativo ao conhecimento histórico-arqueológico</w:t>
      </w:r>
      <w:r w:rsidR="00426568">
        <w:rPr>
          <w:rFonts w:ascii="Arial" w:hAnsi="Arial" w:cs="Arial"/>
        </w:rPr>
        <w:t xml:space="preserve"> </w:t>
      </w:r>
      <w:r w:rsidR="0077268C">
        <w:rPr>
          <w:rFonts w:ascii="Arial" w:hAnsi="Arial" w:cs="Arial"/>
        </w:rPr>
        <w:t>da navegação romana no atlântico</w:t>
      </w:r>
      <w:r w:rsidR="00CE5B29">
        <w:rPr>
          <w:rFonts w:ascii="Arial" w:hAnsi="Arial" w:cs="Arial"/>
        </w:rPr>
        <w:t>,</w:t>
      </w:r>
      <w:r w:rsidR="0077268C">
        <w:rPr>
          <w:rFonts w:ascii="Arial" w:hAnsi="Arial" w:cs="Arial"/>
        </w:rPr>
        <w:t xml:space="preserve"> procur</w:t>
      </w:r>
      <w:r w:rsidR="00CE5B29">
        <w:rPr>
          <w:rFonts w:ascii="Arial" w:hAnsi="Arial" w:cs="Arial"/>
        </w:rPr>
        <w:t>á</w:t>
      </w:r>
      <w:r w:rsidR="00D14EA1">
        <w:rPr>
          <w:rFonts w:ascii="Arial" w:hAnsi="Arial" w:cs="Arial"/>
        </w:rPr>
        <w:t>mos analisar com maior</w:t>
      </w:r>
      <w:r w:rsidR="0077268C">
        <w:rPr>
          <w:rFonts w:ascii="Arial" w:hAnsi="Arial" w:cs="Arial"/>
        </w:rPr>
        <w:t xml:space="preserve"> pormenor os vestígios arqueológicos</w:t>
      </w:r>
      <w:r w:rsidR="003D43E8">
        <w:rPr>
          <w:rFonts w:ascii="Arial" w:hAnsi="Arial" w:cs="Arial"/>
        </w:rPr>
        <w:t xml:space="preserve"> </w:t>
      </w:r>
      <w:r w:rsidR="00426568">
        <w:rPr>
          <w:rFonts w:ascii="Arial" w:hAnsi="Arial" w:cs="Arial"/>
        </w:rPr>
        <w:t xml:space="preserve">subaquáticos </w:t>
      </w:r>
      <w:r w:rsidR="0077268C">
        <w:rPr>
          <w:rFonts w:ascii="Arial" w:hAnsi="Arial" w:cs="Arial"/>
        </w:rPr>
        <w:t xml:space="preserve">conhecidos e catalogados, quer no </w:t>
      </w:r>
      <w:r w:rsidR="0077268C" w:rsidRPr="001C69FC">
        <w:rPr>
          <w:rFonts w:ascii="Arial" w:hAnsi="Arial" w:cs="Arial"/>
        </w:rPr>
        <w:t>Inventário Nacional do Património Subaquático</w:t>
      </w:r>
      <w:r w:rsidR="0077268C">
        <w:rPr>
          <w:rFonts w:ascii="Arial" w:hAnsi="Arial" w:cs="Arial"/>
        </w:rPr>
        <w:t xml:space="preserve"> (</w:t>
      </w:r>
      <w:r w:rsidR="00D14EA1">
        <w:rPr>
          <w:rFonts w:ascii="Arial" w:hAnsi="Arial" w:cs="Arial"/>
        </w:rPr>
        <w:t>DANS/IGESPAR</w:t>
      </w:r>
      <w:r w:rsidR="0077268C">
        <w:rPr>
          <w:rFonts w:ascii="Arial" w:hAnsi="Arial" w:cs="Arial"/>
        </w:rPr>
        <w:t>), quer nas diversas publicações que descrevem e caracterizam materiais originários de contextos subaquáticos</w:t>
      </w:r>
      <w:r w:rsidR="0062454E">
        <w:rPr>
          <w:rFonts w:ascii="Arial" w:hAnsi="Arial" w:cs="Arial"/>
        </w:rPr>
        <w:t xml:space="preserve">. </w:t>
      </w:r>
      <w:r w:rsidR="00063959">
        <w:rPr>
          <w:rFonts w:ascii="Arial" w:hAnsi="Arial" w:cs="Arial"/>
        </w:rPr>
        <w:t xml:space="preserve">Estes materiais encontram-se </w:t>
      </w:r>
      <w:r w:rsidR="0077268C">
        <w:rPr>
          <w:rFonts w:ascii="Arial" w:hAnsi="Arial" w:cs="Arial"/>
        </w:rPr>
        <w:t>depositados</w:t>
      </w:r>
      <w:r w:rsidR="00CE5B29">
        <w:rPr>
          <w:rFonts w:ascii="Arial" w:hAnsi="Arial" w:cs="Arial"/>
        </w:rPr>
        <w:t>,</w:t>
      </w:r>
      <w:r w:rsidR="0077268C">
        <w:rPr>
          <w:rFonts w:ascii="Arial" w:hAnsi="Arial" w:cs="Arial"/>
        </w:rPr>
        <w:t xml:space="preserve"> na sua grande maioria</w:t>
      </w:r>
      <w:r w:rsidR="00CE5B29">
        <w:rPr>
          <w:rFonts w:ascii="Arial" w:hAnsi="Arial" w:cs="Arial"/>
        </w:rPr>
        <w:t>,</w:t>
      </w:r>
      <w:r w:rsidR="007B7DE5">
        <w:rPr>
          <w:rFonts w:ascii="Arial" w:hAnsi="Arial" w:cs="Arial"/>
        </w:rPr>
        <w:t xml:space="preserve"> </w:t>
      </w:r>
      <w:r w:rsidR="00063959">
        <w:rPr>
          <w:rFonts w:ascii="Arial" w:hAnsi="Arial" w:cs="Arial"/>
        </w:rPr>
        <w:t xml:space="preserve">na DANS, </w:t>
      </w:r>
      <w:r w:rsidR="007B7DE5">
        <w:rPr>
          <w:rFonts w:ascii="Arial" w:hAnsi="Arial" w:cs="Arial"/>
        </w:rPr>
        <w:t>nas</w:t>
      </w:r>
      <w:r w:rsidR="0077268C">
        <w:rPr>
          <w:rFonts w:ascii="Arial" w:hAnsi="Arial" w:cs="Arial"/>
        </w:rPr>
        <w:t xml:space="preserve"> colecções d</w:t>
      </w:r>
      <w:r w:rsidR="007B7DE5">
        <w:rPr>
          <w:rFonts w:ascii="Arial" w:hAnsi="Arial" w:cs="Arial"/>
        </w:rPr>
        <w:t>os</w:t>
      </w:r>
      <w:r w:rsidR="0077268C">
        <w:rPr>
          <w:rFonts w:ascii="Arial" w:hAnsi="Arial" w:cs="Arial"/>
        </w:rPr>
        <w:t xml:space="preserve"> museus</w:t>
      </w:r>
      <w:r w:rsidR="007B7DE5">
        <w:rPr>
          <w:rFonts w:ascii="Arial" w:hAnsi="Arial" w:cs="Arial"/>
        </w:rPr>
        <w:t xml:space="preserve"> </w:t>
      </w:r>
      <w:r w:rsidR="007B7DE5" w:rsidRPr="007941CF">
        <w:rPr>
          <w:rFonts w:ascii="Arial" w:hAnsi="Arial" w:cs="Arial"/>
        </w:rPr>
        <w:t>dedicados ao património marítimo</w:t>
      </w:r>
      <w:r w:rsidR="00CE5B29" w:rsidRPr="007941CF">
        <w:rPr>
          <w:rFonts w:ascii="Arial" w:hAnsi="Arial" w:cs="Arial"/>
        </w:rPr>
        <w:t xml:space="preserve"> (</w:t>
      </w:r>
      <w:r w:rsidR="00BF6E8E" w:rsidRPr="007941CF">
        <w:rPr>
          <w:rFonts w:ascii="Arial" w:hAnsi="Arial" w:cs="Arial"/>
        </w:rPr>
        <w:t>M</w:t>
      </w:r>
      <w:r w:rsidR="00CE5B29" w:rsidRPr="007941CF">
        <w:rPr>
          <w:rFonts w:ascii="Arial" w:hAnsi="Arial" w:cs="Arial"/>
        </w:rPr>
        <w:t xml:space="preserve">useu da </w:t>
      </w:r>
      <w:r w:rsidR="00BF6E8E" w:rsidRPr="007941CF">
        <w:rPr>
          <w:rFonts w:ascii="Arial" w:hAnsi="Arial" w:cs="Arial"/>
        </w:rPr>
        <w:t>M</w:t>
      </w:r>
      <w:r w:rsidR="00CE5B29" w:rsidRPr="007941CF">
        <w:rPr>
          <w:rFonts w:ascii="Arial" w:hAnsi="Arial" w:cs="Arial"/>
        </w:rPr>
        <w:t>arinha</w:t>
      </w:r>
      <w:r w:rsidR="001672E9" w:rsidRPr="007941CF">
        <w:rPr>
          <w:rFonts w:ascii="Arial" w:hAnsi="Arial" w:cs="Arial"/>
        </w:rPr>
        <w:t xml:space="preserve">, Museu do Mar - </w:t>
      </w:r>
      <w:r w:rsidR="00D14EA1">
        <w:rPr>
          <w:rFonts w:ascii="Arial" w:hAnsi="Arial" w:cs="Arial"/>
        </w:rPr>
        <w:t>Rei D. Carlos (</w:t>
      </w:r>
      <w:r w:rsidR="001672E9" w:rsidRPr="001672E9">
        <w:rPr>
          <w:rFonts w:ascii="Arial" w:hAnsi="Arial" w:cs="Arial"/>
        </w:rPr>
        <w:t>Cascais</w:t>
      </w:r>
      <w:r w:rsidR="00D14EA1">
        <w:rPr>
          <w:rFonts w:ascii="Arial" w:hAnsi="Arial" w:cs="Arial"/>
        </w:rPr>
        <w:t>)</w:t>
      </w:r>
      <w:r w:rsidR="006A15AE">
        <w:rPr>
          <w:rFonts w:ascii="Arial" w:hAnsi="Arial" w:cs="Arial"/>
        </w:rPr>
        <w:t>, etc.</w:t>
      </w:r>
      <w:r w:rsidR="001672E9" w:rsidRPr="001672E9">
        <w:rPr>
          <w:rFonts w:ascii="Arial" w:hAnsi="Arial" w:cs="Arial"/>
        </w:rPr>
        <w:t>)</w:t>
      </w:r>
      <w:r w:rsidR="001672E9">
        <w:rPr>
          <w:rFonts w:ascii="Arial" w:hAnsi="Arial" w:cs="Arial"/>
        </w:rPr>
        <w:t xml:space="preserve"> </w:t>
      </w:r>
      <w:r w:rsidR="007B7DE5">
        <w:rPr>
          <w:rFonts w:ascii="Arial" w:hAnsi="Arial" w:cs="Arial"/>
        </w:rPr>
        <w:t xml:space="preserve">ou </w:t>
      </w:r>
      <w:r w:rsidR="0062454E">
        <w:rPr>
          <w:rFonts w:ascii="Arial" w:hAnsi="Arial" w:cs="Arial"/>
        </w:rPr>
        <w:t xml:space="preserve">em </w:t>
      </w:r>
      <w:r w:rsidR="001672E9">
        <w:rPr>
          <w:rFonts w:ascii="Arial" w:hAnsi="Arial" w:cs="Arial"/>
        </w:rPr>
        <w:t xml:space="preserve">Museus Municipais, </w:t>
      </w:r>
      <w:r w:rsidR="007B7DE5">
        <w:rPr>
          <w:rFonts w:ascii="Arial" w:hAnsi="Arial" w:cs="Arial"/>
        </w:rPr>
        <w:t xml:space="preserve">localizados </w:t>
      </w:r>
      <w:r w:rsidR="00CE5B29">
        <w:rPr>
          <w:rFonts w:ascii="Arial" w:hAnsi="Arial" w:cs="Arial"/>
        </w:rPr>
        <w:t xml:space="preserve">em </w:t>
      </w:r>
      <w:r w:rsidR="007B7DE5">
        <w:rPr>
          <w:rFonts w:ascii="Arial" w:hAnsi="Arial" w:cs="Arial"/>
        </w:rPr>
        <w:t>zona</w:t>
      </w:r>
      <w:r w:rsidR="00CE5B29">
        <w:rPr>
          <w:rFonts w:ascii="Arial" w:hAnsi="Arial" w:cs="Arial"/>
        </w:rPr>
        <w:t>s</w:t>
      </w:r>
      <w:r w:rsidR="007B7DE5">
        <w:rPr>
          <w:rFonts w:ascii="Arial" w:hAnsi="Arial" w:cs="Arial"/>
        </w:rPr>
        <w:t xml:space="preserve"> litora</w:t>
      </w:r>
      <w:r w:rsidR="00CE5B29">
        <w:rPr>
          <w:rFonts w:ascii="Arial" w:hAnsi="Arial" w:cs="Arial"/>
        </w:rPr>
        <w:t>is</w:t>
      </w:r>
      <w:r w:rsidR="001672E9">
        <w:rPr>
          <w:rFonts w:ascii="Arial" w:hAnsi="Arial" w:cs="Arial"/>
        </w:rPr>
        <w:t xml:space="preserve"> correspondentes a antigas áreas de ocupação romana (Museu de Portimão, de Peniche e de Sines</w:t>
      </w:r>
      <w:r w:rsidR="006A15AE">
        <w:rPr>
          <w:rFonts w:ascii="Arial" w:hAnsi="Arial" w:cs="Arial"/>
        </w:rPr>
        <w:t xml:space="preserve">, </w:t>
      </w:r>
      <w:r w:rsidR="00426568">
        <w:rPr>
          <w:rFonts w:ascii="Arial" w:hAnsi="Arial" w:cs="Arial"/>
        </w:rPr>
        <w:t>por exemplo</w:t>
      </w:r>
      <w:r w:rsidR="001672E9">
        <w:rPr>
          <w:rFonts w:ascii="Arial" w:hAnsi="Arial" w:cs="Arial"/>
        </w:rPr>
        <w:t>).</w:t>
      </w:r>
      <w:r w:rsidR="003D43E8">
        <w:rPr>
          <w:rFonts w:ascii="Arial" w:hAnsi="Arial" w:cs="Arial"/>
        </w:rPr>
        <w:t xml:space="preserve"> Os </w:t>
      </w:r>
      <w:r w:rsidR="003B5987">
        <w:rPr>
          <w:rFonts w:ascii="Arial" w:hAnsi="Arial" w:cs="Arial"/>
        </w:rPr>
        <w:t>vestígios</w:t>
      </w:r>
      <w:r w:rsidR="003D43E8">
        <w:rPr>
          <w:rFonts w:ascii="Arial" w:hAnsi="Arial" w:cs="Arial"/>
        </w:rPr>
        <w:t xml:space="preserve"> que</w:t>
      </w:r>
      <w:r w:rsidR="002B1FE5">
        <w:rPr>
          <w:rFonts w:ascii="Arial" w:hAnsi="Arial" w:cs="Arial"/>
        </w:rPr>
        <w:t xml:space="preserve"> tratámos </w:t>
      </w:r>
      <w:r w:rsidR="003D43E8">
        <w:rPr>
          <w:rFonts w:ascii="Arial" w:hAnsi="Arial" w:cs="Arial"/>
        </w:rPr>
        <w:t>co</w:t>
      </w:r>
      <w:r w:rsidR="00426568">
        <w:rPr>
          <w:rFonts w:ascii="Arial" w:hAnsi="Arial" w:cs="Arial"/>
        </w:rPr>
        <w:t>rrespondem na sua generalidade a</w:t>
      </w:r>
      <w:r w:rsidR="003D43E8">
        <w:rPr>
          <w:rFonts w:ascii="Arial" w:hAnsi="Arial" w:cs="Arial"/>
        </w:rPr>
        <w:t xml:space="preserve"> três tipos: </w:t>
      </w:r>
      <w:r w:rsidR="003B5987" w:rsidRPr="001C69FC">
        <w:rPr>
          <w:rFonts w:ascii="Arial" w:hAnsi="Arial" w:cs="Arial"/>
        </w:rPr>
        <w:t>sítios de naufrágio; achados isolados ou materiais de fundeadouro, como ânforas e/ou cepos de âncora; e vestígios arqueológicos</w:t>
      </w:r>
      <w:r w:rsidR="008C65A1">
        <w:rPr>
          <w:rFonts w:ascii="Arial" w:hAnsi="Arial" w:cs="Arial"/>
        </w:rPr>
        <w:t xml:space="preserve"> identificados em contextos </w:t>
      </w:r>
      <w:r w:rsidR="003B5987" w:rsidRPr="001C69FC">
        <w:rPr>
          <w:rFonts w:ascii="Arial" w:hAnsi="Arial" w:cs="Arial"/>
        </w:rPr>
        <w:t xml:space="preserve">portuários. </w:t>
      </w:r>
    </w:p>
    <w:p w:rsidR="00ED49C8" w:rsidRDefault="00DB2498" w:rsidP="002B0352">
      <w:pPr>
        <w:autoSpaceDE w:val="0"/>
        <w:autoSpaceDN w:val="0"/>
        <w:adjustRightInd w:val="0"/>
        <w:spacing w:after="0" w:line="360" w:lineRule="auto"/>
        <w:jc w:val="both"/>
        <w:rPr>
          <w:rFonts w:ascii="Arial" w:hAnsi="Arial" w:cs="Arial"/>
        </w:rPr>
      </w:pPr>
      <w:r w:rsidRPr="001C69FC">
        <w:rPr>
          <w:rFonts w:ascii="Arial" w:hAnsi="Arial" w:cs="Arial"/>
        </w:rPr>
        <w:t xml:space="preserve">Existem actualmente, </w:t>
      </w:r>
      <w:r w:rsidRPr="00131C21">
        <w:rPr>
          <w:rFonts w:ascii="Arial" w:hAnsi="Arial" w:cs="Arial"/>
        </w:rPr>
        <w:t xml:space="preserve">na </w:t>
      </w:r>
      <w:r w:rsidRPr="00131C21">
        <w:rPr>
          <w:rFonts w:ascii="Arial" w:hAnsi="Arial" w:cs="Arial"/>
          <w:b/>
        </w:rPr>
        <w:t>Base de Dados do IGESPAR</w:t>
      </w:r>
      <w:r w:rsidR="00131C21">
        <w:rPr>
          <w:rFonts w:ascii="Arial" w:hAnsi="Arial" w:cs="Arial"/>
          <w:b/>
        </w:rPr>
        <w:t xml:space="preserve"> – </w:t>
      </w:r>
      <w:r w:rsidR="00131C21" w:rsidRPr="00131C21">
        <w:rPr>
          <w:rFonts w:ascii="Arial" w:hAnsi="Arial" w:cs="Arial"/>
          <w:b/>
          <w:i/>
        </w:rPr>
        <w:t>Endovélico</w:t>
      </w:r>
      <w:r w:rsidR="00131C21">
        <w:rPr>
          <w:rFonts w:ascii="Arial" w:hAnsi="Arial" w:cs="Arial"/>
        </w:rPr>
        <w:t>,</w:t>
      </w:r>
      <w:r w:rsidRPr="001C69FC">
        <w:rPr>
          <w:rFonts w:ascii="Arial" w:hAnsi="Arial" w:cs="Arial"/>
        </w:rPr>
        <w:t xml:space="preserve"> a</w:t>
      </w:r>
      <w:r w:rsidR="00BA5F1F">
        <w:rPr>
          <w:rFonts w:ascii="Arial" w:hAnsi="Arial" w:cs="Arial"/>
        </w:rPr>
        <w:t xml:space="preserve">lgumas dezenas de registos </w:t>
      </w:r>
      <w:r w:rsidR="008A1CE5">
        <w:rPr>
          <w:rFonts w:ascii="Arial" w:hAnsi="Arial" w:cs="Arial"/>
        </w:rPr>
        <w:t>(</w:t>
      </w:r>
      <w:r w:rsidR="008E43EE">
        <w:rPr>
          <w:rFonts w:ascii="Arial" w:hAnsi="Arial" w:cs="Arial"/>
        </w:rPr>
        <w:t>c</w:t>
      </w:r>
      <w:r w:rsidR="00131C21">
        <w:rPr>
          <w:rFonts w:ascii="Arial" w:hAnsi="Arial" w:cs="Arial"/>
        </w:rPr>
        <w:t xml:space="preserve">erca de </w:t>
      </w:r>
      <w:r w:rsidR="008A1CE5">
        <w:rPr>
          <w:rFonts w:ascii="Arial" w:hAnsi="Arial" w:cs="Arial"/>
        </w:rPr>
        <w:t>121)</w:t>
      </w:r>
      <w:r w:rsidRPr="001C69FC">
        <w:rPr>
          <w:rFonts w:ascii="Arial" w:hAnsi="Arial" w:cs="Arial"/>
        </w:rPr>
        <w:t xml:space="preserve"> referentes </w:t>
      </w:r>
      <w:r w:rsidR="002B1FE5">
        <w:rPr>
          <w:rFonts w:ascii="Arial" w:hAnsi="Arial" w:cs="Arial"/>
        </w:rPr>
        <w:t xml:space="preserve">a </w:t>
      </w:r>
      <w:r w:rsidRPr="001C69FC">
        <w:rPr>
          <w:rFonts w:ascii="Arial" w:hAnsi="Arial" w:cs="Arial"/>
        </w:rPr>
        <w:t>achados isolados de ânforas e cepos de âncora de época romana, alguns dos quais constituem locais de naufrágio confirmado. (</w:t>
      </w:r>
      <w:r w:rsidR="00EF5899">
        <w:rPr>
          <w:rFonts w:ascii="Arial" w:hAnsi="Arial" w:cs="Arial"/>
        </w:rPr>
        <w:t>Conforme Tabela - A</w:t>
      </w:r>
      <w:r w:rsidR="00131C21">
        <w:rPr>
          <w:rFonts w:ascii="Arial" w:hAnsi="Arial" w:cs="Arial"/>
        </w:rPr>
        <w:t xml:space="preserve">nexo </w:t>
      </w:r>
      <w:r w:rsidR="00EF5899">
        <w:rPr>
          <w:rFonts w:ascii="Arial" w:hAnsi="Arial" w:cs="Arial"/>
        </w:rPr>
        <w:t>3</w:t>
      </w:r>
      <w:r w:rsidRPr="001C69FC">
        <w:rPr>
          <w:rFonts w:ascii="Arial" w:hAnsi="Arial" w:cs="Arial"/>
        </w:rPr>
        <w:t>)</w:t>
      </w:r>
      <w:r w:rsidR="00131C21">
        <w:rPr>
          <w:rFonts w:ascii="Arial" w:hAnsi="Arial" w:cs="Arial"/>
        </w:rPr>
        <w:t xml:space="preserve"> </w:t>
      </w:r>
      <w:r w:rsidR="00ED49C8">
        <w:rPr>
          <w:rFonts w:ascii="Arial" w:hAnsi="Arial" w:cs="Arial"/>
        </w:rPr>
        <w:t>Esta</w:t>
      </w:r>
      <w:r w:rsidR="00426568">
        <w:rPr>
          <w:rFonts w:ascii="Arial" w:hAnsi="Arial" w:cs="Arial"/>
        </w:rPr>
        <w:t xml:space="preserve"> base de dados é </w:t>
      </w:r>
      <w:r w:rsidR="00ED49C8" w:rsidRPr="001C69FC">
        <w:rPr>
          <w:rFonts w:ascii="Arial" w:hAnsi="Arial" w:cs="Arial"/>
        </w:rPr>
        <w:t>actualizada regularmente pelos técnicos da DANS</w:t>
      </w:r>
      <w:r w:rsidR="00ED49C8">
        <w:rPr>
          <w:rFonts w:ascii="Arial" w:hAnsi="Arial" w:cs="Arial"/>
        </w:rPr>
        <w:t>,</w:t>
      </w:r>
      <w:r w:rsidR="00ED49C8" w:rsidRPr="001C69FC">
        <w:rPr>
          <w:rFonts w:ascii="Arial" w:hAnsi="Arial" w:cs="Arial"/>
        </w:rPr>
        <w:t xml:space="preserve"> responsáveis pelo Programa de Inventário Naci</w:t>
      </w:r>
      <w:r w:rsidR="00ED49C8">
        <w:rPr>
          <w:rFonts w:ascii="Arial" w:hAnsi="Arial" w:cs="Arial"/>
        </w:rPr>
        <w:t xml:space="preserve">onal do Património Subaquático, que o descrevem nas seguintes palavras: </w:t>
      </w:r>
    </w:p>
    <w:p w:rsidR="002B0352" w:rsidRPr="00ED49C8" w:rsidRDefault="002B0352" w:rsidP="002B0352">
      <w:pPr>
        <w:autoSpaceDE w:val="0"/>
        <w:autoSpaceDN w:val="0"/>
        <w:adjustRightInd w:val="0"/>
        <w:spacing w:after="0" w:line="360" w:lineRule="auto"/>
        <w:jc w:val="both"/>
        <w:rPr>
          <w:rFonts w:ascii="Arial" w:hAnsi="Arial" w:cs="Arial"/>
        </w:rPr>
      </w:pPr>
    </w:p>
    <w:p w:rsidR="00ED49C8" w:rsidRPr="00ED49C8" w:rsidRDefault="00ED49C8" w:rsidP="00ED49C8">
      <w:pPr>
        <w:autoSpaceDE w:val="0"/>
        <w:autoSpaceDN w:val="0"/>
        <w:adjustRightInd w:val="0"/>
        <w:spacing w:line="360" w:lineRule="auto"/>
        <w:jc w:val="both"/>
        <w:rPr>
          <w:rFonts w:ascii="Arial" w:hAnsi="Arial" w:cs="Arial"/>
          <w:i/>
        </w:rPr>
      </w:pPr>
      <w:r w:rsidRPr="00ED49C8">
        <w:rPr>
          <w:rFonts w:ascii="Arial" w:hAnsi="Arial" w:cs="Arial"/>
          <w:i/>
        </w:rPr>
        <w:t xml:space="preserve">“ </w:t>
      </w:r>
      <w:r w:rsidR="00404361" w:rsidRPr="00ED49C8">
        <w:rPr>
          <w:rFonts w:ascii="Arial" w:hAnsi="Arial" w:cs="Arial"/>
          <w:i/>
        </w:rPr>
        <w:t>O Inventário Nacional do Património Náutico e Subaquático (Carta Arqueológica) é um banco de dados em que o registo sistemático de informação recolhida inclui um trabalho de investigação interdisciplinar. As ocorrências no terreno – quer os achados fortuitos, quer as descobertas no decorrer de missões de prospecção e / ou de acompanhamento arqueológico de obras</w:t>
      </w:r>
      <w:r w:rsidRPr="00ED49C8">
        <w:rPr>
          <w:rFonts w:ascii="Arial" w:hAnsi="Arial" w:cs="Arial"/>
          <w:i/>
        </w:rPr>
        <w:t xml:space="preserve"> </w:t>
      </w:r>
      <w:r w:rsidR="00404361" w:rsidRPr="00ED49C8">
        <w:rPr>
          <w:rFonts w:ascii="Arial" w:hAnsi="Arial" w:cs="Arial"/>
          <w:i/>
        </w:rPr>
        <w:t>(dragagens, obras de construção civil em zonas ribeirinhas e em áreas anteriormente subaquáticas), bem como os resultados da investigação (fontes impressas e manuscritas; informação oral), constituem a matéria</w:t>
      </w:r>
      <w:r w:rsidRPr="00ED49C8">
        <w:rPr>
          <w:rFonts w:ascii="Arial" w:hAnsi="Arial" w:cs="Arial"/>
          <w:i/>
        </w:rPr>
        <w:t>-</w:t>
      </w:r>
      <w:r w:rsidR="00404361" w:rsidRPr="00ED49C8">
        <w:rPr>
          <w:rFonts w:ascii="Arial" w:hAnsi="Arial" w:cs="Arial"/>
          <w:i/>
        </w:rPr>
        <w:t>prima de abastecimento desse banco de dados, em que está presente um estudo crítico das fontes históricas, bem como da cartografia e da iconografia.</w:t>
      </w:r>
      <w:r w:rsidRPr="00ED49C8">
        <w:rPr>
          <w:rFonts w:ascii="Arial" w:hAnsi="Arial" w:cs="Arial"/>
          <w:i/>
        </w:rPr>
        <w:t xml:space="preserve"> </w:t>
      </w:r>
      <w:r w:rsidR="00404361" w:rsidRPr="00ED49C8">
        <w:rPr>
          <w:rFonts w:ascii="Arial" w:hAnsi="Arial" w:cs="Arial"/>
          <w:i/>
        </w:rPr>
        <w:t>Este trabalho não perde de vista a questão da geomorfologia do litoral, evolução das formas geográficas cujo estudo é determinante para a compreensão das consequentes oscilações da ocupação humana do litoral.</w:t>
      </w:r>
      <w:r w:rsidRPr="00ED49C8">
        <w:rPr>
          <w:rFonts w:ascii="Arial" w:hAnsi="Arial" w:cs="Arial"/>
          <w:i/>
        </w:rPr>
        <w:t xml:space="preserve"> </w:t>
      </w:r>
      <w:r w:rsidR="00404361" w:rsidRPr="00ED49C8">
        <w:rPr>
          <w:rFonts w:ascii="Arial" w:hAnsi="Arial" w:cs="Arial"/>
          <w:i/>
        </w:rPr>
        <w:t xml:space="preserve">Como instrumento de gestão (salvaguarda de um património específico), a carta arqueológica funciona como um banco de </w:t>
      </w:r>
      <w:r w:rsidR="00404361" w:rsidRPr="00ED49C8">
        <w:rPr>
          <w:rFonts w:ascii="Arial" w:hAnsi="Arial" w:cs="Arial"/>
          <w:i/>
        </w:rPr>
        <w:lastRenderedPageBreak/>
        <w:t>elementos para aplicação da legislação em vigor, no que concerne os casos dos achados fortuitos.</w:t>
      </w:r>
      <w:r w:rsidRPr="00ED49C8">
        <w:rPr>
          <w:rFonts w:ascii="Arial" w:hAnsi="Arial" w:cs="Arial"/>
          <w:i/>
        </w:rPr>
        <w:t xml:space="preserve"> </w:t>
      </w:r>
      <w:r w:rsidR="00404361" w:rsidRPr="00ED49C8">
        <w:rPr>
          <w:rFonts w:ascii="Arial" w:hAnsi="Arial" w:cs="Arial"/>
          <w:i/>
        </w:rPr>
        <w:t>Por outro lado, trata-se de uma ferramenta de informação, uma base para investigação e estudos de impacte ambiental.</w:t>
      </w:r>
      <w:r w:rsidRPr="00ED49C8">
        <w:rPr>
          <w:rFonts w:ascii="Arial" w:hAnsi="Arial" w:cs="Arial"/>
          <w:i/>
        </w:rPr>
        <w:t>”</w:t>
      </w:r>
    </w:p>
    <w:p w:rsidR="00404361" w:rsidRPr="00ED49C8" w:rsidRDefault="00B25AA5" w:rsidP="00ED49C8">
      <w:pPr>
        <w:autoSpaceDE w:val="0"/>
        <w:autoSpaceDN w:val="0"/>
        <w:adjustRightInd w:val="0"/>
        <w:spacing w:line="360" w:lineRule="auto"/>
        <w:jc w:val="right"/>
        <w:rPr>
          <w:rFonts w:ascii="Arial" w:hAnsi="Arial" w:cs="Arial"/>
        </w:rPr>
      </w:pPr>
      <w:r w:rsidRPr="00ED49C8">
        <w:rPr>
          <w:rFonts w:ascii="Arial" w:hAnsi="Arial" w:cs="Arial"/>
        </w:rPr>
        <w:t xml:space="preserve">ALVES; BLOT, M. L. e HENRIQUES, 2006, </w:t>
      </w:r>
      <w:r w:rsidR="00EF5899">
        <w:rPr>
          <w:rFonts w:ascii="Arial" w:hAnsi="Arial" w:cs="Arial"/>
        </w:rPr>
        <w:t>74 e 75</w:t>
      </w:r>
    </w:p>
    <w:p w:rsidR="00BE30A2" w:rsidRDefault="00BE30A2" w:rsidP="00B0150A">
      <w:pPr>
        <w:autoSpaceDE w:val="0"/>
        <w:autoSpaceDN w:val="0"/>
        <w:adjustRightInd w:val="0"/>
        <w:spacing w:line="240" w:lineRule="auto"/>
        <w:rPr>
          <w:rFonts w:ascii="Dax-Regular" w:hAnsi="Dax-Regular" w:cs="Dax-Regular"/>
          <w:sz w:val="19"/>
          <w:szCs w:val="19"/>
        </w:rPr>
      </w:pPr>
    </w:p>
    <w:p w:rsidR="00BE30A2" w:rsidRDefault="00BE30A2" w:rsidP="00EE0E55">
      <w:pPr>
        <w:autoSpaceDE w:val="0"/>
        <w:autoSpaceDN w:val="0"/>
        <w:adjustRightInd w:val="0"/>
        <w:spacing w:after="0" w:line="360" w:lineRule="auto"/>
        <w:jc w:val="both"/>
        <w:rPr>
          <w:rFonts w:ascii="Arial" w:hAnsi="Arial" w:cs="Arial"/>
        </w:rPr>
      </w:pPr>
      <w:r w:rsidRPr="001C69FC">
        <w:rPr>
          <w:rFonts w:ascii="Arial" w:hAnsi="Arial" w:cs="Arial"/>
        </w:rPr>
        <w:t xml:space="preserve">No âmbito desse </w:t>
      </w:r>
      <w:r>
        <w:rPr>
          <w:rFonts w:ascii="Arial" w:hAnsi="Arial" w:cs="Arial"/>
        </w:rPr>
        <w:t>programa, em 2005 a DANS publicou</w:t>
      </w:r>
      <w:r w:rsidRPr="001C69FC">
        <w:rPr>
          <w:rFonts w:ascii="Arial" w:hAnsi="Arial" w:cs="Arial"/>
        </w:rPr>
        <w:t xml:space="preserve"> um artigo intitulado </w:t>
      </w:r>
      <w:r w:rsidRPr="001C69FC">
        <w:rPr>
          <w:rFonts w:ascii="Arial" w:hAnsi="Arial" w:cs="Arial"/>
          <w:i/>
        </w:rPr>
        <w:t>Vestígios de naufrágios da antiguidade e da época medieval em águas portuguesas</w:t>
      </w:r>
      <w:r>
        <w:rPr>
          <w:rFonts w:ascii="Arial" w:hAnsi="Arial" w:cs="Arial"/>
          <w:i/>
        </w:rPr>
        <w:t xml:space="preserve">, </w:t>
      </w:r>
      <w:r>
        <w:rPr>
          <w:rFonts w:ascii="Arial" w:hAnsi="Arial" w:cs="Arial"/>
        </w:rPr>
        <w:t>do qual resultou a enumeração dos sítios de achados mais importantes destas épocas. (ALVES</w:t>
      </w:r>
      <w:r w:rsidRPr="001C69FC">
        <w:rPr>
          <w:rFonts w:ascii="Arial" w:hAnsi="Arial" w:cs="Arial"/>
        </w:rPr>
        <w:t xml:space="preserve"> </w:t>
      </w:r>
      <w:r w:rsidRPr="00131C21">
        <w:rPr>
          <w:rFonts w:ascii="Arial" w:hAnsi="Arial" w:cs="Arial"/>
          <w:i/>
        </w:rPr>
        <w:t>et alli</w:t>
      </w:r>
      <w:r>
        <w:rPr>
          <w:rFonts w:ascii="Arial" w:hAnsi="Arial" w:cs="Arial"/>
          <w:i/>
        </w:rPr>
        <w:t>,</w:t>
      </w:r>
      <w:r w:rsidRPr="001C69FC">
        <w:rPr>
          <w:rFonts w:ascii="Arial" w:hAnsi="Arial" w:cs="Arial"/>
        </w:rPr>
        <w:t xml:space="preserve"> 2005)</w:t>
      </w:r>
    </w:p>
    <w:p w:rsidR="008622E3" w:rsidRPr="001C69FC" w:rsidRDefault="008622E3" w:rsidP="00EE0E55">
      <w:pPr>
        <w:autoSpaceDE w:val="0"/>
        <w:autoSpaceDN w:val="0"/>
        <w:adjustRightInd w:val="0"/>
        <w:spacing w:after="0" w:line="360" w:lineRule="auto"/>
        <w:jc w:val="both"/>
        <w:rPr>
          <w:rFonts w:ascii="Arial" w:hAnsi="Arial" w:cs="Arial"/>
        </w:rPr>
      </w:pPr>
    </w:p>
    <w:p w:rsidR="000F4E67" w:rsidRDefault="006F0062" w:rsidP="000F4E67">
      <w:r w:rsidRPr="006F0062">
        <w:rPr>
          <w:rFonts w:ascii="Dax-Regular" w:hAnsi="Dax-Regular" w:cs="Dax-Regular"/>
          <w:noProof/>
          <w:sz w:val="19"/>
          <w:szCs w:val="19"/>
        </w:rPr>
        <w:pict>
          <v:shape id="_x0000_s1062" type="#_x0000_t202" style="position:absolute;margin-left:208.2pt;margin-top:287.7pt;width:211.7pt;height:48.6pt;z-index:251677696;mso-width-relative:margin;mso-height-relative:margin" stroked="f">
            <v:textbox style="mso-next-textbox:#_x0000_s1062">
              <w:txbxContent>
                <w:p w:rsidR="00B33254" w:rsidRPr="000F4E67" w:rsidRDefault="00B33254" w:rsidP="008622E3">
                  <w:pPr>
                    <w:jc w:val="both"/>
                    <w:rPr>
                      <w:rFonts w:ascii="Arial" w:hAnsi="Arial" w:cs="Arial"/>
                      <w:sz w:val="20"/>
                      <w:szCs w:val="20"/>
                    </w:rPr>
                  </w:pPr>
                  <w:r>
                    <w:rPr>
                      <w:rFonts w:ascii="Arial" w:hAnsi="Arial" w:cs="Arial"/>
                      <w:sz w:val="20"/>
                      <w:szCs w:val="20"/>
                    </w:rPr>
                    <w:t xml:space="preserve">ALVES, F.; BLOT, M. L.; RODRIGUES; HENRIQUES; ALVES, J.; DIOGO e CARDOSO, J. P., 2005, </w:t>
                  </w:r>
                  <w:r w:rsidRPr="000F4E67">
                    <w:rPr>
                      <w:rFonts w:ascii="Arial" w:hAnsi="Arial" w:cs="Arial"/>
                      <w:sz w:val="20"/>
                      <w:szCs w:val="20"/>
                    </w:rPr>
                    <w:t>5.</w:t>
                  </w:r>
                </w:p>
                <w:p w:rsidR="00B33254" w:rsidRPr="008622E3" w:rsidRDefault="00B33254" w:rsidP="008622E3"/>
              </w:txbxContent>
            </v:textbox>
          </v:shape>
        </w:pict>
      </w:r>
      <w:r w:rsidR="008622E3">
        <w:object w:dxaOrig="4874" w:dyaOrig="8431">
          <v:shape id="_x0000_i1028" type="#_x0000_t75" style="width:198.6pt;height:340.15pt" o:ole="">
            <v:imagedata r:id="rId60" o:title=""/>
          </v:shape>
          <o:OLEObject Type="Embed" ProgID="MSPhotoEd.3" ShapeID="_x0000_i1028" DrawAspect="Content" ObjectID="_1348143235" r:id="rId61"/>
        </w:object>
      </w:r>
    </w:p>
    <w:p w:rsidR="008622E3" w:rsidRPr="008E6DA1" w:rsidRDefault="008E6DA1" w:rsidP="008622E3">
      <w:pPr>
        <w:jc w:val="both"/>
        <w:rPr>
          <w:rFonts w:ascii="Arial" w:hAnsi="Arial" w:cs="Arial"/>
          <w:sz w:val="20"/>
          <w:szCs w:val="20"/>
        </w:rPr>
      </w:pPr>
      <w:r w:rsidRPr="008E6DA1">
        <w:rPr>
          <w:rFonts w:ascii="Arial" w:hAnsi="Arial" w:cs="Arial"/>
          <w:sz w:val="20"/>
          <w:szCs w:val="20"/>
        </w:rPr>
        <w:t xml:space="preserve">Fig.32 – </w:t>
      </w:r>
      <w:r w:rsidR="008622E3" w:rsidRPr="008E6DA1">
        <w:rPr>
          <w:rFonts w:ascii="Arial" w:hAnsi="Arial" w:cs="Arial"/>
          <w:sz w:val="20"/>
          <w:szCs w:val="20"/>
        </w:rPr>
        <w:t>Carta dos sítios de vestígios arqueonáuticos da Antiguidade e da Idade Média em Portugal: 1 – Rio Lima: a – Mazarefe; b – Lanheses. 2 – Ria de Aveiro. 3 – Alfeizerão. 4 – Ilhéus dos Farilhões. 5 – Ilha Berlenga. 6 – Corticais/Peniche Sul. 7 – Lisboa. 8 – Fundão dos Bacalhoeiros/Rio Tejo. 9 – Mouchão da Póvoa/Rio Tejo. 10 – Alcácer do Sal/Rio Sado. 11 – Praia de São Torpes. 12 – Cabo Sardão (ao largo). 13 – Rio Arade. 14 – Prainha/Praia dos Três Irmãos. 15 – Pedras Amarelas/Praia da Galé. 16 – Pedra do Zimbral. 17 – Tavira/Cacela (ao largo).</w:t>
      </w:r>
    </w:p>
    <w:p w:rsidR="008622E3" w:rsidRDefault="008622E3" w:rsidP="008622E3"/>
    <w:p w:rsidR="00501382" w:rsidRPr="004C4666" w:rsidRDefault="00501382" w:rsidP="004B513F">
      <w:pPr>
        <w:autoSpaceDE w:val="0"/>
        <w:autoSpaceDN w:val="0"/>
        <w:adjustRightInd w:val="0"/>
        <w:spacing w:line="360" w:lineRule="auto"/>
        <w:jc w:val="both"/>
        <w:rPr>
          <w:rFonts w:ascii="Arial" w:hAnsi="Arial" w:cs="Arial"/>
        </w:rPr>
      </w:pPr>
      <w:r w:rsidRPr="004C4666">
        <w:rPr>
          <w:rFonts w:ascii="Arial" w:hAnsi="Arial" w:cs="Arial"/>
        </w:rPr>
        <w:lastRenderedPageBreak/>
        <w:t>Iniciámos o nosso percurso analítico pelos dados referentes a ânforas identificadas em contextos subaquáticos, correspondentes em grande medida aos registos da Base de Dados do IGESPAR/Endóvelico, mas também</w:t>
      </w:r>
      <w:r w:rsidR="0088160A" w:rsidRPr="004C4666">
        <w:rPr>
          <w:rFonts w:ascii="Arial" w:hAnsi="Arial" w:cs="Arial"/>
        </w:rPr>
        <w:t xml:space="preserve"> a</w:t>
      </w:r>
      <w:r w:rsidRPr="004C4666">
        <w:rPr>
          <w:rFonts w:ascii="Arial" w:hAnsi="Arial" w:cs="Arial"/>
        </w:rPr>
        <w:t xml:space="preserve"> d</w:t>
      </w:r>
      <w:r w:rsidR="0088160A" w:rsidRPr="004C4666">
        <w:rPr>
          <w:rFonts w:ascii="Arial" w:hAnsi="Arial" w:cs="Arial"/>
        </w:rPr>
        <w:t>ados publicados de colecções dos acervos de</w:t>
      </w:r>
      <w:r w:rsidRPr="004C4666">
        <w:rPr>
          <w:rFonts w:ascii="Arial" w:hAnsi="Arial" w:cs="Arial"/>
        </w:rPr>
        <w:t xml:space="preserve"> museus. </w:t>
      </w:r>
    </w:p>
    <w:p w:rsidR="004B513F" w:rsidRDefault="004B513F" w:rsidP="004B513F">
      <w:pPr>
        <w:spacing w:line="360" w:lineRule="auto"/>
        <w:jc w:val="both"/>
        <w:rPr>
          <w:rFonts w:ascii="Arial" w:hAnsi="Arial" w:cs="Arial"/>
        </w:rPr>
      </w:pPr>
      <w:r w:rsidRPr="00E56273">
        <w:rPr>
          <w:rFonts w:ascii="Arial" w:hAnsi="Arial" w:cs="Arial"/>
        </w:rPr>
        <w:t>Cèsar Carreras Monfort</w:t>
      </w:r>
      <w:r>
        <w:rPr>
          <w:rStyle w:val="Refdenotaderodap"/>
          <w:rFonts w:ascii="Arial" w:hAnsi="Arial" w:cs="Arial"/>
        </w:rPr>
        <w:footnoteReference w:id="46"/>
      </w:r>
      <w:r w:rsidRPr="00E56273">
        <w:rPr>
          <w:rFonts w:ascii="Arial" w:hAnsi="Arial" w:cs="Arial"/>
        </w:rPr>
        <w:t xml:space="preserve"> explora largam</w:t>
      </w:r>
      <w:r>
        <w:rPr>
          <w:rFonts w:ascii="Arial" w:hAnsi="Arial" w:cs="Arial"/>
        </w:rPr>
        <w:t xml:space="preserve">ente a importância das ânforas no estudo da economia romana. No seu trabalho </w:t>
      </w:r>
      <w:r w:rsidR="0062454E">
        <w:rPr>
          <w:rFonts w:ascii="Arial" w:hAnsi="Arial" w:cs="Arial"/>
        </w:rPr>
        <w:t>“</w:t>
      </w:r>
      <w:r w:rsidRPr="001C69FC">
        <w:rPr>
          <w:rFonts w:ascii="Arial" w:hAnsi="Arial" w:cs="Arial"/>
          <w:i/>
          <w:iCs/>
        </w:rPr>
        <w:t>Economia de la Britannia Romana: La Importación de Alimentos</w:t>
      </w:r>
      <w:r w:rsidR="0062454E">
        <w:rPr>
          <w:rFonts w:ascii="Arial" w:hAnsi="Arial" w:cs="Arial"/>
          <w:i/>
          <w:iCs/>
        </w:rPr>
        <w:t>”</w:t>
      </w:r>
      <w:r w:rsidR="0062454E">
        <w:rPr>
          <w:rFonts w:ascii="Arial" w:hAnsi="Arial" w:cs="Arial"/>
        </w:rPr>
        <w:t>, apresenta</w:t>
      </w:r>
      <w:r>
        <w:rPr>
          <w:rFonts w:ascii="Arial" w:hAnsi="Arial" w:cs="Arial"/>
        </w:rPr>
        <w:t xml:space="preserve"> uma súmula da</w:t>
      </w:r>
      <w:r w:rsidRPr="001C69FC">
        <w:rPr>
          <w:rFonts w:ascii="Arial" w:hAnsi="Arial" w:cs="Arial"/>
        </w:rPr>
        <w:t>s contribuições para o estudo das ânforas</w:t>
      </w:r>
      <w:r>
        <w:rPr>
          <w:rFonts w:ascii="Arial" w:hAnsi="Arial" w:cs="Arial"/>
        </w:rPr>
        <w:t xml:space="preserve"> (recensão bibliográfica)</w:t>
      </w:r>
      <w:r w:rsidRPr="001C69FC">
        <w:rPr>
          <w:rFonts w:ascii="Arial" w:hAnsi="Arial" w:cs="Arial"/>
        </w:rPr>
        <w:t xml:space="preserve"> e dedica um ponto </w:t>
      </w:r>
      <w:r w:rsidR="0062454E">
        <w:rPr>
          <w:rFonts w:ascii="Arial" w:hAnsi="Arial" w:cs="Arial"/>
        </w:rPr>
        <w:t xml:space="preserve">à </w:t>
      </w:r>
      <w:r w:rsidRPr="001C69FC">
        <w:rPr>
          <w:rFonts w:ascii="Arial" w:hAnsi="Arial" w:cs="Arial"/>
        </w:rPr>
        <w:t>teoria económica</w:t>
      </w:r>
      <w:r w:rsidR="0062454E">
        <w:rPr>
          <w:rFonts w:ascii="Arial" w:hAnsi="Arial" w:cs="Arial"/>
        </w:rPr>
        <w:t>. A</w:t>
      </w:r>
      <w:r w:rsidRPr="001C69FC">
        <w:rPr>
          <w:rFonts w:ascii="Arial" w:hAnsi="Arial" w:cs="Arial"/>
        </w:rPr>
        <w:t>presenta</w:t>
      </w:r>
      <w:r w:rsidR="0062454E">
        <w:rPr>
          <w:rFonts w:ascii="Arial" w:hAnsi="Arial" w:cs="Arial"/>
        </w:rPr>
        <w:t xml:space="preserve"> </w:t>
      </w:r>
      <w:r w:rsidRPr="001C69FC">
        <w:rPr>
          <w:rFonts w:ascii="Arial" w:hAnsi="Arial" w:cs="Arial"/>
        </w:rPr>
        <w:t>ainda</w:t>
      </w:r>
      <w:r w:rsidR="0062454E">
        <w:rPr>
          <w:rFonts w:ascii="Arial" w:hAnsi="Arial" w:cs="Arial"/>
        </w:rPr>
        <w:t>,</w:t>
      </w:r>
      <w:r w:rsidRPr="001C69FC">
        <w:rPr>
          <w:rFonts w:ascii="Arial" w:hAnsi="Arial" w:cs="Arial"/>
        </w:rPr>
        <w:t xml:space="preserve"> em jeito de conclusão</w:t>
      </w:r>
      <w:r w:rsidR="0062454E">
        <w:rPr>
          <w:rFonts w:ascii="Arial" w:hAnsi="Arial" w:cs="Arial"/>
        </w:rPr>
        <w:t>,</w:t>
      </w:r>
      <w:r w:rsidRPr="001C69FC">
        <w:rPr>
          <w:rFonts w:ascii="Arial" w:hAnsi="Arial" w:cs="Arial"/>
        </w:rPr>
        <w:t xml:space="preserve"> considerações respeitantes ao papel dos comerciantes, às razões do comércio, às rota</w:t>
      </w:r>
      <w:r>
        <w:rPr>
          <w:rFonts w:ascii="Arial" w:hAnsi="Arial" w:cs="Arial"/>
        </w:rPr>
        <w:t xml:space="preserve">s de acesso à </w:t>
      </w:r>
      <w:r w:rsidRPr="00AC51A6">
        <w:rPr>
          <w:rFonts w:ascii="Arial" w:hAnsi="Arial" w:cs="Arial"/>
          <w:i/>
        </w:rPr>
        <w:t>Britannia</w:t>
      </w:r>
      <w:r w:rsidRPr="001C69FC">
        <w:rPr>
          <w:rFonts w:ascii="Arial" w:hAnsi="Arial" w:cs="Arial"/>
        </w:rPr>
        <w:t xml:space="preserve"> e ao intercâmbio de longa distância</w:t>
      </w:r>
      <w:r>
        <w:rPr>
          <w:rFonts w:ascii="Arial" w:hAnsi="Arial" w:cs="Arial"/>
        </w:rPr>
        <w:t xml:space="preserve">. Esta é uma obra de referência para a temática que tratamos. </w:t>
      </w:r>
    </w:p>
    <w:p w:rsidR="004B513F" w:rsidRPr="004B513F" w:rsidRDefault="004B513F" w:rsidP="004B513F">
      <w:pPr>
        <w:autoSpaceDE w:val="0"/>
        <w:autoSpaceDN w:val="0"/>
        <w:adjustRightInd w:val="0"/>
        <w:spacing w:line="360" w:lineRule="auto"/>
        <w:jc w:val="both"/>
        <w:rPr>
          <w:rFonts w:ascii="Arial" w:hAnsi="Arial" w:cs="Arial"/>
        </w:rPr>
      </w:pPr>
      <w:r>
        <w:rPr>
          <w:rFonts w:ascii="Arial" w:hAnsi="Arial" w:cs="Arial"/>
        </w:rPr>
        <w:t>As ânforas ganham relevo no estudo do comércio marítimo porque se tratam de recipientes especialmente vocacionadas, pela sua morfologia e resistência, para o transporte marítimo. (CARRERAS MONFORT, 2000, 32) Transportavam essencial</w:t>
      </w:r>
      <w:r w:rsidR="00426568">
        <w:rPr>
          <w:rFonts w:ascii="Arial" w:hAnsi="Arial" w:cs="Arial"/>
        </w:rPr>
        <w:t>mente três produtos alimentares:</w:t>
      </w:r>
      <w:r>
        <w:rPr>
          <w:rFonts w:ascii="Arial" w:hAnsi="Arial" w:cs="Arial"/>
        </w:rPr>
        <w:t xml:space="preserve"> o vinho, o azeite e os preparados de peixe. E surgem registadas arqueologicamente em três momentos da actividade económica: a produção, a distribuição e o consumo. Qualquer que seja a relação entre ceramistas e produtores de alimentos, as vicissitudes da produção de ânforas reflecte as mudanças na produção de alimentos. Ora, estas variações, o tipo de distribuição que as ânforas conhecem e a sua quantidade nos destinos finais são testemunho dos mecanismos económ</w:t>
      </w:r>
      <w:r w:rsidR="00426568">
        <w:rPr>
          <w:rFonts w:ascii="Arial" w:hAnsi="Arial" w:cs="Arial"/>
        </w:rPr>
        <w:t>icos da A</w:t>
      </w:r>
      <w:r>
        <w:rPr>
          <w:rFonts w:ascii="Arial" w:hAnsi="Arial" w:cs="Arial"/>
        </w:rPr>
        <w:t>ntiguidade. (CARRERAS MONFORT, 2000, 32 e 33)</w:t>
      </w:r>
    </w:p>
    <w:p w:rsidR="005C23E7" w:rsidRPr="004C4666" w:rsidRDefault="00426568" w:rsidP="004C4666">
      <w:pPr>
        <w:autoSpaceDE w:val="0"/>
        <w:autoSpaceDN w:val="0"/>
        <w:adjustRightInd w:val="0"/>
        <w:spacing w:line="360" w:lineRule="auto"/>
        <w:jc w:val="both"/>
        <w:rPr>
          <w:rFonts w:ascii="Arial" w:hAnsi="Arial" w:cs="Arial"/>
        </w:rPr>
      </w:pPr>
      <w:r>
        <w:rPr>
          <w:rFonts w:ascii="Arial" w:hAnsi="Arial" w:cs="Arial"/>
        </w:rPr>
        <w:t xml:space="preserve">A </w:t>
      </w:r>
      <w:r w:rsidR="004B513F" w:rsidRPr="004C4666">
        <w:rPr>
          <w:rFonts w:ascii="Arial" w:hAnsi="Arial" w:cs="Arial"/>
        </w:rPr>
        <w:t xml:space="preserve">importância das ânforas encontradas em ambiente marítimo prende-se com o seu contexto e o seu estado de conservação. </w:t>
      </w:r>
      <w:r w:rsidR="004C4666">
        <w:rPr>
          <w:rFonts w:ascii="Arial" w:hAnsi="Arial" w:cs="Arial"/>
        </w:rPr>
        <w:t xml:space="preserve">Quando </w:t>
      </w:r>
      <w:r w:rsidR="004B513F" w:rsidRPr="004C4666">
        <w:rPr>
          <w:rFonts w:ascii="Arial" w:hAnsi="Arial" w:cs="Arial"/>
        </w:rPr>
        <w:t xml:space="preserve">completas, permitem-nos definir a forma, módulo e a capacidade; conservando muitas vezes os </w:t>
      </w:r>
      <w:r w:rsidR="004B513F" w:rsidRPr="004C4666">
        <w:rPr>
          <w:rFonts w:ascii="Arial" w:hAnsi="Arial" w:cs="Arial"/>
          <w:i/>
          <w:iCs/>
        </w:rPr>
        <w:t>tituli picti</w:t>
      </w:r>
      <w:r w:rsidR="004B513F" w:rsidRPr="004C4666">
        <w:rPr>
          <w:rFonts w:ascii="Arial" w:hAnsi="Arial" w:cs="Arial"/>
        </w:rPr>
        <w:t>, dão-nos informações fundamentais sobre origens, conteúdos e processos de comercialização.</w:t>
      </w:r>
      <w:r w:rsidR="004C4666">
        <w:rPr>
          <w:rFonts w:ascii="Arial" w:hAnsi="Arial" w:cs="Arial"/>
        </w:rPr>
        <w:t xml:space="preserve"> Enquanto carga de embarcações</w:t>
      </w:r>
      <w:r w:rsidR="004B513F" w:rsidRPr="004C4666">
        <w:rPr>
          <w:rFonts w:ascii="Arial" w:hAnsi="Arial" w:cs="Arial"/>
        </w:rPr>
        <w:t>, permitem-nos aferir cronologias por associação entre vár</w:t>
      </w:r>
      <w:r w:rsidR="004C4666">
        <w:rPr>
          <w:rFonts w:ascii="Arial" w:hAnsi="Arial" w:cs="Arial"/>
        </w:rPr>
        <w:t>ios tipos e variantes</w:t>
      </w:r>
      <w:r w:rsidR="004B513F" w:rsidRPr="004C4666">
        <w:rPr>
          <w:rFonts w:ascii="Arial" w:hAnsi="Arial" w:cs="Arial"/>
        </w:rPr>
        <w:t xml:space="preserve"> ou com outros materiais datáveis, assim como rotas de tráfico marítimo, definidos não apenas pela localização dos destroços, mas fundamentalmente pela associação num mesmo carregamento de cargas de origens distintas.</w:t>
      </w:r>
    </w:p>
    <w:p w:rsidR="008B6EA3" w:rsidRDefault="00463475" w:rsidP="004C4666">
      <w:pPr>
        <w:autoSpaceDE w:val="0"/>
        <w:autoSpaceDN w:val="0"/>
        <w:adjustRightInd w:val="0"/>
        <w:spacing w:line="360" w:lineRule="auto"/>
        <w:jc w:val="both"/>
        <w:rPr>
          <w:rFonts w:ascii="Arial" w:hAnsi="Arial" w:cs="Arial"/>
        </w:rPr>
        <w:sectPr w:rsidR="008B6EA3" w:rsidSect="0007532C">
          <w:footerReference w:type="default" r:id="rId62"/>
          <w:pgSz w:w="11906" w:h="16838"/>
          <w:pgMar w:top="1417" w:right="1701" w:bottom="1417" w:left="1701" w:header="708" w:footer="708" w:gutter="0"/>
          <w:cols w:space="708"/>
          <w:titlePg/>
          <w:docGrid w:linePitch="360"/>
        </w:sectPr>
      </w:pPr>
      <w:r>
        <w:rPr>
          <w:rFonts w:ascii="Arial" w:hAnsi="Arial" w:cs="Arial"/>
        </w:rPr>
        <w:t xml:space="preserve">Os dados que aqui apresentamos </w:t>
      </w:r>
      <w:r w:rsidR="004B513F" w:rsidRPr="004C4666">
        <w:rPr>
          <w:rFonts w:ascii="Arial" w:hAnsi="Arial" w:cs="Arial"/>
        </w:rPr>
        <w:t>estão muito longe de ter a im</w:t>
      </w:r>
      <w:r>
        <w:rPr>
          <w:rFonts w:ascii="Arial" w:hAnsi="Arial" w:cs="Arial"/>
        </w:rPr>
        <w:t xml:space="preserve">portância que atrás sumariámos. </w:t>
      </w:r>
      <w:r w:rsidR="008B6EA3">
        <w:rPr>
          <w:rFonts w:ascii="Arial" w:hAnsi="Arial" w:cs="Arial"/>
        </w:rPr>
        <w:t>São</w:t>
      </w:r>
      <w:r w:rsidR="004B513F" w:rsidRPr="004C4666">
        <w:rPr>
          <w:rFonts w:ascii="Arial" w:hAnsi="Arial" w:cs="Arial"/>
        </w:rPr>
        <w:t xml:space="preserve"> materiais de associação duvidosa e, no caso dos recuperados atra</w:t>
      </w:r>
      <w:r w:rsidR="0062454E">
        <w:rPr>
          <w:rFonts w:ascii="Arial" w:hAnsi="Arial" w:cs="Arial"/>
        </w:rPr>
        <w:t xml:space="preserve">vés das redes de arrasto, </w:t>
      </w:r>
      <w:r w:rsidR="004B513F" w:rsidRPr="004C4666">
        <w:rPr>
          <w:rFonts w:ascii="Arial" w:hAnsi="Arial" w:cs="Arial"/>
        </w:rPr>
        <w:t>de localização imprecisa.</w:t>
      </w:r>
    </w:p>
    <w:p w:rsidR="004B513F" w:rsidRDefault="008B6EA3" w:rsidP="004C4666">
      <w:pPr>
        <w:autoSpaceDE w:val="0"/>
        <w:autoSpaceDN w:val="0"/>
        <w:adjustRightInd w:val="0"/>
        <w:spacing w:line="360" w:lineRule="auto"/>
        <w:jc w:val="both"/>
        <w:rPr>
          <w:rFonts w:ascii="Arial" w:hAnsi="Arial" w:cs="Arial"/>
        </w:rPr>
      </w:pPr>
      <w:r>
        <w:rPr>
          <w:rFonts w:ascii="Arial" w:hAnsi="Arial" w:cs="Arial"/>
        </w:rPr>
        <w:lastRenderedPageBreak/>
        <w:t>Resumimos a informação contida na Base de Dados do IGESPAR/Endovélico, na seguinte tabela, agrupando a informação por critério geográfico.</w:t>
      </w:r>
      <w:r w:rsidR="00D92075">
        <w:rPr>
          <w:rStyle w:val="Refdenotaderodap"/>
          <w:rFonts w:ascii="Arial" w:hAnsi="Arial" w:cs="Arial"/>
        </w:rPr>
        <w:footnoteReference w:id="47"/>
      </w:r>
      <w:r>
        <w:rPr>
          <w:rFonts w:ascii="Arial" w:hAnsi="Arial" w:cs="Arial"/>
        </w:rPr>
        <w:t xml:space="preserve"> </w:t>
      </w:r>
    </w:p>
    <w:tbl>
      <w:tblPr>
        <w:tblStyle w:val="Tabelacomgrelha"/>
        <w:tblW w:w="14850" w:type="dxa"/>
        <w:tblLook w:val="04A0"/>
      </w:tblPr>
      <w:tblGrid>
        <w:gridCol w:w="5637"/>
        <w:gridCol w:w="1417"/>
        <w:gridCol w:w="7796"/>
      </w:tblGrid>
      <w:tr w:rsidR="00422928" w:rsidRPr="00962FF3" w:rsidTr="00422928">
        <w:tc>
          <w:tcPr>
            <w:tcW w:w="5637" w:type="dxa"/>
            <w:tcBorders>
              <w:top w:val="nil"/>
              <w:left w:val="nil"/>
              <w:bottom w:val="single" w:sz="4" w:space="0" w:color="000000" w:themeColor="text1"/>
              <w:right w:val="single" w:sz="4" w:space="0" w:color="000000" w:themeColor="text1"/>
            </w:tcBorders>
          </w:tcPr>
          <w:p w:rsidR="00422928" w:rsidRPr="00962FF3" w:rsidRDefault="00422928" w:rsidP="009132B7">
            <w:pPr>
              <w:jc w:val="both"/>
              <w:rPr>
                <w:rFonts w:ascii="Arial" w:hAnsi="Arial" w:cs="Arial"/>
                <w:sz w:val="20"/>
                <w:szCs w:val="20"/>
              </w:rPr>
            </w:pPr>
          </w:p>
        </w:tc>
        <w:tc>
          <w:tcPr>
            <w:tcW w:w="1417" w:type="dxa"/>
            <w:tcBorders>
              <w:left w:val="single" w:sz="4" w:space="0" w:color="000000" w:themeColor="text1"/>
            </w:tcBorders>
          </w:tcPr>
          <w:p w:rsidR="00422928" w:rsidRPr="00962FF3" w:rsidRDefault="00422928" w:rsidP="009132B7">
            <w:pPr>
              <w:jc w:val="center"/>
              <w:rPr>
                <w:rFonts w:ascii="Arial" w:hAnsi="Arial" w:cs="Arial"/>
                <w:b/>
                <w:sz w:val="20"/>
                <w:szCs w:val="20"/>
              </w:rPr>
            </w:pPr>
            <w:r w:rsidRPr="00962FF3">
              <w:rPr>
                <w:rFonts w:ascii="Arial" w:hAnsi="Arial" w:cs="Arial"/>
                <w:b/>
                <w:sz w:val="20"/>
                <w:szCs w:val="20"/>
              </w:rPr>
              <w:t>Nº registos</w:t>
            </w:r>
          </w:p>
        </w:tc>
        <w:tc>
          <w:tcPr>
            <w:tcW w:w="7796" w:type="dxa"/>
          </w:tcPr>
          <w:p w:rsidR="00422928" w:rsidRPr="00962FF3" w:rsidRDefault="00422928" w:rsidP="009132B7">
            <w:pPr>
              <w:jc w:val="both"/>
              <w:rPr>
                <w:rFonts w:ascii="Arial" w:hAnsi="Arial" w:cs="Arial"/>
                <w:b/>
                <w:sz w:val="20"/>
                <w:szCs w:val="20"/>
              </w:rPr>
            </w:pPr>
            <w:r w:rsidRPr="00962FF3">
              <w:rPr>
                <w:rFonts w:ascii="Arial" w:hAnsi="Arial" w:cs="Arial"/>
                <w:b/>
                <w:sz w:val="20"/>
                <w:szCs w:val="20"/>
              </w:rPr>
              <w:t>Materiais e Tipologias Anfóricas Registadas</w:t>
            </w:r>
          </w:p>
        </w:tc>
      </w:tr>
      <w:tr w:rsidR="00422928" w:rsidRPr="00962FF3" w:rsidTr="00422928">
        <w:tc>
          <w:tcPr>
            <w:tcW w:w="5637" w:type="dxa"/>
            <w:tcBorders>
              <w:top w:val="single" w:sz="4" w:space="0" w:color="000000" w:themeColor="text1"/>
            </w:tcBorders>
          </w:tcPr>
          <w:p w:rsidR="00422928" w:rsidRPr="00962FF3" w:rsidRDefault="00422928" w:rsidP="009132B7">
            <w:pPr>
              <w:jc w:val="both"/>
              <w:rPr>
                <w:rFonts w:ascii="Arial" w:hAnsi="Arial" w:cs="Arial"/>
                <w:b/>
                <w:sz w:val="20"/>
                <w:szCs w:val="20"/>
              </w:rPr>
            </w:pPr>
          </w:p>
        </w:tc>
        <w:tc>
          <w:tcPr>
            <w:tcW w:w="1417" w:type="dxa"/>
          </w:tcPr>
          <w:p w:rsidR="00422928" w:rsidRPr="00962FF3" w:rsidRDefault="00422928" w:rsidP="009132B7">
            <w:pPr>
              <w:jc w:val="center"/>
              <w:rPr>
                <w:rFonts w:ascii="Arial" w:hAnsi="Arial" w:cs="Arial"/>
                <w:b/>
                <w:sz w:val="20"/>
                <w:szCs w:val="20"/>
              </w:rPr>
            </w:pPr>
            <w:r w:rsidRPr="00962FF3">
              <w:rPr>
                <w:rFonts w:ascii="Arial" w:hAnsi="Arial" w:cs="Arial"/>
                <w:b/>
                <w:sz w:val="20"/>
                <w:szCs w:val="20"/>
              </w:rPr>
              <w:t>112</w:t>
            </w:r>
          </w:p>
        </w:tc>
        <w:tc>
          <w:tcPr>
            <w:tcW w:w="7796" w:type="dxa"/>
          </w:tcPr>
          <w:p w:rsidR="00422928" w:rsidRPr="00962FF3" w:rsidRDefault="00422928" w:rsidP="009132B7">
            <w:pPr>
              <w:jc w:val="both"/>
              <w:rPr>
                <w:rFonts w:ascii="Arial" w:hAnsi="Arial" w:cs="Arial"/>
                <w:sz w:val="20"/>
                <w:szCs w:val="20"/>
              </w:rPr>
            </w:pPr>
          </w:p>
        </w:tc>
      </w:tr>
      <w:tr w:rsidR="00422928" w:rsidRPr="00962FF3" w:rsidTr="00422928">
        <w:tc>
          <w:tcPr>
            <w:tcW w:w="5637" w:type="dxa"/>
            <w:tcBorders>
              <w:top w:val="single" w:sz="4" w:space="0" w:color="000000" w:themeColor="text1"/>
            </w:tcBorders>
          </w:tcPr>
          <w:p w:rsidR="00422928" w:rsidRPr="00962FF3" w:rsidRDefault="00422928" w:rsidP="009132B7">
            <w:pPr>
              <w:jc w:val="both"/>
              <w:rPr>
                <w:rFonts w:ascii="Arial" w:hAnsi="Arial" w:cs="Arial"/>
                <w:b/>
                <w:sz w:val="20"/>
                <w:szCs w:val="20"/>
              </w:rPr>
            </w:pPr>
            <w:r w:rsidRPr="00962FF3">
              <w:rPr>
                <w:rFonts w:ascii="Arial" w:hAnsi="Arial" w:cs="Arial"/>
                <w:b/>
                <w:sz w:val="20"/>
                <w:szCs w:val="20"/>
              </w:rPr>
              <w:t>Viana do Castelo (Rio Lima)</w:t>
            </w:r>
          </w:p>
        </w:tc>
        <w:tc>
          <w:tcPr>
            <w:tcW w:w="1417" w:type="dxa"/>
          </w:tcPr>
          <w:p w:rsidR="00422928" w:rsidRPr="00962FF3" w:rsidRDefault="00422928" w:rsidP="009132B7">
            <w:pPr>
              <w:jc w:val="center"/>
              <w:rPr>
                <w:rFonts w:ascii="Arial" w:hAnsi="Arial" w:cs="Arial"/>
                <w:sz w:val="20"/>
                <w:szCs w:val="20"/>
              </w:rPr>
            </w:pPr>
            <w:r w:rsidRPr="00962FF3">
              <w:rPr>
                <w:rFonts w:ascii="Arial" w:hAnsi="Arial" w:cs="Arial"/>
                <w:sz w:val="20"/>
                <w:szCs w:val="20"/>
              </w:rPr>
              <w:t>1</w:t>
            </w:r>
          </w:p>
        </w:tc>
        <w:tc>
          <w:tcPr>
            <w:tcW w:w="7796" w:type="dxa"/>
          </w:tcPr>
          <w:p w:rsidR="00422928" w:rsidRPr="00962FF3" w:rsidRDefault="00422928" w:rsidP="009132B7">
            <w:pPr>
              <w:jc w:val="both"/>
              <w:rPr>
                <w:rFonts w:ascii="Arial" w:hAnsi="Arial" w:cs="Arial"/>
                <w:sz w:val="20"/>
                <w:szCs w:val="20"/>
              </w:rPr>
            </w:pPr>
            <w:r w:rsidRPr="00962FF3">
              <w:rPr>
                <w:rFonts w:ascii="Arial" w:hAnsi="Arial" w:cs="Arial"/>
                <w:sz w:val="20"/>
                <w:szCs w:val="20"/>
              </w:rPr>
              <w:t xml:space="preserve">Fragmento de </w:t>
            </w:r>
            <w:r w:rsidRPr="00962FF3">
              <w:rPr>
                <w:rFonts w:ascii="Arial" w:hAnsi="Arial" w:cs="Arial"/>
                <w:sz w:val="20"/>
                <w:szCs w:val="20"/>
                <w:highlight w:val="lightGray"/>
              </w:rPr>
              <w:t>cepo de âncora</w:t>
            </w:r>
            <w:r w:rsidRPr="00962FF3">
              <w:rPr>
                <w:rFonts w:ascii="Arial" w:hAnsi="Arial" w:cs="Arial"/>
                <w:sz w:val="20"/>
                <w:szCs w:val="20"/>
              </w:rPr>
              <w:t xml:space="preserve"> em chumbo.</w:t>
            </w:r>
          </w:p>
        </w:tc>
      </w:tr>
      <w:tr w:rsidR="00422928" w:rsidRPr="00962FF3" w:rsidTr="00422928">
        <w:tc>
          <w:tcPr>
            <w:tcW w:w="5637" w:type="dxa"/>
            <w:tcBorders>
              <w:top w:val="single" w:sz="4" w:space="0" w:color="000000" w:themeColor="text1"/>
            </w:tcBorders>
          </w:tcPr>
          <w:p w:rsidR="00422928" w:rsidRPr="00962FF3" w:rsidRDefault="00422928" w:rsidP="009132B7">
            <w:pPr>
              <w:jc w:val="both"/>
              <w:rPr>
                <w:rFonts w:ascii="Arial" w:hAnsi="Arial" w:cs="Arial"/>
                <w:b/>
                <w:sz w:val="20"/>
                <w:szCs w:val="20"/>
              </w:rPr>
            </w:pPr>
            <w:r w:rsidRPr="00962FF3">
              <w:rPr>
                <w:rFonts w:ascii="Arial" w:hAnsi="Arial" w:cs="Arial"/>
                <w:b/>
                <w:sz w:val="20"/>
                <w:szCs w:val="20"/>
              </w:rPr>
              <w:t>Vila do Conde (Labruge)</w:t>
            </w:r>
          </w:p>
        </w:tc>
        <w:tc>
          <w:tcPr>
            <w:tcW w:w="1417" w:type="dxa"/>
          </w:tcPr>
          <w:p w:rsidR="00422928" w:rsidRPr="00962FF3" w:rsidRDefault="00422928" w:rsidP="009132B7">
            <w:pPr>
              <w:jc w:val="center"/>
              <w:rPr>
                <w:rFonts w:ascii="Arial" w:hAnsi="Arial" w:cs="Arial"/>
                <w:sz w:val="20"/>
                <w:szCs w:val="20"/>
              </w:rPr>
            </w:pPr>
            <w:r w:rsidRPr="00962FF3">
              <w:rPr>
                <w:rFonts w:ascii="Arial" w:hAnsi="Arial" w:cs="Arial"/>
                <w:sz w:val="20"/>
                <w:szCs w:val="20"/>
              </w:rPr>
              <w:t>1</w:t>
            </w:r>
          </w:p>
        </w:tc>
        <w:tc>
          <w:tcPr>
            <w:tcW w:w="7796" w:type="dxa"/>
          </w:tcPr>
          <w:p w:rsidR="00422928" w:rsidRPr="00962FF3" w:rsidRDefault="00422928" w:rsidP="009132B7">
            <w:pPr>
              <w:jc w:val="both"/>
              <w:rPr>
                <w:rFonts w:ascii="Arial" w:hAnsi="Arial" w:cs="Arial"/>
                <w:sz w:val="20"/>
                <w:szCs w:val="20"/>
              </w:rPr>
            </w:pPr>
            <w:r w:rsidRPr="00962FF3">
              <w:rPr>
                <w:rFonts w:ascii="Arial" w:hAnsi="Arial" w:cs="Arial"/>
                <w:sz w:val="20"/>
                <w:szCs w:val="20"/>
              </w:rPr>
              <w:t xml:space="preserve">Um </w:t>
            </w:r>
            <w:r w:rsidRPr="00962FF3">
              <w:rPr>
                <w:rFonts w:ascii="Arial" w:hAnsi="Arial" w:cs="Arial"/>
                <w:sz w:val="20"/>
                <w:szCs w:val="20"/>
                <w:highlight w:val="lightGray"/>
              </w:rPr>
              <w:t>cepo de âncora</w:t>
            </w:r>
            <w:r w:rsidRPr="00962FF3">
              <w:rPr>
                <w:rFonts w:ascii="Arial" w:hAnsi="Arial" w:cs="Arial"/>
                <w:sz w:val="20"/>
                <w:szCs w:val="20"/>
              </w:rPr>
              <w:t xml:space="preserve"> em chumbo, identificado em 2009</w:t>
            </w:r>
            <w:r w:rsidR="00492CCA" w:rsidRPr="00962FF3">
              <w:rPr>
                <w:rFonts w:ascii="Arial" w:hAnsi="Arial" w:cs="Arial"/>
                <w:sz w:val="20"/>
                <w:szCs w:val="20"/>
              </w:rPr>
              <w:t xml:space="preserve"> e recupera</w:t>
            </w:r>
            <w:r w:rsidR="00B56422">
              <w:rPr>
                <w:rFonts w:ascii="Arial" w:hAnsi="Arial" w:cs="Arial"/>
                <w:sz w:val="20"/>
                <w:szCs w:val="20"/>
              </w:rPr>
              <w:t>do</w:t>
            </w:r>
            <w:r w:rsidR="00492CCA" w:rsidRPr="00962FF3">
              <w:rPr>
                <w:rFonts w:ascii="Arial" w:hAnsi="Arial" w:cs="Arial"/>
                <w:sz w:val="20"/>
                <w:szCs w:val="20"/>
              </w:rPr>
              <w:t xml:space="preserve"> a 12 de Agosto de 2010.</w:t>
            </w:r>
          </w:p>
        </w:tc>
      </w:tr>
      <w:tr w:rsidR="00422928" w:rsidRPr="00962FF3" w:rsidTr="00422928">
        <w:tc>
          <w:tcPr>
            <w:tcW w:w="5637" w:type="dxa"/>
            <w:tcBorders>
              <w:top w:val="single" w:sz="4" w:space="0" w:color="000000" w:themeColor="text1"/>
            </w:tcBorders>
          </w:tcPr>
          <w:p w:rsidR="00422928" w:rsidRPr="00962FF3" w:rsidRDefault="00422928" w:rsidP="009132B7">
            <w:pPr>
              <w:jc w:val="both"/>
              <w:rPr>
                <w:rFonts w:ascii="Arial" w:hAnsi="Arial" w:cs="Arial"/>
                <w:b/>
                <w:sz w:val="20"/>
                <w:szCs w:val="20"/>
              </w:rPr>
            </w:pPr>
            <w:r w:rsidRPr="00962FF3">
              <w:rPr>
                <w:rFonts w:ascii="Arial" w:hAnsi="Arial" w:cs="Arial"/>
                <w:b/>
                <w:sz w:val="20"/>
                <w:szCs w:val="20"/>
              </w:rPr>
              <w:t xml:space="preserve">Espinho </w:t>
            </w:r>
          </w:p>
        </w:tc>
        <w:tc>
          <w:tcPr>
            <w:tcW w:w="1417" w:type="dxa"/>
          </w:tcPr>
          <w:p w:rsidR="00422928" w:rsidRPr="00962FF3" w:rsidRDefault="00422928" w:rsidP="009132B7">
            <w:pPr>
              <w:jc w:val="center"/>
              <w:rPr>
                <w:rFonts w:ascii="Arial" w:hAnsi="Arial" w:cs="Arial"/>
                <w:sz w:val="20"/>
                <w:szCs w:val="20"/>
              </w:rPr>
            </w:pPr>
            <w:r w:rsidRPr="00962FF3">
              <w:rPr>
                <w:rFonts w:ascii="Arial" w:hAnsi="Arial" w:cs="Arial"/>
                <w:sz w:val="20"/>
                <w:szCs w:val="20"/>
              </w:rPr>
              <w:t>1</w:t>
            </w:r>
          </w:p>
        </w:tc>
        <w:tc>
          <w:tcPr>
            <w:tcW w:w="7796" w:type="dxa"/>
          </w:tcPr>
          <w:p w:rsidR="00422928" w:rsidRPr="00962FF3" w:rsidRDefault="00422928" w:rsidP="009132B7">
            <w:pPr>
              <w:jc w:val="both"/>
              <w:rPr>
                <w:rFonts w:ascii="Arial" w:hAnsi="Arial" w:cs="Arial"/>
                <w:sz w:val="20"/>
                <w:szCs w:val="20"/>
              </w:rPr>
            </w:pPr>
            <w:r w:rsidRPr="00962FF3">
              <w:rPr>
                <w:rFonts w:ascii="Arial" w:hAnsi="Arial" w:cs="Arial"/>
                <w:sz w:val="20"/>
                <w:szCs w:val="20"/>
              </w:rPr>
              <w:t xml:space="preserve">Armadilha de pesca em madeira </w:t>
            </w:r>
          </w:p>
        </w:tc>
      </w:tr>
      <w:tr w:rsidR="00422928" w:rsidRPr="00962FF3" w:rsidTr="00422928">
        <w:tc>
          <w:tcPr>
            <w:tcW w:w="5637" w:type="dxa"/>
            <w:tcBorders>
              <w:top w:val="single" w:sz="4" w:space="0" w:color="000000" w:themeColor="text1"/>
            </w:tcBorders>
          </w:tcPr>
          <w:p w:rsidR="00422928" w:rsidRPr="00962FF3" w:rsidRDefault="00422928" w:rsidP="009132B7">
            <w:pPr>
              <w:jc w:val="both"/>
              <w:rPr>
                <w:rFonts w:ascii="Arial" w:hAnsi="Arial" w:cs="Arial"/>
                <w:b/>
                <w:sz w:val="20"/>
                <w:szCs w:val="20"/>
              </w:rPr>
            </w:pPr>
            <w:r w:rsidRPr="00962FF3">
              <w:rPr>
                <w:rFonts w:ascii="Arial" w:hAnsi="Arial" w:cs="Arial"/>
                <w:b/>
                <w:sz w:val="20"/>
                <w:szCs w:val="20"/>
              </w:rPr>
              <w:t>Esposende</w:t>
            </w:r>
          </w:p>
        </w:tc>
        <w:tc>
          <w:tcPr>
            <w:tcW w:w="1417" w:type="dxa"/>
          </w:tcPr>
          <w:p w:rsidR="00422928" w:rsidRPr="00962FF3" w:rsidRDefault="00422928" w:rsidP="009132B7">
            <w:pPr>
              <w:jc w:val="center"/>
              <w:rPr>
                <w:rFonts w:ascii="Arial" w:hAnsi="Arial" w:cs="Arial"/>
                <w:sz w:val="20"/>
                <w:szCs w:val="20"/>
              </w:rPr>
            </w:pPr>
            <w:r w:rsidRPr="00962FF3">
              <w:rPr>
                <w:rFonts w:ascii="Arial" w:hAnsi="Arial" w:cs="Arial"/>
                <w:sz w:val="20"/>
                <w:szCs w:val="20"/>
              </w:rPr>
              <w:t>1</w:t>
            </w:r>
          </w:p>
        </w:tc>
        <w:tc>
          <w:tcPr>
            <w:tcW w:w="7796" w:type="dxa"/>
          </w:tcPr>
          <w:p w:rsidR="00422928" w:rsidRPr="00962FF3" w:rsidRDefault="00422928" w:rsidP="009132B7">
            <w:pPr>
              <w:jc w:val="both"/>
              <w:rPr>
                <w:rFonts w:ascii="Arial" w:hAnsi="Arial" w:cs="Arial"/>
                <w:sz w:val="20"/>
                <w:szCs w:val="20"/>
              </w:rPr>
            </w:pPr>
            <w:r w:rsidRPr="00962FF3">
              <w:rPr>
                <w:rFonts w:ascii="Arial" w:hAnsi="Arial" w:cs="Arial"/>
                <w:sz w:val="20"/>
                <w:szCs w:val="20"/>
              </w:rPr>
              <w:t>Materiais diversos, cerâmica romana pesos de rede e restos de estruturas de salinas em xisto</w:t>
            </w:r>
          </w:p>
        </w:tc>
      </w:tr>
      <w:tr w:rsidR="00422928" w:rsidRPr="00962FF3" w:rsidTr="00422928">
        <w:tc>
          <w:tcPr>
            <w:tcW w:w="5637" w:type="dxa"/>
            <w:tcBorders>
              <w:top w:val="single" w:sz="4" w:space="0" w:color="000000" w:themeColor="text1"/>
            </w:tcBorders>
          </w:tcPr>
          <w:p w:rsidR="00422928" w:rsidRPr="00962FF3" w:rsidRDefault="00422928" w:rsidP="009132B7">
            <w:pPr>
              <w:jc w:val="center"/>
              <w:rPr>
                <w:rFonts w:ascii="Arial" w:hAnsi="Arial" w:cs="Arial"/>
                <w:b/>
                <w:sz w:val="20"/>
                <w:szCs w:val="20"/>
              </w:rPr>
            </w:pPr>
            <w:r w:rsidRPr="00962FF3">
              <w:rPr>
                <w:rFonts w:ascii="Arial" w:hAnsi="Arial" w:cs="Arial"/>
                <w:b/>
                <w:sz w:val="20"/>
                <w:szCs w:val="20"/>
              </w:rPr>
              <w:t>Complexo Portuário do Douro</w:t>
            </w:r>
          </w:p>
        </w:tc>
        <w:tc>
          <w:tcPr>
            <w:tcW w:w="1417" w:type="dxa"/>
          </w:tcPr>
          <w:p w:rsidR="00422928" w:rsidRPr="00962FF3" w:rsidRDefault="00422928" w:rsidP="009132B7">
            <w:pPr>
              <w:jc w:val="center"/>
              <w:rPr>
                <w:rFonts w:ascii="Arial" w:hAnsi="Arial" w:cs="Arial"/>
                <w:b/>
                <w:sz w:val="20"/>
                <w:szCs w:val="20"/>
              </w:rPr>
            </w:pPr>
            <w:r w:rsidRPr="00962FF3">
              <w:rPr>
                <w:rFonts w:ascii="Arial" w:hAnsi="Arial" w:cs="Arial"/>
                <w:b/>
                <w:sz w:val="20"/>
                <w:szCs w:val="20"/>
              </w:rPr>
              <w:t>2</w:t>
            </w:r>
          </w:p>
        </w:tc>
        <w:tc>
          <w:tcPr>
            <w:tcW w:w="7796" w:type="dxa"/>
          </w:tcPr>
          <w:p w:rsidR="00422928" w:rsidRPr="00962FF3" w:rsidRDefault="00422928" w:rsidP="009132B7">
            <w:pPr>
              <w:jc w:val="both"/>
              <w:rPr>
                <w:rFonts w:ascii="Arial" w:hAnsi="Arial" w:cs="Arial"/>
                <w:sz w:val="20"/>
                <w:szCs w:val="20"/>
              </w:rPr>
            </w:pPr>
          </w:p>
        </w:tc>
      </w:tr>
      <w:tr w:rsidR="00422928" w:rsidRPr="00962FF3" w:rsidTr="00422928">
        <w:tc>
          <w:tcPr>
            <w:tcW w:w="5637" w:type="dxa"/>
            <w:tcBorders>
              <w:top w:val="single" w:sz="4" w:space="0" w:color="000000" w:themeColor="text1"/>
            </w:tcBorders>
          </w:tcPr>
          <w:p w:rsidR="00422928" w:rsidRPr="00962FF3" w:rsidRDefault="00422928" w:rsidP="009132B7">
            <w:pPr>
              <w:jc w:val="both"/>
              <w:rPr>
                <w:rFonts w:ascii="Arial" w:hAnsi="Arial" w:cs="Arial"/>
                <w:sz w:val="20"/>
                <w:szCs w:val="20"/>
              </w:rPr>
            </w:pPr>
            <w:r w:rsidRPr="00962FF3">
              <w:rPr>
                <w:rFonts w:ascii="Arial" w:hAnsi="Arial" w:cs="Arial"/>
                <w:sz w:val="20"/>
                <w:szCs w:val="20"/>
              </w:rPr>
              <w:t>Matosinhos</w:t>
            </w:r>
          </w:p>
        </w:tc>
        <w:tc>
          <w:tcPr>
            <w:tcW w:w="1417" w:type="dxa"/>
          </w:tcPr>
          <w:p w:rsidR="00422928" w:rsidRPr="00962FF3" w:rsidRDefault="00422928" w:rsidP="009132B7">
            <w:pPr>
              <w:jc w:val="center"/>
              <w:rPr>
                <w:rFonts w:ascii="Arial" w:hAnsi="Arial" w:cs="Arial"/>
                <w:sz w:val="20"/>
                <w:szCs w:val="20"/>
              </w:rPr>
            </w:pPr>
            <w:r w:rsidRPr="00962FF3">
              <w:rPr>
                <w:rFonts w:ascii="Arial" w:hAnsi="Arial" w:cs="Arial"/>
                <w:sz w:val="20"/>
                <w:szCs w:val="20"/>
              </w:rPr>
              <w:t>1</w:t>
            </w:r>
          </w:p>
        </w:tc>
        <w:tc>
          <w:tcPr>
            <w:tcW w:w="7796" w:type="dxa"/>
          </w:tcPr>
          <w:p w:rsidR="00422928" w:rsidRPr="00962FF3" w:rsidRDefault="00422928" w:rsidP="009132B7">
            <w:pPr>
              <w:jc w:val="both"/>
              <w:rPr>
                <w:rFonts w:ascii="Arial" w:hAnsi="Arial" w:cs="Arial"/>
                <w:sz w:val="20"/>
                <w:szCs w:val="20"/>
              </w:rPr>
            </w:pPr>
            <w:r w:rsidRPr="00962FF3">
              <w:rPr>
                <w:rFonts w:ascii="Arial" w:hAnsi="Arial" w:cs="Arial"/>
                <w:sz w:val="20"/>
                <w:szCs w:val="20"/>
              </w:rPr>
              <w:t>Cerâmicas de época romana no porto de Leixões</w:t>
            </w:r>
          </w:p>
        </w:tc>
      </w:tr>
      <w:tr w:rsidR="00422928" w:rsidRPr="00962FF3" w:rsidTr="00422928">
        <w:tc>
          <w:tcPr>
            <w:tcW w:w="5637" w:type="dxa"/>
            <w:tcBorders>
              <w:top w:val="single" w:sz="4" w:space="0" w:color="000000" w:themeColor="text1"/>
            </w:tcBorders>
          </w:tcPr>
          <w:p w:rsidR="00422928" w:rsidRPr="00962FF3" w:rsidRDefault="00422928" w:rsidP="009132B7">
            <w:pPr>
              <w:jc w:val="both"/>
              <w:rPr>
                <w:rFonts w:ascii="Arial" w:hAnsi="Arial" w:cs="Arial"/>
                <w:sz w:val="20"/>
                <w:szCs w:val="20"/>
              </w:rPr>
            </w:pPr>
            <w:r w:rsidRPr="00962FF3">
              <w:rPr>
                <w:rFonts w:ascii="Arial" w:hAnsi="Arial" w:cs="Arial"/>
                <w:sz w:val="20"/>
                <w:szCs w:val="20"/>
              </w:rPr>
              <w:t>Porto</w:t>
            </w:r>
          </w:p>
        </w:tc>
        <w:tc>
          <w:tcPr>
            <w:tcW w:w="1417" w:type="dxa"/>
          </w:tcPr>
          <w:p w:rsidR="00422928" w:rsidRPr="00962FF3" w:rsidRDefault="00422928" w:rsidP="009132B7">
            <w:pPr>
              <w:jc w:val="center"/>
              <w:rPr>
                <w:rFonts w:ascii="Arial" w:hAnsi="Arial" w:cs="Arial"/>
                <w:sz w:val="20"/>
                <w:szCs w:val="20"/>
              </w:rPr>
            </w:pPr>
            <w:r w:rsidRPr="00962FF3">
              <w:rPr>
                <w:rFonts w:ascii="Arial" w:hAnsi="Arial" w:cs="Arial"/>
                <w:sz w:val="20"/>
                <w:szCs w:val="20"/>
              </w:rPr>
              <w:t>1</w:t>
            </w:r>
          </w:p>
        </w:tc>
        <w:tc>
          <w:tcPr>
            <w:tcW w:w="7796" w:type="dxa"/>
          </w:tcPr>
          <w:p w:rsidR="00422928" w:rsidRPr="00962FF3" w:rsidRDefault="00422928" w:rsidP="009132B7">
            <w:pPr>
              <w:jc w:val="both"/>
              <w:rPr>
                <w:rFonts w:ascii="Arial" w:hAnsi="Arial" w:cs="Arial"/>
                <w:sz w:val="20"/>
                <w:szCs w:val="20"/>
              </w:rPr>
            </w:pPr>
            <w:r w:rsidRPr="00962FF3">
              <w:rPr>
                <w:rFonts w:ascii="Arial" w:hAnsi="Arial" w:cs="Arial"/>
                <w:sz w:val="20"/>
                <w:szCs w:val="20"/>
              </w:rPr>
              <w:t xml:space="preserve">Um </w:t>
            </w:r>
            <w:r w:rsidRPr="00962FF3">
              <w:rPr>
                <w:rFonts w:ascii="Arial" w:hAnsi="Arial" w:cs="Arial"/>
                <w:sz w:val="20"/>
                <w:szCs w:val="20"/>
                <w:highlight w:val="lightGray"/>
              </w:rPr>
              <w:t>cepo de âncora</w:t>
            </w:r>
            <w:r w:rsidRPr="00962FF3">
              <w:rPr>
                <w:rFonts w:ascii="Arial" w:hAnsi="Arial" w:cs="Arial"/>
                <w:sz w:val="20"/>
                <w:szCs w:val="20"/>
              </w:rPr>
              <w:t xml:space="preserve"> em chumbo (1994/95)</w:t>
            </w:r>
          </w:p>
        </w:tc>
      </w:tr>
      <w:tr w:rsidR="00422928" w:rsidRPr="00962FF3" w:rsidTr="00422928">
        <w:tc>
          <w:tcPr>
            <w:tcW w:w="5637" w:type="dxa"/>
            <w:tcBorders>
              <w:top w:val="single" w:sz="4" w:space="0" w:color="000000" w:themeColor="text1"/>
            </w:tcBorders>
          </w:tcPr>
          <w:p w:rsidR="00422928" w:rsidRPr="00962FF3" w:rsidRDefault="00422928" w:rsidP="009132B7">
            <w:pPr>
              <w:jc w:val="center"/>
              <w:rPr>
                <w:rFonts w:ascii="Arial" w:hAnsi="Arial" w:cs="Arial"/>
                <w:b/>
                <w:sz w:val="20"/>
                <w:szCs w:val="20"/>
              </w:rPr>
            </w:pPr>
            <w:r w:rsidRPr="00962FF3">
              <w:rPr>
                <w:rFonts w:ascii="Arial" w:hAnsi="Arial" w:cs="Arial"/>
                <w:b/>
                <w:sz w:val="20"/>
                <w:szCs w:val="20"/>
              </w:rPr>
              <w:t>Figueira da Foz (Foz do Mondego)</w:t>
            </w:r>
          </w:p>
        </w:tc>
        <w:tc>
          <w:tcPr>
            <w:tcW w:w="1417" w:type="dxa"/>
          </w:tcPr>
          <w:p w:rsidR="00422928" w:rsidRPr="00962FF3" w:rsidRDefault="00422928" w:rsidP="009132B7">
            <w:pPr>
              <w:jc w:val="center"/>
              <w:rPr>
                <w:rFonts w:ascii="Arial" w:hAnsi="Arial" w:cs="Arial"/>
                <w:b/>
                <w:sz w:val="20"/>
                <w:szCs w:val="20"/>
              </w:rPr>
            </w:pPr>
            <w:r w:rsidRPr="00962FF3">
              <w:rPr>
                <w:rFonts w:ascii="Arial" w:hAnsi="Arial" w:cs="Arial"/>
                <w:b/>
                <w:sz w:val="20"/>
                <w:szCs w:val="20"/>
              </w:rPr>
              <w:t>3</w:t>
            </w:r>
          </w:p>
        </w:tc>
        <w:tc>
          <w:tcPr>
            <w:tcW w:w="7796" w:type="dxa"/>
          </w:tcPr>
          <w:p w:rsidR="00422928" w:rsidRPr="00962FF3" w:rsidRDefault="00422928" w:rsidP="009132B7">
            <w:pPr>
              <w:jc w:val="both"/>
              <w:rPr>
                <w:rFonts w:ascii="Arial" w:hAnsi="Arial" w:cs="Arial"/>
                <w:sz w:val="20"/>
                <w:szCs w:val="20"/>
              </w:rPr>
            </w:pPr>
            <w:r w:rsidRPr="00962FF3">
              <w:rPr>
                <w:rFonts w:ascii="Arial" w:hAnsi="Arial" w:cs="Arial"/>
                <w:sz w:val="20"/>
                <w:szCs w:val="20"/>
              </w:rPr>
              <w:t xml:space="preserve">Ânforas recolhidas por pescadores que indicam possível sitio de naufrágio. </w:t>
            </w:r>
          </w:p>
        </w:tc>
      </w:tr>
      <w:tr w:rsidR="00422928" w:rsidRPr="00962FF3" w:rsidTr="00422928">
        <w:tc>
          <w:tcPr>
            <w:tcW w:w="5637" w:type="dxa"/>
            <w:tcBorders>
              <w:top w:val="single" w:sz="4" w:space="0" w:color="000000" w:themeColor="text1"/>
            </w:tcBorders>
          </w:tcPr>
          <w:p w:rsidR="00422928" w:rsidRPr="00962FF3" w:rsidRDefault="00422928" w:rsidP="009132B7">
            <w:pPr>
              <w:jc w:val="center"/>
              <w:rPr>
                <w:rFonts w:ascii="Arial" w:hAnsi="Arial" w:cs="Arial"/>
                <w:b/>
                <w:sz w:val="20"/>
                <w:szCs w:val="20"/>
              </w:rPr>
            </w:pPr>
            <w:r w:rsidRPr="00962FF3">
              <w:rPr>
                <w:rFonts w:ascii="Arial" w:hAnsi="Arial" w:cs="Arial"/>
                <w:b/>
                <w:sz w:val="20"/>
                <w:szCs w:val="20"/>
              </w:rPr>
              <w:t>Área de Peniche</w:t>
            </w:r>
          </w:p>
        </w:tc>
        <w:tc>
          <w:tcPr>
            <w:tcW w:w="1417" w:type="dxa"/>
          </w:tcPr>
          <w:p w:rsidR="00422928" w:rsidRPr="00962FF3" w:rsidRDefault="00422928" w:rsidP="009132B7">
            <w:pPr>
              <w:jc w:val="center"/>
              <w:rPr>
                <w:rFonts w:ascii="Arial" w:hAnsi="Arial" w:cs="Arial"/>
                <w:b/>
                <w:sz w:val="20"/>
                <w:szCs w:val="20"/>
              </w:rPr>
            </w:pPr>
            <w:r w:rsidRPr="00962FF3">
              <w:rPr>
                <w:rFonts w:ascii="Arial" w:hAnsi="Arial" w:cs="Arial"/>
                <w:b/>
                <w:sz w:val="20"/>
                <w:szCs w:val="20"/>
              </w:rPr>
              <w:t>7</w:t>
            </w:r>
          </w:p>
        </w:tc>
        <w:tc>
          <w:tcPr>
            <w:tcW w:w="7796" w:type="dxa"/>
          </w:tcPr>
          <w:p w:rsidR="00422928" w:rsidRPr="00962FF3" w:rsidRDefault="00422928" w:rsidP="009132B7">
            <w:pPr>
              <w:jc w:val="both"/>
              <w:rPr>
                <w:rFonts w:ascii="Arial" w:hAnsi="Arial" w:cs="Arial"/>
                <w:sz w:val="20"/>
                <w:szCs w:val="20"/>
              </w:rPr>
            </w:pPr>
          </w:p>
        </w:tc>
      </w:tr>
      <w:tr w:rsidR="00422928" w:rsidRPr="00962FF3" w:rsidTr="00422928">
        <w:tc>
          <w:tcPr>
            <w:tcW w:w="5637" w:type="dxa"/>
            <w:tcBorders>
              <w:top w:val="single" w:sz="4" w:space="0" w:color="000000" w:themeColor="text1"/>
            </w:tcBorders>
          </w:tcPr>
          <w:p w:rsidR="00422928" w:rsidRPr="00962FF3" w:rsidRDefault="00422928" w:rsidP="009132B7">
            <w:pPr>
              <w:jc w:val="both"/>
              <w:rPr>
                <w:rFonts w:ascii="Arial" w:hAnsi="Arial" w:cs="Arial"/>
                <w:sz w:val="20"/>
                <w:szCs w:val="20"/>
              </w:rPr>
            </w:pPr>
            <w:r w:rsidRPr="00962FF3">
              <w:rPr>
                <w:rFonts w:ascii="Arial" w:hAnsi="Arial" w:cs="Arial"/>
                <w:sz w:val="20"/>
                <w:szCs w:val="20"/>
              </w:rPr>
              <w:t>Berlenga</w:t>
            </w:r>
          </w:p>
        </w:tc>
        <w:tc>
          <w:tcPr>
            <w:tcW w:w="1417" w:type="dxa"/>
          </w:tcPr>
          <w:p w:rsidR="00422928" w:rsidRPr="00962FF3" w:rsidRDefault="00422928" w:rsidP="009132B7">
            <w:pPr>
              <w:jc w:val="center"/>
              <w:rPr>
                <w:rFonts w:ascii="Arial" w:hAnsi="Arial" w:cs="Arial"/>
                <w:b/>
                <w:sz w:val="20"/>
                <w:szCs w:val="20"/>
              </w:rPr>
            </w:pPr>
            <w:r w:rsidRPr="00962FF3">
              <w:rPr>
                <w:rFonts w:ascii="Arial" w:hAnsi="Arial" w:cs="Arial"/>
                <w:b/>
                <w:sz w:val="20"/>
                <w:szCs w:val="20"/>
              </w:rPr>
              <w:t>2</w:t>
            </w:r>
          </w:p>
        </w:tc>
        <w:tc>
          <w:tcPr>
            <w:tcW w:w="7796" w:type="dxa"/>
          </w:tcPr>
          <w:p w:rsidR="00422928" w:rsidRPr="00962FF3" w:rsidRDefault="00422928" w:rsidP="009132B7">
            <w:pPr>
              <w:jc w:val="both"/>
              <w:rPr>
                <w:rFonts w:ascii="Arial" w:hAnsi="Arial" w:cs="Arial"/>
                <w:sz w:val="20"/>
                <w:szCs w:val="20"/>
              </w:rPr>
            </w:pPr>
            <w:r w:rsidRPr="00962FF3">
              <w:rPr>
                <w:rFonts w:ascii="Arial" w:hAnsi="Arial" w:cs="Arial"/>
                <w:sz w:val="20"/>
                <w:szCs w:val="20"/>
              </w:rPr>
              <w:t xml:space="preserve">Duas </w:t>
            </w:r>
            <w:r w:rsidRPr="00962FF3">
              <w:rPr>
                <w:rFonts w:ascii="Arial" w:hAnsi="Arial" w:cs="Arial"/>
                <w:b/>
                <w:sz w:val="20"/>
                <w:szCs w:val="20"/>
              </w:rPr>
              <w:t>Haltern 70</w:t>
            </w:r>
            <w:r w:rsidRPr="00962FF3">
              <w:rPr>
                <w:rFonts w:ascii="Arial" w:hAnsi="Arial" w:cs="Arial"/>
                <w:sz w:val="20"/>
                <w:szCs w:val="20"/>
              </w:rPr>
              <w:t xml:space="preserve"> identificadas no fundeadouro da ilha (as ânforas encontram-se depositadas no Museu da Lourinhã e no Museu de Vila Bues, Espanha.  </w:t>
            </w:r>
          </w:p>
        </w:tc>
      </w:tr>
      <w:tr w:rsidR="00422928" w:rsidRPr="00962FF3" w:rsidTr="00422928">
        <w:tc>
          <w:tcPr>
            <w:tcW w:w="5637" w:type="dxa"/>
            <w:tcBorders>
              <w:top w:val="single" w:sz="4" w:space="0" w:color="000000" w:themeColor="text1"/>
            </w:tcBorders>
          </w:tcPr>
          <w:p w:rsidR="00422928" w:rsidRPr="00962FF3" w:rsidRDefault="00422928" w:rsidP="009132B7">
            <w:pPr>
              <w:jc w:val="both"/>
              <w:rPr>
                <w:rFonts w:ascii="Arial" w:hAnsi="Arial" w:cs="Arial"/>
                <w:sz w:val="20"/>
                <w:szCs w:val="20"/>
              </w:rPr>
            </w:pPr>
            <w:r w:rsidRPr="00962FF3">
              <w:rPr>
                <w:rFonts w:ascii="Arial" w:hAnsi="Arial" w:cs="Arial"/>
                <w:sz w:val="20"/>
                <w:szCs w:val="20"/>
              </w:rPr>
              <w:t>Farilhões</w:t>
            </w:r>
          </w:p>
        </w:tc>
        <w:tc>
          <w:tcPr>
            <w:tcW w:w="1417" w:type="dxa"/>
          </w:tcPr>
          <w:p w:rsidR="00422928" w:rsidRPr="00962FF3" w:rsidRDefault="00422928" w:rsidP="009132B7">
            <w:pPr>
              <w:jc w:val="center"/>
              <w:rPr>
                <w:rFonts w:ascii="Arial" w:hAnsi="Arial" w:cs="Arial"/>
                <w:b/>
                <w:sz w:val="20"/>
                <w:szCs w:val="20"/>
              </w:rPr>
            </w:pPr>
            <w:r w:rsidRPr="00962FF3">
              <w:rPr>
                <w:rFonts w:ascii="Arial" w:hAnsi="Arial" w:cs="Arial"/>
                <w:b/>
                <w:sz w:val="20"/>
                <w:szCs w:val="20"/>
              </w:rPr>
              <w:t>1</w:t>
            </w:r>
          </w:p>
        </w:tc>
        <w:tc>
          <w:tcPr>
            <w:tcW w:w="7796" w:type="dxa"/>
          </w:tcPr>
          <w:p w:rsidR="00422928" w:rsidRPr="00962FF3" w:rsidRDefault="00422928" w:rsidP="009132B7">
            <w:pPr>
              <w:jc w:val="both"/>
              <w:rPr>
                <w:rFonts w:ascii="Arial" w:hAnsi="Arial" w:cs="Arial"/>
                <w:sz w:val="20"/>
                <w:szCs w:val="20"/>
              </w:rPr>
            </w:pPr>
            <w:r w:rsidRPr="00962FF3">
              <w:rPr>
                <w:rFonts w:ascii="Arial" w:hAnsi="Arial" w:cs="Arial"/>
                <w:sz w:val="20"/>
                <w:szCs w:val="20"/>
              </w:rPr>
              <w:t xml:space="preserve">Uma </w:t>
            </w:r>
            <w:r w:rsidRPr="00962FF3">
              <w:rPr>
                <w:rFonts w:ascii="Arial" w:hAnsi="Arial" w:cs="Arial"/>
                <w:b/>
                <w:sz w:val="20"/>
                <w:szCs w:val="20"/>
              </w:rPr>
              <w:t>Dressel 9</w:t>
            </w:r>
            <w:r w:rsidRPr="00962FF3">
              <w:rPr>
                <w:rFonts w:ascii="Arial" w:hAnsi="Arial" w:cs="Arial"/>
                <w:sz w:val="20"/>
                <w:szCs w:val="20"/>
              </w:rPr>
              <w:t xml:space="preserve"> associada a fragmentos de madeira recuperados por redes de arrasto. </w:t>
            </w:r>
          </w:p>
        </w:tc>
      </w:tr>
      <w:tr w:rsidR="00422928" w:rsidRPr="00962FF3" w:rsidTr="00422928">
        <w:tc>
          <w:tcPr>
            <w:tcW w:w="5637" w:type="dxa"/>
            <w:tcBorders>
              <w:top w:val="single" w:sz="4" w:space="0" w:color="000000" w:themeColor="text1"/>
            </w:tcBorders>
          </w:tcPr>
          <w:p w:rsidR="00422928" w:rsidRPr="00962FF3" w:rsidRDefault="00422928" w:rsidP="009132B7">
            <w:pPr>
              <w:jc w:val="both"/>
              <w:rPr>
                <w:rFonts w:ascii="Arial" w:hAnsi="Arial" w:cs="Arial"/>
                <w:sz w:val="20"/>
                <w:szCs w:val="20"/>
              </w:rPr>
            </w:pPr>
            <w:r w:rsidRPr="00962FF3">
              <w:rPr>
                <w:rFonts w:ascii="Arial" w:hAnsi="Arial" w:cs="Arial"/>
                <w:sz w:val="20"/>
                <w:szCs w:val="20"/>
              </w:rPr>
              <w:t>Peniche (Papoa)</w:t>
            </w:r>
          </w:p>
        </w:tc>
        <w:tc>
          <w:tcPr>
            <w:tcW w:w="1417" w:type="dxa"/>
          </w:tcPr>
          <w:p w:rsidR="00422928" w:rsidRPr="00962FF3" w:rsidRDefault="00422928" w:rsidP="009132B7">
            <w:pPr>
              <w:jc w:val="center"/>
              <w:rPr>
                <w:rFonts w:ascii="Arial" w:hAnsi="Arial" w:cs="Arial"/>
                <w:b/>
                <w:sz w:val="20"/>
                <w:szCs w:val="20"/>
              </w:rPr>
            </w:pPr>
            <w:r w:rsidRPr="00962FF3">
              <w:rPr>
                <w:rFonts w:ascii="Arial" w:hAnsi="Arial" w:cs="Arial"/>
                <w:b/>
                <w:sz w:val="20"/>
                <w:szCs w:val="20"/>
              </w:rPr>
              <w:t>1</w:t>
            </w:r>
          </w:p>
        </w:tc>
        <w:tc>
          <w:tcPr>
            <w:tcW w:w="7796" w:type="dxa"/>
          </w:tcPr>
          <w:p w:rsidR="00422928" w:rsidRPr="00962FF3" w:rsidRDefault="00422928" w:rsidP="009132B7">
            <w:pPr>
              <w:jc w:val="both"/>
              <w:rPr>
                <w:rFonts w:ascii="Arial" w:hAnsi="Arial" w:cs="Arial"/>
                <w:sz w:val="20"/>
                <w:szCs w:val="20"/>
              </w:rPr>
            </w:pPr>
            <w:r w:rsidRPr="00962FF3">
              <w:rPr>
                <w:rFonts w:ascii="Arial" w:hAnsi="Arial" w:cs="Arial"/>
                <w:sz w:val="20"/>
                <w:szCs w:val="20"/>
              </w:rPr>
              <w:t xml:space="preserve">Avistamento de um </w:t>
            </w:r>
            <w:r w:rsidRPr="00962FF3">
              <w:rPr>
                <w:rFonts w:ascii="Arial" w:hAnsi="Arial" w:cs="Arial"/>
                <w:sz w:val="20"/>
                <w:szCs w:val="20"/>
                <w:highlight w:val="lightGray"/>
              </w:rPr>
              <w:t>cepo de âncora</w:t>
            </w:r>
            <w:r w:rsidRPr="00962FF3">
              <w:rPr>
                <w:rFonts w:ascii="Arial" w:hAnsi="Arial" w:cs="Arial"/>
                <w:sz w:val="20"/>
                <w:szCs w:val="20"/>
              </w:rPr>
              <w:t xml:space="preserve"> em 20-04-1994 (nº77 da DANS). </w:t>
            </w:r>
          </w:p>
        </w:tc>
      </w:tr>
      <w:tr w:rsidR="00422928" w:rsidRPr="00962FF3" w:rsidTr="00422928">
        <w:tc>
          <w:tcPr>
            <w:tcW w:w="5637" w:type="dxa"/>
            <w:tcBorders>
              <w:top w:val="single" w:sz="4" w:space="0" w:color="000000" w:themeColor="text1"/>
            </w:tcBorders>
          </w:tcPr>
          <w:p w:rsidR="00422928" w:rsidRPr="00962FF3" w:rsidRDefault="00422928" w:rsidP="009132B7">
            <w:pPr>
              <w:jc w:val="both"/>
              <w:rPr>
                <w:rFonts w:ascii="Arial" w:hAnsi="Arial" w:cs="Arial"/>
                <w:sz w:val="20"/>
                <w:szCs w:val="20"/>
              </w:rPr>
            </w:pPr>
            <w:r w:rsidRPr="00962FF3">
              <w:rPr>
                <w:rFonts w:ascii="Arial" w:hAnsi="Arial" w:cs="Arial"/>
                <w:sz w:val="20"/>
                <w:szCs w:val="20"/>
              </w:rPr>
              <w:t>Cortiçais</w:t>
            </w:r>
          </w:p>
        </w:tc>
        <w:tc>
          <w:tcPr>
            <w:tcW w:w="1417" w:type="dxa"/>
          </w:tcPr>
          <w:p w:rsidR="00422928" w:rsidRPr="00962FF3" w:rsidRDefault="00422928" w:rsidP="009132B7">
            <w:pPr>
              <w:jc w:val="center"/>
              <w:rPr>
                <w:rFonts w:ascii="Arial" w:hAnsi="Arial" w:cs="Arial"/>
                <w:b/>
                <w:sz w:val="20"/>
                <w:szCs w:val="20"/>
              </w:rPr>
            </w:pPr>
            <w:r w:rsidRPr="00962FF3">
              <w:rPr>
                <w:rFonts w:ascii="Arial" w:hAnsi="Arial" w:cs="Arial"/>
                <w:b/>
                <w:sz w:val="20"/>
                <w:szCs w:val="20"/>
              </w:rPr>
              <w:t>1</w:t>
            </w:r>
          </w:p>
        </w:tc>
        <w:tc>
          <w:tcPr>
            <w:tcW w:w="7796" w:type="dxa"/>
          </w:tcPr>
          <w:p w:rsidR="00422928" w:rsidRPr="00962FF3" w:rsidRDefault="00422928" w:rsidP="009132B7">
            <w:pPr>
              <w:jc w:val="both"/>
              <w:rPr>
                <w:rFonts w:ascii="Arial" w:hAnsi="Arial" w:cs="Arial"/>
                <w:sz w:val="20"/>
                <w:szCs w:val="20"/>
              </w:rPr>
            </w:pPr>
            <w:r w:rsidRPr="00962FF3">
              <w:rPr>
                <w:rFonts w:ascii="Arial" w:hAnsi="Arial" w:cs="Arial"/>
                <w:sz w:val="20"/>
                <w:szCs w:val="20"/>
              </w:rPr>
              <w:t xml:space="preserve">Arqueosítio de naufrágio de época romana, datado da mudança de Era, caracterizado por grande dispersão e fragmentação da carga. Registo de ânforas de tipologia </w:t>
            </w:r>
            <w:r w:rsidRPr="00962FF3">
              <w:rPr>
                <w:rFonts w:ascii="Arial" w:hAnsi="Arial" w:cs="Arial"/>
                <w:b/>
                <w:sz w:val="20"/>
                <w:szCs w:val="20"/>
              </w:rPr>
              <w:t>Haltern 70</w:t>
            </w:r>
            <w:r w:rsidRPr="00962FF3">
              <w:rPr>
                <w:rFonts w:ascii="Arial" w:hAnsi="Arial" w:cs="Arial"/>
                <w:sz w:val="20"/>
                <w:szCs w:val="20"/>
              </w:rPr>
              <w:t xml:space="preserve"> (perfazendo um número mínimo de indivíduos de 23, correspondentes aos bicos fundeiros inventaridos) e alguns fragmentos de </w:t>
            </w:r>
            <w:r w:rsidRPr="00962FF3">
              <w:rPr>
                <w:rFonts w:ascii="Arial" w:hAnsi="Arial" w:cs="Arial"/>
                <w:i/>
                <w:sz w:val="20"/>
                <w:szCs w:val="20"/>
              </w:rPr>
              <w:t xml:space="preserve">sigillata </w:t>
            </w:r>
            <w:r w:rsidRPr="00962FF3">
              <w:rPr>
                <w:rFonts w:ascii="Arial" w:hAnsi="Arial" w:cs="Arial"/>
                <w:sz w:val="20"/>
                <w:szCs w:val="20"/>
              </w:rPr>
              <w:t xml:space="preserve">itálica. </w:t>
            </w:r>
          </w:p>
        </w:tc>
      </w:tr>
      <w:tr w:rsidR="00422928" w:rsidRPr="00962FF3" w:rsidTr="00422928">
        <w:tc>
          <w:tcPr>
            <w:tcW w:w="5637" w:type="dxa"/>
            <w:tcBorders>
              <w:top w:val="single" w:sz="4" w:space="0" w:color="000000" w:themeColor="text1"/>
            </w:tcBorders>
          </w:tcPr>
          <w:p w:rsidR="00422928" w:rsidRPr="00962FF3" w:rsidRDefault="00422928" w:rsidP="009132B7">
            <w:pPr>
              <w:jc w:val="center"/>
              <w:rPr>
                <w:rFonts w:ascii="Arial" w:hAnsi="Arial" w:cs="Arial"/>
                <w:b/>
                <w:sz w:val="20"/>
                <w:szCs w:val="20"/>
              </w:rPr>
            </w:pPr>
            <w:r w:rsidRPr="00962FF3">
              <w:rPr>
                <w:rFonts w:ascii="Arial" w:hAnsi="Arial" w:cs="Arial"/>
                <w:b/>
                <w:sz w:val="20"/>
                <w:szCs w:val="20"/>
              </w:rPr>
              <w:t>Complexo Portuário do Tejo</w:t>
            </w:r>
          </w:p>
        </w:tc>
        <w:tc>
          <w:tcPr>
            <w:tcW w:w="1417" w:type="dxa"/>
          </w:tcPr>
          <w:p w:rsidR="00422928" w:rsidRPr="00962FF3" w:rsidRDefault="00422928" w:rsidP="009132B7">
            <w:pPr>
              <w:jc w:val="center"/>
              <w:rPr>
                <w:rFonts w:ascii="Arial" w:hAnsi="Arial" w:cs="Arial"/>
                <w:b/>
                <w:sz w:val="20"/>
                <w:szCs w:val="20"/>
              </w:rPr>
            </w:pPr>
            <w:r w:rsidRPr="00962FF3">
              <w:rPr>
                <w:rFonts w:ascii="Arial" w:hAnsi="Arial" w:cs="Arial"/>
                <w:b/>
                <w:sz w:val="20"/>
                <w:szCs w:val="20"/>
              </w:rPr>
              <w:t>24</w:t>
            </w:r>
          </w:p>
        </w:tc>
        <w:tc>
          <w:tcPr>
            <w:tcW w:w="7796" w:type="dxa"/>
          </w:tcPr>
          <w:p w:rsidR="00422928" w:rsidRPr="00962FF3" w:rsidRDefault="00422928" w:rsidP="009132B7">
            <w:pPr>
              <w:jc w:val="both"/>
              <w:rPr>
                <w:rFonts w:ascii="Arial" w:hAnsi="Arial" w:cs="Arial"/>
                <w:sz w:val="20"/>
                <w:szCs w:val="20"/>
              </w:rPr>
            </w:pPr>
          </w:p>
        </w:tc>
      </w:tr>
      <w:tr w:rsidR="00422928" w:rsidRPr="00962FF3" w:rsidTr="00422928">
        <w:tc>
          <w:tcPr>
            <w:tcW w:w="5637" w:type="dxa"/>
          </w:tcPr>
          <w:p w:rsidR="00422928" w:rsidRPr="00962FF3" w:rsidRDefault="00422928" w:rsidP="009132B7">
            <w:pPr>
              <w:jc w:val="both"/>
              <w:rPr>
                <w:rFonts w:ascii="Arial" w:hAnsi="Arial" w:cs="Arial"/>
                <w:sz w:val="20"/>
                <w:szCs w:val="20"/>
              </w:rPr>
            </w:pPr>
            <w:r w:rsidRPr="00962FF3">
              <w:rPr>
                <w:rFonts w:ascii="Arial" w:hAnsi="Arial" w:cs="Arial"/>
                <w:sz w:val="20"/>
                <w:szCs w:val="20"/>
              </w:rPr>
              <w:t>Abrantes</w:t>
            </w:r>
          </w:p>
        </w:tc>
        <w:tc>
          <w:tcPr>
            <w:tcW w:w="1417" w:type="dxa"/>
          </w:tcPr>
          <w:p w:rsidR="00422928" w:rsidRPr="00962FF3" w:rsidRDefault="00422928" w:rsidP="009132B7">
            <w:pPr>
              <w:jc w:val="center"/>
              <w:rPr>
                <w:rFonts w:ascii="Arial" w:hAnsi="Arial" w:cs="Arial"/>
                <w:sz w:val="20"/>
                <w:szCs w:val="20"/>
              </w:rPr>
            </w:pPr>
            <w:r w:rsidRPr="00962FF3">
              <w:rPr>
                <w:rFonts w:ascii="Arial" w:hAnsi="Arial" w:cs="Arial"/>
                <w:sz w:val="20"/>
                <w:szCs w:val="20"/>
              </w:rPr>
              <w:t>2</w:t>
            </w:r>
          </w:p>
        </w:tc>
        <w:tc>
          <w:tcPr>
            <w:tcW w:w="7796" w:type="dxa"/>
          </w:tcPr>
          <w:p w:rsidR="00422928" w:rsidRPr="00962FF3" w:rsidRDefault="00422928" w:rsidP="009132B7">
            <w:pPr>
              <w:jc w:val="both"/>
              <w:rPr>
                <w:rFonts w:ascii="Arial" w:hAnsi="Arial" w:cs="Arial"/>
                <w:sz w:val="20"/>
                <w:szCs w:val="20"/>
              </w:rPr>
            </w:pPr>
            <w:r w:rsidRPr="00962FF3">
              <w:rPr>
                <w:rFonts w:ascii="Arial" w:hAnsi="Arial" w:cs="Arial"/>
                <w:sz w:val="20"/>
                <w:szCs w:val="20"/>
              </w:rPr>
              <w:t>Uma âncora recuperada</w:t>
            </w:r>
          </w:p>
        </w:tc>
      </w:tr>
      <w:tr w:rsidR="00422928" w:rsidRPr="00962FF3" w:rsidTr="00422928">
        <w:tc>
          <w:tcPr>
            <w:tcW w:w="5637" w:type="dxa"/>
          </w:tcPr>
          <w:p w:rsidR="00422928" w:rsidRPr="00962FF3" w:rsidRDefault="00422928" w:rsidP="009132B7">
            <w:pPr>
              <w:jc w:val="both"/>
              <w:rPr>
                <w:rFonts w:ascii="Arial" w:hAnsi="Arial" w:cs="Arial"/>
                <w:sz w:val="20"/>
                <w:szCs w:val="20"/>
              </w:rPr>
            </w:pPr>
            <w:r w:rsidRPr="00962FF3">
              <w:rPr>
                <w:rFonts w:ascii="Arial" w:hAnsi="Arial" w:cs="Arial"/>
                <w:sz w:val="20"/>
                <w:szCs w:val="20"/>
              </w:rPr>
              <w:t>Almeirim</w:t>
            </w:r>
          </w:p>
        </w:tc>
        <w:tc>
          <w:tcPr>
            <w:tcW w:w="1417" w:type="dxa"/>
          </w:tcPr>
          <w:p w:rsidR="00422928" w:rsidRPr="00962FF3" w:rsidRDefault="00422928" w:rsidP="009132B7">
            <w:pPr>
              <w:jc w:val="center"/>
              <w:rPr>
                <w:rFonts w:ascii="Arial" w:hAnsi="Arial" w:cs="Arial"/>
                <w:sz w:val="20"/>
                <w:szCs w:val="20"/>
              </w:rPr>
            </w:pPr>
            <w:r w:rsidRPr="00962FF3">
              <w:rPr>
                <w:rFonts w:ascii="Arial" w:hAnsi="Arial" w:cs="Arial"/>
                <w:sz w:val="20"/>
                <w:szCs w:val="20"/>
              </w:rPr>
              <w:t>2</w:t>
            </w:r>
          </w:p>
        </w:tc>
        <w:tc>
          <w:tcPr>
            <w:tcW w:w="7796" w:type="dxa"/>
          </w:tcPr>
          <w:p w:rsidR="00422928" w:rsidRPr="00962FF3" w:rsidRDefault="00422928" w:rsidP="009132B7">
            <w:pPr>
              <w:jc w:val="both"/>
              <w:rPr>
                <w:rFonts w:ascii="Arial" w:hAnsi="Arial" w:cs="Arial"/>
                <w:sz w:val="20"/>
                <w:szCs w:val="20"/>
              </w:rPr>
            </w:pPr>
            <w:r w:rsidRPr="00962FF3">
              <w:rPr>
                <w:rFonts w:ascii="Arial" w:hAnsi="Arial" w:cs="Arial"/>
                <w:sz w:val="20"/>
                <w:szCs w:val="20"/>
              </w:rPr>
              <w:t xml:space="preserve">Fragmentos de ânforas </w:t>
            </w:r>
          </w:p>
        </w:tc>
      </w:tr>
      <w:tr w:rsidR="00422928" w:rsidRPr="00962FF3" w:rsidTr="00422928">
        <w:tc>
          <w:tcPr>
            <w:tcW w:w="5637" w:type="dxa"/>
          </w:tcPr>
          <w:p w:rsidR="00422928" w:rsidRPr="00962FF3" w:rsidRDefault="00422928" w:rsidP="009132B7">
            <w:pPr>
              <w:jc w:val="both"/>
              <w:rPr>
                <w:rFonts w:ascii="Arial" w:hAnsi="Arial" w:cs="Arial"/>
                <w:sz w:val="20"/>
                <w:szCs w:val="20"/>
              </w:rPr>
            </w:pPr>
            <w:r w:rsidRPr="00962FF3">
              <w:rPr>
                <w:rFonts w:ascii="Arial" w:hAnsi="Arial" w:cs="Arial"/>
                <w:sz w:val="20"/>
                <w:szCs w:val="20"/>
              </w:rPr>
              <w:t>Cartaxo</w:t>
            </w:r>
          </w:p>
        </w:tc>
        <w:tc>
          <w:tcPr>
            <w:tcW w:w="1417" w:type="dxa"/>
          </w:tcPr>
          <w:p w:rsidR="00422928" w:rsidRPr="00962FF3" w:rsidRDefault="00422928" w:rsidP="009132B7">
            <w:pPr>
              <w:jc w:val="center"/>
              <w:rPr>
                <w:rFonts w:ascii="Arial" w:hAnsi="Arial" w:cs="Arial"/>
                <w:sz w:val="20"/>
                <w:szCs w:val="20"/>
              </w:rPr>
            </w:pPr>
            <w:r w:rsidRPr="00962FF3">
              <w:rPr>
                <w:rFonts w:ascii="Arial" w:hAnsi="Arial" w:cs="Arial"/>
                <w:sz w:val="20"/>
                <w:szCs w:val="20"/>
              </w:rPr>
              <w:t>1</w:t>
            </w:r>
          </w:p>
        </w:tc>
        <w:tc>
          <w:tcPr>
            <w:tcW w:w="7796" w:type="dxa"/>
          </w:tcPr>
          <w:p w:rsidR="00422928" w:rsidRPr="00962FF3" w:rsidRDefault="00422928" w:rsidP="009132B7">
            <w:pPr>
              <w:jc w:val="both"/>
              <w:rPr>
                <w:rFonts w:ascii="Arial" w:hAnsi="Arial" w:cs="Arial"/>
                <w:sz w:val="20"/>
                <w:szCs w:val="20"/>
              </w:rPr>
            </w:pPr>
            <w:r w:rsidRPr="00962FF3">
              <w:rPr>
                <w:rFonts w:ascii="Arial" w:hAnsi="Arial" w:cs="Arial"/>
                <w:sz w:val="20"/>
                <w:szCs w:val="20"/>
              </w:rPr>
              <w:t xml:space="preserve">Ânforas africanas, uma </w:t>
            </w:r>
            <w:r w:rsidRPr="00962FF3">
              <w:rPr>
                <w:rFonts w:ascii="Arial" w:hAnsi="Arial" w:cs="Arial"/>
                <w:b/>
                <w:sz w:val="20"/>
                <w:szCs w:val="20"/>
              </w:rPr>
              <w:t>Dressel 1</w:t>
            </w:r>
            <w:r w:rsidRPr="00962FF3">
              <w:rPr>
                <w:rFonts w:ascii="Arial" w:hAnsi="Arial" w:cs="Arial"/>
                <w:sz w:val="20"/>
                <w:szCs w:val="20"/>
              </w:rPr>
              <w:t xml:space="preserve">, uma </w:t>
            </w:r>
            <w:r w:rsidRPr="00962FF3">
              <w:rPr>
                <w:rFonts w:ascii="Arial" w:hAnsi="Arial" w:cs="Arial"/>
                <w:b/>
                <w:sz w:val="20"/>
                <w:szCs w:val="20"/>
              </w:rPr>
              <w:t>Dressel 7/11</w:t>
            </w:r>
            <w:r w:rsidRPr="00962FF3">
              <w:rPr>
                <w:rFonts w:ascii="Arial" w:hAnsi="Arial" w:cs="Arial"/>
                <w:sz w:val="20"/>
                <w:szCs w:val="20"/>
              </w:rPr>
              <w:t xml:space="preserve">, uma </w:t>
            </w:r>
            <w:r w:rsidRPr="00962FF3">
              <w:rPr>
                <w:rFonts w:ascii="Arial" w:hAnsi="Arial" w:cs="Arial"/>
                <w:b/>
                <w:sz w:val="20"/>
                <w:szCs w:val="20"/>
              </w:rPr>
              <w:t>Lusitana 2</w:t>
            </w:r>
            <w:r w:rsidRPr="00962FF3">
              <w:rPr>
                <w:rFonts w:ascii="Arial" w:hAnsi="Arial" w:cs="Arial"/>
                <w:sz w:val="20"/>
                <w:szCs w:val="20"/>
              </w:rPr>
              <w:t xml:space="preserve">, uma </w:t>
            </w:r>
            <w:r w:rsidRPr="00962FF3">
              <w:rPr>
                <w:rFonts w:ascii="Arial" w:hAnsi="Arial" w:cs="Arial"/>
                <w:b/>
                <w:sz w:val="20"/>
                <w:szCs w:val="20"/>
              </w:rPr>
              <w:t>Beltrán V</w:t>
            </w:r>
            <w:r w:rsidRPr="00962FF3">
              <w:rPr>
                <w:rFonts w:ascii="Arial" w:hAnsi="Arial" w:cs="Arial"/>
                <w:sz w:val="20"/>
                <w:szCs w:val="20"/>
              </w:rPr>
              <w:t xml:space="preserve">, uma </w:t>
            </w:r>
            <w:r w:rsidRPr="00962FF3">
              <w:rPr>
                <w:rFonts w:ascii="Arial" w:hAnsi="Arial" w:cs="Arial"/>
                <w:b/>
                <w:sz w:val="20"/>
                <w:szCs w:val="20"/>
              </w:rPr>
              <w:t>Dressel 30 ou Gaulesa 4</w:t>
            </w:r>
            <w:r w:rsidRPr="00962FF3">
              <w:rPr>
                <w:rFonts w:ascii="Arial" w:hAnsi="Arial" w:cs="Arial"/>
                <w:sz w:val="20"/>
                <w:szCs w:val="20"/>
              </w:rPr>
              <w:t xml:space="preserve"> (Dragados)</w:t>
            </w:r>
          </w:p>
        </w:tc>
      </w:tr>
      <w:tr w:rsidR="00422928" w:rsidRPr="00962FF3" w:rsidTr="00422928">
        <w:tc>
          <w:tcPr>
            <w:tcW w:w="5637" w:type="dxa"/>
          </w:tcPr>
          <w:p w:rsidR="00422928" w:rsidRPr="00962FF3" w:rsidRDefault="00422928" w:rsidP="009132B7">
            <w:pPr>
              <w:jc w:val="both"/>
              <w:rPr>
                <w:rFonts w:ascii="Arial" w:hAnsi="Arial" w:cs="Arial"/>
                <w:sz w:val="20"/>
                <w:szCs w:val="20"/>
              </w:rPr>
            </w:pPr>
            <w:r w:rsidRPr="00962FF3">
              <w:rPr>
                <w:rFonts w:ascii="Arial" w:hAnsi="Arial" w:cs="Arial"/>
                <w:sz w:val="20"/>
                <w:szCs w:val="20"/>
              </w:rPr>
              <w:t>Salvaterra de Magos</w:t>
            </w:r>
          </w:p>
        </w:tc>
        <w:tc>
          <w:tcPr>
            <w:tcW w:w="1417" w:type="dxa"/>
          </w:tcPr>
          <w:p w:rsidR="00422928" w:rsidRPr="00962FF3" w:rsidRDefault="00422928" w:rsidP="009132B7">
            <w:pPr>
              <w:jc w:val="center"/>
              <w:rPr>
                <w:rFonts w:ascii="Arial" w:hAnsi="Arial" w:cs="Arial"/>
                <w:sz w:val="20"/>
                <w:szCs w:val="20"/>
              </w:rPr>
            </w:pPr>
            <w:r w:rsidRPr="00962FF3">
              <w:rPr>
                <w:rFonts w:ascii="Arial" w:hAnsi="Arial" w:cs="Arial"/>
                <w:sz w:val="20"/>
                <w:szCs w:val="20"/>
              </w:rPr>
              <w:t>3</w:t>
            </w:r>
          </w:p>
        </w:tc>
        <w:tc>
          <w:tcPr>
            <w:tcW w:w="7796" w:type="dxa"/>
          </w:tcPr>
          <w:p w:rsidR="00422928" w:rsidRPr="00962FF3" w:rsidRDefault="00422928" w:rsidP="009132B7">
            <w:pPr>
              <w:jc w:val="both"/>
              <w:rPr>
                <w:rFonts w:ascii="Arial" w:hAnsi="Arial" w:cs="Arial"/>
                <w:sz w:val="20"/>
                <w:szCs w:val="20"/>
              </w:rPr>
            </w:pPr>
            <w:r w:rsidRPr="00962FF3">
              <w:rPr>
                <w:rFonts w:ascii="Arial" w:hAnsi="Arial" w:cs="Arial"/>
                <w:sz w:val="20"/>
                <w:szCs w:val="20"/>
              </w:rPr>
              <w:t xml:space="preserve">Duas </w:t>
            </w:r>
            <w:r w:rsidRPr="00962FF3">
              <w:rPr>
                <w:rFonts w:ascii="Arial" w:hAnsi="Arial" w:cs="Arial"/>
                <w:b/>
                <w:sz w:val="20"/>
                <w:szCs w:val="20"/>
              </w:rPr>
              <w:t>Dressel 14</w:t>
            </w:r>
            <w:r w:rsidRPr="00962FF3">
              <w:rPr>
                <w:rFonts w:ascii="Arial" w:hAnsi="Arial" w:cs="Arial"/>
                <w:sz w:val="20"/>
                <w:szCs w:val="20"/>
              </w:rPr>
              <w:t xml:space="preserve">, uma </w:t>
            </w:r>
            <w:r w:rsidRPr="00962FF3">
              <w:rPr>
                <w:rFonts w:ascii="Arial" w:hAnsi="Arial" w:cs="Arial"/>
                <w:b/>
                <w:sz w:val="20"/>
                <w:szCs w:val="20"/>
              </w:rPr>
              <w:t>Dressel 1A</w:t>
            </w:r>
            <w:r w:rsidRPr="00962FF3">
              <w:rPr>
                <w:rFonts w:ascii="Arial" w:hAnsi="Arial" w:cs="Arial"/>
                <w:sz w:val="20"/>
                <w:szCs w:val="20"/>
              </w:rPr>
              <w:t xml:space="preserve">, uma </w:t>
            </w:r>
            <w:r w:rsidRPr="00962FF3">
              <w:rPr>
                <w:rFonts w:ascii="Arial" w:hAnsi="Arial" w:cs="Arial"/>
                <w:b/>
                <w:sz w:val="20"/>
                <w:szCs w:val="20"/>
              </w:rPr>
              <w:t>Haltern 70</w:t>
            </w:r>
            <w:r w:rsidRPr="00962FF3">
              <w:rPr>
                <w:rFonts w:ascii="Arial" w:hAnsi="Arial" w:cs="Arial"/>
                <w:sz w:val="20"/>
                <w:szCs w:val="20"/>
              </w:rPr>
              <w:t xml:space="preserve">, uma </w:t>
            </w:r>
            <w:r w:rsidRPr="00962FF3">
              <w:rPr>
                <w:rFonts w:ascii="Arial" w:hAnsi="Arial" w:cs="Arial"/>
                <w:b/>
                <w:sz w:val="20"/>
                <w:szCs w:val="20"/>
              </w:rPr>
              <w:t>Dressel 7/11</w:t>
            </w:r>
            <w:r w:rsidRPr="00962FF3">
              <w:rPr>
                <w:rFonts w:ascii="Arial" w:hAnsi="Arial" w:cs="Arial"/>
                <w:sz w:val="20"/>
                <w:szCs w:val="20"/>
              </w:rPr>
              <w:t xml:space="preserve"> (Dragados)</w:t>
            </w:r>
          </w:p>
        </w:tc>
      </w:tr>
      <w:tr w:rsidR="00422928" w:rsidRPr="00962FF3" w:rsidTr="00422928">
        <w:tc>
          <w:tcPr>
            <w:tcW w:w="5637" w:type="dxa"/>
          </w:tcPr>
          <w:p w:rsidR="00422928" w:rsidRPr="00962FF3" w:rsidRDefault="00422928" w:rsidP="009132B7">
            <w:pPr>
              <w:jc w:val="both"/>
              <w:rPr>
                <w:rFonts w:ascii="Arial" w:hAnsi="Arial" w:cs="Arial"/>
                <w:sz w:val="20"/>
                <w:szCs w:val="20"/>
              </w:rPr>
            </w:pPr>
            <w:r w:rsidRPr="00962FF3">
              <w:rPr>
                <w:rFonts w:ascii="Arial" w:hAnsi="Arial" w:cs="Arial"/>
                <w:sz w:val="20"/>
                <w:szCs w:val="20"/>
              </w:rPr>
              <w:lastRenderedPageBreak/>
              <w:t>Vila Franca</w:t>
            </w:r>
          </w:p>
        </w:tc>
        <w:tc>
          <w:tcPr>
            <w:tcW w:w="1417" w:type="dxa"/>
          </w:tcPr>
          <w:p w:rsidR="00422928" w:rsidRPr="00962FF3" w:rsidRDefault="00422928" w:rsidP="009132B7">
            <w:pPr>
              <w:jc w:val="center"/>
              <w:rPr>
                <w:rFonts w:ascii="Arial" w:hAnsi="Arial" w:cs="Arial"/>
                <w:sz w:val="20"/>
                <w:szCs w:val="20"/>
              </w:rPr>
            </w:pPr>
            <w:r w:rsidRPr="00962FF3">
              <w:rPr>
                <w:rFonts w:ascii="Arial" w:hAnsi="Arial" w:cs="Arial"/>
                <w:sz w:val="20"/>
                <w:szCs w:val="20"/>
              </w:rPr>
              <w:t>3</w:t>
            </w:r>
          </w:p>
        </w:tc>
        <w:tc>
          <w:tcPr>
            <w:tcW w:w="7796" w:type="dxa"/>
          </w:tcPr>
          <w:p w:rsidR="00422928" w:rsidRPr="00962FF3" w:rsidRDefault="00422928" w:rsidP="009132B7">
            <w:pPr>
              <w:jc w:val="both"/>
              <w:rPr>
                <w:rFonts w:ascii="Arial" w:hAnsi="Arial" w:cs="Arial"/>
                <w:sz w:val="20"/>
                <w:szCs w:val="20"/>
              </w:rPr>
            </w:pPr>
            <w:r w:rsidRPr="00962FF3">
              <w:rPr>
                <w:rFonts w:ascii="Arial" w:hAnsi="Arial" w:cs="Arial"/>
                <w:sz w:val="20"/>
                <w:szCs w:val="20"/>
              </w:rPr>
              <w:t xml:space="preserve">Duas ânforas Lusitanas indeterminadas, uma </w:t>
            </w:r>
            <w:r w:rsidRPr="00962FF3">
              <w:rPr>
                <w:rFonts w:ascii="Arial" w:hAnsi="Arial" w:cs="Arial"/>
                <w:b/>
                <w:sz w:val="20"/>
                <w:szCs w:val="20"/>
              </w:rPr>
              <w:t>Lusitana 2</w:t>
            </w:r>
            <w:r w:rsidRPr="00962FF3">
              <w:rPr>
                <w:rFonts w:ascii="Arial" w:hAnsi="Arial" w:cs="Arial"/>
                <w:sz w:val="20"/>
                <w:szCs w:val="20"/>
              </w:rPr>
              <w:t xml:space="preserve">, uma </w:t>
            </w:r>
            <w:r w:rsidRPr="00962FF3">
              <w:rPr>
                <w:rFonts w:ascii="Arial" w:hAnsi="Arial" w:cs="Arial"/>
                <w:b/>
                <w:sz w:val="20"/>
                <w:szCs w:val="20"/>
              </w:rPr>
              <w:t>Haltern 70</w:t>
            </w:r>
            <w:r w:rsidRPr="00962FF3">
              <w:rPr>
                <w:rFonts w:ascii="Arial" w:hAnsi="Arial" w:cs="Arial"/>
                <w:sz w:val="20"/>
                <w:szCs w:val="20"/>
              </w:rPr>
              <w:t xml:space="preserve"> (associados a local de naufrágio com vestígios de madeira)</w:t>
            </w:r>
          </w:p>
        </w:tc>
      </w:tr>
      <w:tr w:rsidR="00422928" w:rsidRPr="00962FF3" w:rsidTr="00422928">
        <w:tc>
          <w:tcPr>
            <w:tcW w:w="5637" w:type="dxa"/>
          </w:tcPr>
          <w:p w:rsidR="00422928" w:rsidRPr="00962FF3" w:rsidRDefault="00422928" w:rsidP="009132B7">
            <w:pPr>
              <w:jc w:val="both"/>
              <w:rPr>
                <w:rFonts w:ascii="Arial" w:hAnsi="Arial" w:cs="Arial"/>
                <w:sz w:val="20"/>
                <w:szCs w:val="20"/>
              </w:rPr>
            </w:pPr>
            <w:r w:rsidRPr="00962FF3">
              <w:rPr>
                <w:rFonts w:ascii="Arial" w:hAnsi="Arial" w:cs="Arial"/>
                <w:sz w:val="20"/>
                <w:szCs w:val="20"/>
              </w:rPr>
              <w:t>Alcochete</w:t>
            </w:r>
          </w:p>
        </w:tc>
        <w:tc>
          <w:tcPr>
            <w:tcW w:w="1417" w:type="dxa"/>
          </w:tcPr>
          <w:p w:rsidR="00422928" w:rsidRPr="00962FF3" w:rsidRDefault="00422928" w:rsidP="009132B7">
            <w:pPr>
              <w:jc w:val="center"/>
              <w:rPr>
                <w:rFonts w:ascii="Arial" w:hAnsi="Arial" w:cs="Arial"/>
                <w:sz w:val="20"/>
                <w:szCs w:val="20"/>
              </w:rPr>
            </w:pPr>
            <w:r w:rsidRPr="00962FF3">
              <w:rPr>
                <w:rFonts w:ascii="Arial" w:hAnsi="Arial" w:cs="Arial"/>
                <w:sz w:val="20"/>
                <w:szCs w:val="20"/>
              </w:rPr>
              <w:t>1</w:t>
            </w:r>
          </w:p>
        </w:tc>
        <w:tc>
          <w:tcPr>
            <w:tcW w:w="7796" w:type="dxa"/>
          </w:tcPr>
          <w:p w:rsidR="00422928" w:rsidRPr="00962FF3" w:rsidRDefault="00422928" w:rsidP="009132B7">
            <w:pPr>
              <w:jc w:val="both"/>
              <w:rPr>
                <w:rFonts w:ascii="Arial" w:hAnsi="Arial" w:cs="Arial"/>
                <w:sz w:val="20"/>
                <w:szCs w:val="20"/>
              </w:rPr>
            </w:pPr>
            <w:r w:rsidRPr="00962FF3">
              <w:rPr>
                <w:rFonts w:ascii="Arial" w:hAnsi="Arial" w:cs="Arial"/>
                <w:sz w:val="20"/>
                <w:szCs w:val="20"/>
              </w:rPr>
              <w:t xml:space="preserve">Uma </w:t>
            </w:r>
            <w:r w:rsidRPr="00962FF3">
              <w:rPr>
                <w:rFonts w:ascii="Arial" w:hAnsi="Arial" w:cs="Arial"/>
                <w:b/>
                <w:sz w:val="20"/>
                <w:szCs w:val="20"/>
              </w:rPr>
              <w:t>Beltrán I</w:t>
            </w:r>
          </w:p>
        </w:tc>
      </w:tr>
      <w:tr w:rsidR="00422928" w:rsidRPr="00962FF3" w:rsidTr="00422928">
        <w:tc>
          <w:tcPr>
            <w:tcW w:w="5637" w:type="dxa"/>
          </w:tcPr>
          <w:p w:rsidR="00422928" w:rsidRPr="00962FF3" w:rsidRDefault="00422928" w:rsidP="009132B7">
            <w:pPr>
              <w:jc w:val="both"/>
              <w:rPr>
                <w:rFonts w:ascii="Arial" w:hAnsi="Arial" w:cs="Arial"/>
                <w:sz w:val="20"/>
                <w:szCs w:val="20"/>
              </w:rPr>
            </w:pPr>
            <w:r w:rsidRPr="00962FF3">
              <w:rPr>
                <w:rFonts w:ascii="Arial" w:hAnsi="Arial" w:cs="Arial"/>
                <w:sz w:val="20"/>
                <w:szCs w:val="20"/>
              </w:rPr>
              <w:t>Oeiras</w:t>
            </w:r>
          </w:p>
        </w:tc>
        <w:tc>
          <w:tcPr>
            <w:tcW w:w="1417" w:type="dxa"/>
          </w:tcPr>
          <w:p w:rsidR="00422928" w:rsidRPr="00962FF3" w:rsidRDefault="00422928" w:rsidP="009132B7">
            <w:pPr>
              <w:jc w:val="center"/>
              <w:rPr>
                <w:rFonts w:ascii="Arial" w:hAnsi="Arial" w:cs="Arial"/>
                <w:sz w:val="20"/>
                <w:szCs w:val="20"/>
              </w:rPr>
            </w:pPr>
            <w:r w:rsidRPr="00962FF3">
              <w:rPr>
                <w:rFonts w:ascii="Arial" w:hAnsi="Arial" w:cs="Arial"/>
                <w:sz w:val="20"/>
                <w:szCs w:val="20"/>
              </w:rPr>
              <w:t>2</w:t>
            </w:r>
          </w:p>
        </w:tc>
        <w:tc>
          <w:tcPr>
            <w:tcW w:w="7796" w:type="dxa"/>
          </w:tcPr>
          <w:p w:rsidR="00422928" w:rsidRPr="00962FF3" w:rsidRDefault="00422928" w:rsidP="009132B7">
            <w:pPr>
              <w:jc w:val="both"/>
              <w:rPr>
                <w:rFonts w:ascii="Arial" w:hAnsi="Arial" w:cs="Arial"/>
                <w:sz w:val="20"/>
                <w:szCs w:val="20"/>
              </w:rPr>
            </w:pPr>
            <w:r w:rsidRPr="00962FF3">
              <w:rPr>
                <w:rFonts w:ascii="Arial" w:hAnsi="Arial" w:cs="Arial"/>
                <w:sz w:val="20"/>
                <w:szCs w:val="20"/>
              </w:rPr>
              <w:t xml:space="preserve">Uma </w:t>
            </w:r>
            <w:r w:rsidRPr="00962FF3">
              <w:rPr>
                <w:rFonts w:ascii="Arial" w:hAnsi="Arial" w:cs="Arial"/>
                <w:b/>
                <w:sz w:val="20"/>
                <w:szCs w:val="20"/>
              </w:rPr>
              <w:t>Beltrán I</w:t>
            </w:r>
            <w:r w:rsidRPr="00962FF3">
              <w:rPr>
                <w:rFonts w:ascii="Arial" w:hAnsi="Arial" w:cs="Arial"/>
                <w:sz w:val="20"/>
                <w:szCs w:val="20"/>
              </w:rPr>
              <w:t xml:space="preserve">, uma </w:t>
            </w:r>
            <w:r w:rsidRPr="00962FF3">
              <w:rPr>
                <w:rFonts w:ascii="Arial" w:hAnsi="Arial" w:cs="Arial"/>
                <w:b/>
                <w:sz w:val="20"/>
                <w:szCs w:val="20"/>
              </w:rPr>
              <w:t>Haltern 70</w:t>
            </w:r>
          </w:p>
        </w:tc>
      </w:tr>
      <w:tr w:rsidR="00422928" w:rsidRPr="00962FF3" w:rsidTr="00422928">
        <w:tc>
          <w:tcPr>
            <w:tcW w:w="5637" w:type="dxa"/>
          </w:tcPr>
          <w:p w:rsidR="00422928" w:rsidRPr="00962FF3" w:rsidRDefault="00422928" w:rsidP="009132B7">
            <w:pPr>
              <w:jc w:val="both"/>
              <w:rPr>
                <w:rFonts w:ascii="Arial" w:hAnsi="Arial" w:cs="Arial"/>
                <w:sz w:val="20"/>
                <w:szCs w:val="20"/>
              </w:rPr>
            </w:pPr>
            <w:r w:rsidRPr="00962FF3">
              <w:rPr>
                <w:rFonts w:ascii="Arial" w:hAnsi="Arial" w:cs="Arial"/>
                <w:sz w:val="20"/>
                <w:szCs w:val="20"/>
              </w:rPr>
              <w:t>Cascais</w:t>
            </w:r>
          </w:p>
        </w:tc>
        <w:tc>
          <w:tcPr>
            <w:tcW w:w="1417" w:type="dxa"/>
          </w:tcPr>
          <w:p w:rsidR="00422928" w:rsidRPr="00962FF3" w:rsidRDefault="00422928" w:rsidP="009132B7">
            <w:pPr>
              <w:jc w:val="center"/>
              <w:rPr>
                <w:rFonts w:ascii="Arial" w:hAnsi="Arial" w:cs="Arial"/>
                <w:sz w:val="20"/>
                <w:szCs w:val="20"/>
              </w:rPr>
            </w:pPr>
            <w:r w:rsidRPr="00962FF3">
              <w:rPr>
                <w:rFonts w:ascii="Arial" w:hAnsi="Arial" w:cs="Arial"/>
                <w:sz w:val="20"/>
                <w:szCs w:val="20"/>
              </w:rPr>
              <w:t>7</w:t>
            </w:r>
          </w:p>
        </w:tc>
        <w:tc>
          <w:tcPr>
            <w:tcW w:w="7796" w:type="dxa"/>
          </w:tcPr>
          <w:p w:rsidR="00422928" w:rsidRPr="00962FF3" w:rsidRDefault="00422928" w:rsidP="009132B7">
            <w:pPr>
              <w:jc w:val="both"/>
              <w:rPr>
                <w:rFonts w:ascii="Arial" w:hAnsi="Arial" w:cs="Arial"/>
                <w:sz w:val="20"/>
                <w:szCs w:val="20"/>
              </w:rPr>
            </w:pPr>
            <w:r w:rsidRPr="00962FF3">
              <w:rPr>
                <w:rFonts w:ascii="Arial" w:hAnsi="Arial" w:cs="Arial"/>
                <w:sz w:val="20"/>
                <w:szCs w:val="20"/>
              </w:rPr>
              <w:t xml:space="preserve">5 cepos de ancora em chumbo, uma </w:t>
            </w:r>
            <w:r w:rsidRPr="00962FF3">
              <w:rPr>
                <w:rFonts w:ascii="Arial" w:hAnsi="Arial" w:cs="Arial"/>
                <w:b/>
                <w:sz w:val="20"/>
                <w:szCs w:val="20"/>
              </w:rPr>
              <w:t>Dressel 1</w:t>
            </w:r>
            <w:r w:rsidRPr="00962FF3">
              <w:rPr>
                <w:rFonts w:ascii="Arial" w:hAnsi="Arial" w:cs="Arial"/>
                <w:sz w:val="20"/>
                <w:szCs w:val="20"/>
              </w:rPr>
              <w:t xml:space="preserve">, uma </w:t>
            </w:r>
            <w:r w:rsidRPr="00962FF3">
              <w:rPr>
                <w:rFonts w:ascii="Arial" w:hAnsi="Arial" w:cs="Arial"/>
                <w:b/>
                <w:sz w:val="20"/>
                <w:szCs w:val="20"/>
              </w:rPr>
              <w:t>Lusitana 2</w:t>
            </w:r>
          </w:p>
        </w:tc>
      </w:tr>
      <w:tr w:rsidR="00422928" w:rsidRPr="00962FF3" w:rsidTr="00422928">
        <w:tc>
          <w:tcPr>
            <w:tcW w:w="5637" w:type="dxa"/>
          </w:tcPr>
          <w:p w:rsidR="00422928" w:rsidRPr="00962FF3" w:rsidRDefault="00422928" w:rsidP="009132B7">
            <w:pPr>
              <w:jc w:val="both"/>
              <w:rPr>
                <w:rFonts w:ascii="Arial" w:hAnsi="Arial" w:cs="Arial"/>
                <w:sz w:val="20"/>
                <w:szCs w:val="20"/>
              </w:rPr>
            </w:pPr>
            <w:r w:rsidRPr="00962FF3">
              <w:rPr>
                <w:rFonts w:ascii="Arial" w:hAnsi="Arial" w:cs="Arial"/>
                <w:sz w:val="20"/>
                <w:szCs w:val="20"/>
              </w:rPr>
              <w:t>Tejo 1</w:t>
            </w:r>
          </w:p>
        </w:tc>
        <w:tc>
          <w:tcPr>
            <w:tcW w:w="1417" w:type="dxa"/>
          </w:tcPr>
          <w:p w:rsidR="00422928" w:rsidRPr="00962FF3" w:rsidRDefault="00422928" w:rsidP="009132B7">
            <w:pPr>
              <w:jc w:val="center"/>
              <w:rPr>
                <w:rFonts w:ascii="Arial" w:hAnsi="Arial" w:cs="Arial"/>
                <w:sz w:val="20"/>
                <w:szCs w:val="20"/>
              </w:rPr>
            </w:pPr>
            <w:r w:rsidRPr="00962FF3">
              <w:rPr>
                <w:rFonts w:ascii="Arial" w:hAnsi="Arial" w:cs="Arial"/>
                <w:sz w:val="20"/>
                <w:szCs w:val="20"/>
              </w:rPr>
              <w:t>1</w:t>
            </w:r>
          </w:p>
        </w:tc>
        <w:tc>
          <w:tcPr>
            <w:tcW w:w="7796" w:type="dxa"/>
          </w:tcPr>
          <w:p w:rsidR="00422928" w:rsidRPr="00962FF3" w:rsidRDefault="00422928" w:rsidP="009132B7">
            <w:pPr>
              <w:jc w:val="both"/>
              <w:rPr>
                <w:rFonts w:ascii="Arial" w:hAnsi="Arial" w:cs="Arial"/>
                <w:sz w:val="20"/>
                <w:szCs w:val="20"/>
              </w:rPr>
            </w:pPr>
            <w:r w:rsidRPr="00962FF3">
              <w:rPr>
                <w:rFonts w:ascii="Arial" w:hAnsi="Arial" w:cs="Arial"/>
                <w:sz w:val="20"/>
                <w:szCs w:val="20"/>
              </w:rPr>
              <w:t xml:space="preserve">Uma </w:t>
            </w:r>
            <w:r w:rsidRPr="00962FF3">
              <w:rPr>
                <w:rFonts w:ascii="Arial" w:hAnsi="Arial" w:cs="Arial"/>
                <w:b/>
                <w:sz w:val="20"/>
                <w:szCs w:val="20"/>
              </w:rPr>
              <w:t>Haltern 70</w:t>
            </w:r>
            <w:r w:rsidRPr="00962FF3">
              <w:rPr>
                <w:rFonts w:ascii="Arial" w:hAnsi="Arial" w:cs="Arial"/>
                <w:sz w:val="20"/>
                <w:szCs w:val="20"/>
              </w:rPr>
              <w:t xml:space="preserve"> (avistada à venda em Belém)</w:t>
            </w:r>
          </w:p>
        </w:tc>
      </w:tr>
      <w:tr w:rsidR="00422928" w:rsidRPr="00962FF3" w:rsidTr="00422928">
        <w:tc>
          <w:tcPr>
            <w:tcW w:w="5637" w:type="dxa"/>
          </w:tcPr>
          <w:p w:rsidR="00422928" w:rsidRPr="00962FF3" w:rsidRDefault="00422928" w:rsidP="009132B7">
            <w:pPr>
              <w:jc w:val="both"/>
              <w:rPr>
                <w:rFonts w:ascii="Arial" w:hAnsi="Arial" w:cs="Arial"/>
                <w:sz w:val="20"/>
                <w:szCs w:val="20"/>
              </w:rPr>
            </w:pPr>
            <w:r w:rsidRPr="00962FF3">
              <w:rPr>
                <w:rFonts w:ascii="Arial" w:hAnsi="Arial" w:cs="Arial"/>
                <w:sz w:val="20"/>
                <w:szCs w:val="20"/>
              </w:rPr>
              <w:t xml:space="preserve">Sintra </w:t>
            </w:r>
          </w:p>
        </w:tc>
        <w:tc>
          <w:tcPr>
            <w:tcW w:w="1417" w:type="dxa"/>
          </w:tcPr>
          <w:p w:rsidR="00422928" w:rsidRPr="00962FF3" w:rsidRDefault="00422928" w:rsidP="009132B7">
            <w:pPr>
              <w:jc w:val="center"/>
              <w:rPr>
                <w:rFonts w:ascii="Arial" w:hAnsi="Arial" w:cs="Arial"/>
                <w:sz w:val="20"/>
                <w:szCs w:val="20"/>
              </w:rPr>
            </w:pPr>
            <w:r w:rsidRPr="00962FF3">
              <w:rPr>
                <w:rFonts w:ascii="Arial" w:hAnsi="Arial" w:cs="Arial"/>
                <w:sz w:val="20"/>
                <w:szCs w:val="20"/>
              </w:rPr>
              <w:t>1</w:t>
            </w:r>
          </w:p>
        </w:tc>
        <w:tc>
          <w:tcPr>
            <w:tcW w:w="7796" w:type="dxa"/>
          </w:tcPr>
          <w:p w:rsidR="00422928" w:rsidRPr="00962FF3" w:rsidRDefault="00422928" w:rsidP="009132B7">
            <w:pPr>
              <w:jc w:val="both"/>
              <w:rPr>
                <w:rFonts w:ascii="Arial" w:hAnsi="Arial" w:cs="Arial"/>
                <w:sz w:val="20"/>
                <w:szCs w:val="20"/>
              </w:rPr>
            </w:pPr>
            <w:r w:rsidRPr="00962FF3">
              <w:rPr>
                <w:rFonts w:ascii="Arial" w:hAnsi="Arial" w:cs="Arial"/>
                <w:sz w:val="20"/>
                <w:szCs w:val="20"/>
              </w:rPr>
              <w:t xml:space="preserve">Uma </w:t>
            </w:r>
            <w:r w:rsidRPr="00962FF3">
              <w:rPr>
                <w:rFonts w:ascii="Arial" w:hAnsi="Arial" w:cs="Arial"/>
                <w:b/>
                <w:sz w:val="20"/>
                <w:szCs w:val="20"/>
              </w:rPr>
              <w:t>Haltern 70</w:t>
            </w:r>
          </w:p>
        </w:tc>
      </w:tr>
      <w:tr w:rsidR="00422928" w:rsidRPr="00962FF3" w:rsidTr="00422928">
        <w:tc>
          <w:tcPr>
            <w:tcW w:w="5637" w:type="dxa"/>
          </w:tcPr>
          <w:p w:rsidR="00422928" w:rsidRPr="00962FF3" w:rsidRDefault="00422928" w:rsidP="009132B7">
            <w:pPr>
              <w:jc w:val="both"/>
              <w:rPr>
                <w:rFonts w:ascii="Arial" w:hAnsi="Arial" w:cs="Arial"/>
                <w:sz w:val="20"/>
                <w:szCs w:val="20"/>
              </w:rPr>
            </w:pPr>
            <w:r w:rsidRPr="00962FF3">
              <w:rPr>
                <w:rFonts w:ascii="Arial" w:hAnsi="Arial" w:cs="Arial"/>
                <w:sz w:val="20"/>
                <w:szCs w:val="20"/>
              </w:rPr>
              <w:t>Mafra (Ericeira)</w:t>
            </w:r>
          </w:p>
        </w:tc>
        <w:tc>
          <w:tcPr>
            <w:tcW w:w="1417" w:type="dxa"/>
          </w:tcPr>
          <w:p w:rsidR="00422928" w:rsidRPr="00962FF3" w:rsidRDefault="00422928" w:rsidP="009132B7">
            <w:pPr>
              <w:jc w:val="center"/>
              <w:rPr>
                <w:rFonts w:ascii="Arial" w:hAnsi="Arial" w:cs="Arial"/>
                <w:sz w:val="20"/>
                <w:szCs w:val="20"/>
              </w:rPr>
            </w:pPr>
            <w:r w:rsidRPr="00962FF3">
              <w:rPr>
                <w:rFonts w:ascii="Arial" w:hAnsi="Arial" w:cs="Arial"/>
                <w:sz w:val="20"/>
                <w:szCs w:val="20"/>
              </w:rPr>
              <w:t>1</w:t>
            </w:r>
          </w:p>
        </w:tc>
        <w:tc>
          <w:tcPr>
            <w:tcW w:w="7796" w:type="dxa"/>
          </w:tcPr>
          <w:p w:rsidR="00422928" w:rsidRPr="00962FF3" w:rsidRDefault="00422928" w:rsidP="009132B7">
            <w:pPr>
              <w:jc w:val="both"/>
              <w:rPr>
                <w:rFonts w:ascii="Arial" w:hAnsi="Arial" w:cs="Arial"/>
                <w:sz w:val="20"/>
                <w:szCs w:val="20"/>
              </w:rPr>
            </w:pPr>
            <w:r w:rsidRPr="00962FF3">
              <w:rPr>
                <w:rFonts w:ascii="Arial" w:hAnsi="Arial" w:cs="Arial"/>
                <w:sz w:val="20"/>
                <w:szCs w:val="20"/>
              </w:rPr>
              <w:t xml:space="preserve">Ânforas. Informação oral sobre presumível “barco romano com ânforas”, avistado em mergulho amador. </w:t>
            </w:r>
          </w:p>
        </w:tc>
      </w:tr>
      <w:tr w:rsidR="00422928" w:rsidRPr="00962FF3" w:rsidTr="00422928">
        <w:tc>
          <w:tcPr>
            <w:tcW w:w="5637" w:type="dxa"/>
          </w:tcPr>
          <w:p w:rsidR="00422928" w:rsidRPr="00962FF3" w:rsidRDefault="00422928" w:rsidP="009132B7">
            <w:pPr>
              <w:jc w:val="center"/>
              <w:rPr>
                <w:rFonts w:ascii="Arial" w:hAnsi="Arial" w:cs="Arial"/>
                <w:b/>
                <w:sz w:val="20"/>
                <w:szCs w:val="20"/>
              </w:rPr>
            </w:pPr>
            <w:r w:rsidRPr="00962FF3">
              <w:rPr>
                <w:rFonts w:ascii="Arial" w:hAnsi="Arial" w:cs="Arial"/>
                <w:b/>
                <w:sz w:val="20"/>
                <w:szCs w:val="20"/>
              </w:rPr>
              <w:t>Complexo Portuário do Sado</w:t>
            </w:r>
          </w:p>
        </w:tc>
        <w:tc>
          <w:tcPr>
            <w:tcW w:w="1417" w:type="dxa"/>
          </w:tcPr>
          <w:p w:rsidR="00422928" w:rsidRPr="00962FF3" w:rsidRDefault="00422928" w:rsidP="009132B7">
            <w:pPr>
              <w:jc w:val="center"/>
              <w:rPr>
                <w:rFonts w:ascii="Arial" w:hAnsi="Arial" w:cs="Arial"/>
                <w:b/>
                <w:sz w:val="20"/>
                <w:szCs w:val="20"/>
              </w:rPr>
            </w:pPr>
            <w:r w:rsidRPr="00962FF3">
              <w:rPr>
                <w:rFonts w:ascii="Arial" w:hAnsi="Arial" w:cs="Arial"/>
                <w:b/>
                <w:sz w:val="20"/>
                <w:szCs w:val="20"/>
              </w:rPr>
              <w:t>24</w:t>
            </w:r>
          </w:p>
        </w:tc>
        <w:tc>
          <w:tcPr>
            <w:tcW w:w="7796" w:type="dxa"/>
          </w:tcPr>
          <w:p w:rsidR="00422928" w:rsidRPr="00962FF3" w:rsidRDefault="00422928" w:rsidP="009132B7">
            <w:pPr>
              <w:jc w:val="both"/>
              <w:rPr>
                <w:rFonts w:ascii="Arial" w:hAnsi="Arial" w:cs="Arial"/>
                <w:sz w:val="20"/>
                <w:szCs w:val="20"/>
              </w:rPr>
            </w:pPr>
          </w:p>
        </w:tc>
      </w:tr>
      <w:tr w:rsidR="00422928" w:rsidRPr="00962FF3" w:rsidTr="00422928">
        <w:tc>
          <w:tcPr>
            <w:tcW w:w="5637" w:type="dxa"/>
          </w:tcPr>
          <w:p w:rsidR="00422928" w:rsidRPr="00962FF3" w:rsidRDefault="00422928" w:rsidP="009132B7">
            <w:pPr>
              <w:jc w:val="both"/>
              <w:rPr>
                <w:rFonts w:ascii="Arial" w:hAnsi="Arial" w:cs="Arial"/>
                <w:sz w:val="20"/>
                <w:szCs w:val="20"/>
              </w:rPr>
            </w:pPr>
            <w:r w:rsidRPr="00962FF3">
              <w:rPr>
                <w:rFonts w:ascii="Arial" w:hAnsi="Arial" w:cs="Arial"/>
                <w:sz w:val="20"/>
                <w:szCs w:val="20"/>
              </w:rPr>
              <w:t xml:space="preserve">Alcácer do Sal </w:t>
            </w:r>
          </w:p>
        </w:tc>
        <w:tc>
          <w:tcPr>
            <w:tcW w:w="1417" w:type="dxa"/>
          </w:tcPr>
          <w:p w:rsidR="00422928" w:rsidRPr="00962FF3" w:rsidRDefault="00422928" w:rsidP="009132B7">
            <w:pPr>
              <w:jc w:val="center"/>
              <w:rPr>
                <w:rFonts w:ascii="Arial" w:hAnsi="Arial" w:cs="Arial"/>
                <w:sz w:val="20"/>
                <w:szCs w:val="20"/>
              </w:rPr>
            </w:pPr>
            <w:r w:rsidRPr="00962FF3">
              <w:rPr>
                <w:rFonts w:ascii="Arial" w:hAnsi="Arial" w:cs="Arial"/>
                <w:sz w:val="20"/>
                <w:szCs w:val="20"/>
              </w:rPr>
              <w:t>9</w:t>
            </w:r>
          </w:p>
        </w:tc>
        <w:tc>
          <w:tcPr>
            <w:tcW w:w="7796" w:type="dxa"/>
          </w:tcPr>
          <w:p w:rsidR="00422928" w:rsidRPr="00962FF3" w:rsidRDefault="00422928" w:rsidP="009132B7">
            <w:pPr>
              <w:jc w:val="both"/>
              <w:rPr>
                <w:rFonts w:ascii="Arial" w:hAnsi="Arial" w:cs="Arial"/>
                <w:sz w:val="20"/>
                <w:szCs w:val="20"/>
              </w:rPr>
            </w:pPr>
            <w:r w:rsidRPr="00962FF3">
              <w:rPr>
                <w:rFonts w:ascii="Arial" w:hAnsi="Arial" w:cs="Arial"/>
                <w:sz w:val="20"/>
                <w:szCs w:val="20"/>
              </w:rPr>
              <w:t xml:space="preserve">Abul: Formas </w:t>
            </w:r>
            <w:r w:rsidRPr="00962FF3">
              <w:rPr>
                <w:rFonts w:ascii="Arial" w:hAnsi="Arial" w:cs="Arial"/>
                <w:b/>
                <w:sz w:val="20"/>
                <w:szCs w:val="20"/>
              </w:rPr>
              <w:t>Lusitana 12</w:t>
            </w:r>
            <w:r w:rsidRPr="00962FF3">
              <w:rPr>
                <w:rFonts w:ascii="Arial" w:hAnsi="Arial" w:cs="Arial"/>
                <w:sz w:val="20"/>
                <w:szCs w:val="20"/>
              </w:rPr>
              <w:t xml:space="preserve"> e </w:t>
            </w:r>
            <w:r w:rsidRPr="00962FF3">
              <w:rPr>
                <w:rFonts w:ascii="Arial" w:hAnsi="Arial" w:cs="Arial"/>
                <w:b/>
                <w:sz w:val="20"/>
                <w:szCs w:val="20"/>
              </w:rPr>
              <w:t>Lusitana 4</w:t>
            </w:r>
          </w:p>
          <w:p w:rsidR="00422928" w:rsidRPr="00962FF3" w:rsidRDefault="00422928" w:rsidP="009132B7">
            <w:pPr>
              <w:jc w:val="both"/>
              <w:rPr>
                <w:rFonts w:ascii="Arial" w:hAnsi="Arial" w:cs="Arial"/>
                <w:b/>
                <w:sz w:val="20"/>
                <w:szCs w:val="20"/>
              </w:rPr>
            </w:pPr>
            <w:r w:rsidRPr="00962FF3">
              <w:rPr>
                <w:rFonts w:ascii="Arial" w:hAnsi="Arial" w:cs="Arial"/>
                <w:sz w:val="20"/>
                <w:szCs w:val="20"/>
              </w:rPr>
              <w:t xml:space="preserve">Enchurrasqueira (área de olarias romanas): Formas </w:t>
            </w:r>
            <w:r w:rsidRPr="00962FF3">
              <w:rPr>
                <w:rFonts w:ascii="Arial" w:hAnsi="Arial" w:cs="Arial"/>
                <w:b/>
                <w:sz w:val="20"/>
                <w:szCs w:val="20"/>
              </w:rPr>
              <w:t>Lusitana 3</w:t>
            </w:r>
            <w:r w:rsidRPr="00962FF3">
              <w:rPr>
                <w:rFonts w:ascii="Arial" w:hAnsi="Arial" w:cs="Arial"/>
                <w:sz w:val="20"/>
                <w:szCs w:val="20"/>
              </w:rPr>
              <w:t xml:space="preserve">, </w:t>
            </w:r>
            <w:r w:rsidRPr="00962FF3">
              <w:rPr>
                <w:rFonts w:ascii="Arial" w:hAnsi="Arial" w:cs="Arial"/>
                <w:b/>
                <w:sz w:val="20"/>
                <w:szCs w:val="20"/>
              </w:rPr>
              <w:t>Lusitana 2</w:t>
            </w:r>
          </w:p>
          <w:p w:rsidR="00422928" w:rsidRPr="00962FF3" w:rsidRDefault="00422928" w:rsidP="009132B7">
            <w:pPr>
              <w:jc w:val="both"/>
              <w:rPr>
                <w:rFonts w:ascii="Arial" w:hAnsi="Arial" w:cs="Arial"/>
                <w:b/>
                <w:sz w:val="20"/>
                <w:szCs w:val="20"/>
              </w:rPr>
            </w:pPr>
            <w:r w:rsidRPr="00962FF3">
              <w:rPr>
                <w:rFonts w:ascii="Arial" w:hAnsi="Arial" w:cs="Arial"/>
                <w:sz w:val="20"/>
                <w:szCs w:val="20"/>
              </w:rPr>
              <w:t xml:space="preserve">Hortinha: uma </w:t>
            </w:r>
            <w:r w:rsidRPr="00962FF3">
              <w:rPr>
                <w:rFonts w:ascii="Arial" w:hAnsi="Arial" w:cs="Arial"/>
                <w:b/>
                <w:sz w:val="20"/>
                <w:szCs w:val="20"/>
              </w:rPr>
              <w:t>Lusitana 2</w:t>
            </w:r>
          </w:p>
          <w:p w:rsidR="00422928" w:rsidRPr="00962FF3" w:rsidRDefault="00422928" w:rsidP="005F0328">
            <w:pPr>
              <w:jc w:val="both"/>
              <w:rPr>
                <w:rFonts w:ascii="Arial" w:hAnsi="Arial" w:cs="Arial"/>
                <w:sz w:val="20"/>
                <w:szCs w:val="20"/>
              </w:rPr>
            </w:pPr>
            <w:r w:rsidRPr="00962FF3">
              <w:rPr>
                <w:rFonts w:ascii="Arial" w:hAnsi="Arial" w:cs="Arial"/>
                <w:sz w:val="20"/>
                <w:szCs w:val="20"/>
              </w:rPr>
              <w:t xml:space="preserve">Rio Sado: duas </w:t>
            </w:r>
            <w:r w:rsidRPr="00962FF3">
              <w:rPr>
                <w:rFonts w:ascii="Arial" w:hAnsi="Arial" w:cs="Arial"/>
                <w:b/>
                <w:sz w:val="20"/>
                <w:szCs w:val="20"/>
              </w:rPr>
              <w:t>Maña C2</w:t>
            </w:r>
            <w:r w:rsidRPr="00962FF3">
              <w:rPr>
                <w:rFonts w:ascii="Arial" w:hAnsi="Arial" w:cs="Arial"/>
                <w:sz w:val="20"/>
                <w:szCs w:val="20"/>
              </w:rPr>
              <w:t xml:space="preserve">, uma </w:t>
            </w:r>
            <w:r w:rsidRPr="00962FF3">
              <w:rPr>
                <w:rFonts w:ascii="Arial" w:hAnsi="Arial" w:cs="Arial"/>
                <w:b/>
                <w:sz w:val="20"/>
                <w:szCs w:val="20"/>
              </w:rPr>
              <w:t>Beltrán I</w:t>
            </w:r>
            <w:r w:rsidRPr="00962FF3">
              <w:rPr>
                <w:rFonts w:ascii="Arial" w:hAnsi="Arial" w:cs="Arial"/>
                <w:sz w:val="20"/>
                <w:szCs w:val="20"/>
              </w:rPr>
              <w:t xml:space="preserve">, uma </w:t>
            </w:r>
            <w:r w:rsidRPr="00962FF3">
              <w:rPr>
                <w:rFonts w:ascii="Arial" w:hAnsi="Arial" w:cs="Arial"/>
                <w:b/>
                <w:sz w:val="20"/>
                <w:szCs w:val="20"/>
              </w:rPr>
              <w:t>Beltrán IV</w:t>
            </w:r>
            <w:r w:rsidRPr="00962FF3">
              <w:rPr>
                <w:rFonts w:ascii="Arial" w:hAnsi="Arial" w:cs="Arial"/>
                <w:sz w:val="20"/>
                <w:szCs w:val="20"/>
              </w:rPr>
              <w:t xml:space="preserve">, uma </w:t>
            </w:r>
            <w:r w:rsidRPr="00962FF3">
              <w:rPr>
                <w:rFonts w:ascii="Arial" w:hAnsi="Arial" w:cs="Arial"/>
                <w:b/>
                <w:sz w:val="20"/>
                <w:szCs w:val="20"/>
              </w:rPr>
              <w:t>Beltrán V</w:t>
            </w:r>
            <w:r w:rsidRPr="00962FF3">
              <w:rPr>
                <w:rFonts w:ascii="Arial" w:hAnsi="Arial" w:cs="Arial"/>
                <w:sz w:val="20"/>
                <w:szCs w:val="20"/>
              </w:rPr>
              <w:t xml:space="preserve">, duas </w:t>
            </w:r>
            <w:r w:rsidRPr="00962FF3">
              <w:rPr>
                <w:rFonts w:ascii="Arial" w:hAnsi="Arial" w:cs="Arial"/>
                <w:b/>
                <w:sz w:val="20"/>
                <w:szCs w:val="20"/>
              </w:rPr>
              <w:t>Lusitanas 1</w:t>
            </w:r>
            <w:r w:rsidRPr="00962FF3">
              <w:rPr>
                <w:rFonts w:ascii="Arial" w:hAnsi="Arial" w:cs="Arial"/>
                <w:sz w:val="20"/>
                <w:szCs w:val="20"/>
              </w:rPr>
              <w:t xml:space="preserve">, três </w:t>
            </w:r>
            <w:r w:rsidRPr="00962FF3">
              <w:rPr>
                <w:rFonts w:ascii="Arial" w:hAnsi="Arial" w:cs="Arial"/>
                <w:b/>
                <w:sz w:val="20"/>
                <w:szCs w:val="20"/>
              </w:rPr>
              <w:t>Lusitanas 2</w:t>
            </w:r>
            <w:r w:rsidRPr="00962FF3">
              <w:rPr>
                <w:rFonts w:ascii="Arial" w:hAnsi="Arial" w:cs="Arial"/>
                <w:sz w:val="20"/>
                <w:szCs w:val="20"/>
              </w:rPr>
              <w:t xml:space="preserve">, uma </w:t>
            </w:r>
            <w:r w:rsidR="005F0328">
              <w:rPr>
                <w:rFonts w:ascii="Arial" w:hAnsi="Arial" w:cs="Arial"/>
                <w:b/>
                <w:sz w:val="20"/>
                <w:szCs w:val="20"/>
              </w:rPr>
              <w:t xml:space="preserve">Mañá </w:t>
            </w:r>
            <w:r w:rsidRPr="00962FF3">
              <w:rPr>
                <w:rFonts w:ascii="Arial" w:hAnsi="Arial" w:cs="Arial"/>
                <w:b/>
                <w:sz w:val="20"/>
                <w:szCs w:val="20"/>
              </w:rPr>
              <w:t>A4</w:t>
            </w:r>
          </w:p>
        </w:tc>
      </w:tr>
      <w:tr w:rsidR="00422928" w:rsidRPr="00962FF3" w:rsidTr="00422928">
        <w:tc>
          <w:tcPr>
            <w:tcW w:w="5637" w:type="dxa"/>
          </w:tcPr>
          <w:p w:rsidR="00422928" w:rsidRPr="00962FF3" w:rsidRDefault="00422928" w:rsidP="009132B7">
            <w:pPr>
              <w:jc w:val="both"/>
              <w:rPr>
                <w:rFonts w:ascii="Arial" w:hAnsi="Arial" w:cs="Arial"/>
                <w:sz w:val="20"/>
                <w:szCs w:val="20"/>
              </w:rPr>
            </w:pPr>
            <w:r w:rsidRPr="00962FF3">
              <w:rPr>
                <w:rFonts w:ascii="Arial" w:hAnsi="Arial" w:cs="Arial"/>
                <w:sz w:val="20"/>
                <w:szCs w:val="20"/>
              </w:rPr>
              <w:t>Grândola/Setúbal (Tróia)</w:t>
            </w:r>
          </w:p>
        </w:tc>
        <w:tc>
          <w:tcPr>
            <w:tcW w:w="1417" w:type="dxa"/>
          </w:tcPr>
          <w:p w:rsidR="00422928" w:rsidRPr="00962FF3" w:rsidRDefault="00422928" w:rsidP="009132B7">
            <w:pPr>
              <w:jc w:val="center"/>
              <w:rPr>
                <w:rFonts w:ascii="Arial" w:hAnsi="Arial" w:cs="Arial"/>
                <w:sz w:val="20"/>
                <w:szCs w:val="20"/>
              </w:rPr>
            </w:pPr>
            <w:r w:rsidRPr="00962FF3">
              <w:rPr>
                <w:rFonts w:ascii="Arial" w:hAnsi="Arial" w:cs="Arial"/>
                <w:sz w:val="20"/>
                <w:szCs w:val="20"/>
              </w:rPr>
              <w:t>2</w:t>
            </w:r>
          </w:p>
        </w:tc>
        <w:tc>
          <w:tcPr>
            <w:tcW w:w="7796" w:type="dxa"/>
          </w:tcPr>
          <w:p w:rsidR="00422928" w:rsidRPr="00962FF3" w:rsidRDefault="00422928" w:rsidP="009132B7">
            <w:pPr>
              <w:jc w:val="both"/>
              <w:rPr>
                <w:rFonts w:ascii="Arial" w:hAnsi="Arial" w:cs="Arial"/>
                <w:sz w:val="20"/>
                <w:szCs w:val="20"/>
              </w:rPr>
            </w:pPr>
            <w:r w:rsidRPr="00962FF3">
              <w:rPr>
                <w:rFonts w:ascii="Arial" w:hAnsi="Arial" w:cs="Arial"/>
                <w:sz w:val="20"/>
                <w:szCs w:val="20"/>
              </w:rPr>
              <w:t>Fundeadouro de Tróia: ânforas, sigillata, e outros materiais cerâmicos (espólio CPAS recuperado desde 1960)</w:t>
            </w:r>
          </w:p>
          <w:p w:rsidR="00422928" w:rsidRPr="00962FF3" w:rsidRDefault="00422928" w:rsidP="009132B7">
            <w:pPr>
              <w:jc w:val="both"/>
              <w:rPr>
                <w:rFonts w:ascii="Arial" w:hAnsi="Arial" w:cs="Arial"/>
                <w:sz w:val="20"/>
                <w:szCs w:val="20"/>
              </w:rPr>
            </w:pPr>
            <w:r w:rsidRPr="00962FF3">
              <w:rPr>
                <w:rFonts w:ascii="Arial" w:hAnsi="Arial" w:cs="Arial"/>
                <w:sz w:val="20"/>
                <w:szCs w:val="20"/>
              </w:rPr>
              <w:t xml:space="preserve">Uma </w:t>
            </w:r>
            <w:r w:rsidRPr="00962FF3">
              <w:rPr>
                <w:rFonts w:ascii="Arial" w:hAnsi="Arial" w:cs="Arial"/>
                <w:b/>
                <w:sz w:val="20"/>
                <w:szCs w:val="20"/>
              </w:rPr>
              <w:t>Lusitana 2</w:t>
            </w:r>
            <w:r w:rsidRPr="00962FF3">
              <w:rPr>
                <w:rFonts w:ascii="Arial" w:hAnsi="Arial" w:cs="Arial"/>
                <w:sz w:val="20"/>
                <w:szCs w:val="20"/>
              </w:rPr>
              <w:t xml:space="preserve"> (Museu do Carmo)</w:t>
            </w:r>
          </w:p>
          <w:p w:rsidR="00422928" w:rsidRPr="00962FF3" w:rsidRDefault="00422928" w:rsidP="009132B7">
            <w:pPr>
              <w:jc w:val="both"/>
              <w:rPr>
                <w:rFonts w:ascii="Arial" w:hAnsi="Arial" w:cs="Arial"/>
                <w:sz w:val="20"/>
                <w:szCs w:val="20"/>
              </w:rPr>
            </w:pPr>
          </w:p>
        </w:tc>
      </w:tr>
      <w:tr w:rsidR="00422928" w:rsidRPr="00962FF3" w:rsidTr="00422928">
        <w:tc>
          <w:tcPr>
            <w:tcW w:w="5637" w:type="dxa"/>
          </w:tcPr>
          <w:p w:rsidR="00422928" w:rsidRPr="00962FF3" w:rsidRDefault="00422928" w:rsidP="009132B7">
            <w:pPr>
              <w:jc w:val="both"/>
              <w:rPr>
                <w:rFonts w:ascii="Arial" w:hAnsi="Arial" w:cs="Arial"/>
                <w:sz w:val="20"/>
                <w:szCs w:val="20"/>
              </w:rPr>
            </w:pPr>
            <w:r w:rsidRPr="00962FF3">
              <w:rPr>
                <w:rFonts w:ascii="Arial" w:hAnsi="Arial" w:cs="Arial"/>
                <w:sz w:val="20"/>
                <w:szCs w:val="20"/>
              </w:rPr>
              <w:t>Sesimbra</w:t>
            </w:r>
          </w:p>
        </w:tc>
        <w:tc>
          <w:tcPr>
            <w:tcW w:w="1417" w:type="dxa"/>
          </w:tcPr>
          <w:p w:rsidR="00422928" w:rsidRPr="00962FF3" w:rsidRDefault="00422928" w:rsidP="009132B7">
            <w:pPr>
              <w:jc w:val="center"/>
              <w:rPr>
                <w:rFonts w:ascii="Arial" w:hAnsi="Arial" w:cs="Arial"/>
                <w:sz w:val="20"/>
                <w:szCs w:val="20"/>
              </w:rPr>
            </w:pPr>
            <w:r w:rsidRPr="00962FF3">
              <w:rPr>
                <w:rFonts w:ascii="Arial" w:hAnsi="Arial" w:cs="Arial"/>
                <w:sz w:val="20"/>
                <w:szCs w:val="20"/>
              </w:rPr>
              <w:t>13</w:t>
            </w:r>
          </w:p>
        </w:tc>
        <w:tc>
          <w:tcPr>
            <w:tcW w:w="7796" w:type="dxa"/>
          </w:tcPr>
          <w:p w:rsidR="00422928" w:rsidRPr="00962FF3" w:rsidRDefault="00422928" w:rsidP="009132B7">
            <w:pPr>
              <w:jc w:val="both"/>
              <w:rPr>
                <w:rFonts w:ascii="Arial" w:hAnsi="Arial" w:cs="Arial"/>
                <w:sz w:val="20"/>
                <w:szCs w:val="20"/>
              </w:rPr>
            </w:pPr>
            <w:r w:rsidRPr="00962FF3">
              <w:rPr>
                <w:rFonts w:ascii="Arial" w:hAnsi="Arial" w:cs="Arial"/>
                <w:sz w:val="20"/>
                <w:szCs w:val="20"/>
              </w:rPr>
              <w:t xml:space="preserve">Vários </w:t>
            </w:r>
            <w:r w:rsidRPr="00962FF3">
              <w:rPr>
                <w:rFonts w:ascii="Arial" w:hAnsi="Arial" w:cs="Arial"/>
                <w:sz w:val="20"/>
                <w:szCs w:val="20"/>
                <w:highlight w:val="lightGray"/>
              </w:rPr>
              <w:t>cepos de âncora</w:t>
            </w:r>
            <w:r w:rsidRPr="00962FF3">
              <w:rPr>
                <w:rFonts w:ascii="Arial" w:hAnsi="Arial" w:cs="Arial"/>
                <w:sz w:val="20"/>
                <w:szCs w:val="20"/>
              </w:rPr>
              <w:t xml:space="preserve"> em chumbo, uma </w:t>
            </w:r>
            <w:r w:rsidRPr="00962FF3">
              <w:rPr>
                <w:rFonts w:ascii="Arial" w:hAnsi="Arial" w:cs="Arial"/>
                <w:b/>
                <w:sz w:val="20"/>
                <w:szCs w:val="20"/>
              </w:rPr>
              <w:t>Lusitana 2</w:t>
            </w:r>
            <w:r w:rsidRPr="00962FF3">
              <w:rPr>
                <w:rFonts w:ascii="Arial" w:hAnsi="Arial" w:cs="Arial"/>
                <w:sz w:val="20"/>
                <w:szCs w:val="20"/>
              </w:rPr>
              <w:t xml:space="preserve">, vários fragmentos de ânfora. </w:t>
            </w:r>
          </w:p>
          <w:p w:rsidR="00422928" w:rsidRPr="00962FF3" w:rsidRDefault="00422928" w:rsidP="009132B7">
            <w:pPr>
              <w:jc w:val="both"/>
              <w:rPr>
                <w:rFonts w:ascii="Arial" w:hAnsi="Arial" w:cs="Arial"/>
                <w:sz w:val="20"/>
                <w:szCs w:val="20"/>
              </w:rPr>
            </w:pPr>
            <w:r w:rsidRPr="00962FF3">
              <w:rPr>
                <w:rFonts w:ascii="Arial" w:hAnsi="Arial" w:cs="Arial"/>
                <w:sz w:val="20"/>
                <w:szCs w:val="20"/>
              </w:rPr>
              <w:t>Estatueta de bronze.</w:t>
            </w:r>
          </w:p>
        </w:tc>
      </w:tr>
      <w:tr w:rsidR="00422928" w:rsidRPr="00962FF3" w:rsidTr="00422928">
        <w:tc>
          <w:tcPr>
            <w:tcW w:w="5637" w:type="dxa"/>
          </w:tcPr>
          <w:p w:rsidR="00422928" w:rsidRPr="00962FF3" w:rsidRDefault="00422928" w:rsidP="009132B7">
            <w:pPr>
              <w:jc w:val="center"/>
              <w:rPr>
                <w:rFonts w:ascii="Arial" w:hAnsi="Arial" w:cs="Arial"/>
                <w:b/>
                <w:sz w:val="20"/>
                <w:szCs w:val="20"/>
              </w:rPr>
            </w:pPr>
            <w:r w:rsidRPr="00962FF3">
              <w:rPr>
                <w:rFonts w:ascii="Arial" w:hAnsi="Arial" w:cs="Arial"/>
                <w:b/>
                <w:sz w:val="20"/>
                <w:szCs w:val="20"/>
              </w:rPr>
              <w:t>Complexo Portuário da Costa Alentejana</w:t>
            </w:r>
          </w:p>
        </w:tc>
        <w:tc>
          <w:tcPr>
            <w:tcW w:w="1417" w:type="dxa"/>
          </w:tcPr>
          <w:p w:rsidR="00422928" w:rsidRPr="00962FF3" w:rsidRDefault="00422928" w:rsidP="009132B7">
            <w:pPr>
              <w:jc w:val="center"/>
              <w:rPr>
                <w:rFonts w:ascii="Arial" w:hAnsi="Arial" w:cs="Arial"/>
                <w:b/>
                <w:sz w:val="20"/>
                <w:szCs w:val="20"/>
              </w:rPr>
            </w:pPr>
            <w:r w:rsidRPr="00962FF3">
              <w:rPr>
                <w:rFonts w:ascii="Arial" w:hAnsi="Arial" w:cs="Arial"/>
                <w:b/>
                <w:sz w:val="20"/>
                <w:szCs w:val="20"/>
              </w:rPr>
              <w:t>6</w:t>
            </w:r>
          </w:p>
        </w:tc>
        <w:tc>
          <w:tcPr>
            <w:tcW w:w="7796" w:type="dxa"/>
          </w:tcPr>
          <w:p w:rsidR="00422928" w:rsidRPr="00962FF3" w:rsidRDefault="00422928" w:rsidP="009132B7">
            <w:pPr>
              <w:jc w:val="both"/>
              <w:rPr>
                <w:rFonts w:ascii="Arial" w:hAnsi="Arial" w:cs="Arial"/>
                <w:sz w:val="20"/>
                <w:szCs w:val="20"/>
              </w:rPr>
            </w:pPr>
          </w:p>
        </w:tc>
      </w:tr>
      <w:tr w:rsidR="00422928" w:rsidRPr="00962FF3" w:rsidTr="00422928">
        <w:tc>
          <w:tcPr>
            <w:tcW w:w="5637" w:type="dxa"/>
          </w:tcPr>
          <w:p w:rsidR="00422928" w:rsidRPr="00962FF3" w:rsidRDefault="00422928" w:rsidP="009132B7">
            <w:pPr>
              <w:jc w:val="both"/>
              <w:rPr>
                <w:rFonts w:ascii="Arial" w:hAnsi="Arial" w:cs="Arial"/>
                <w:sz w:val="20"/>
                <w:szCs w:val="20"/>
              </w:rPr>
            </w:pPr>
            <w:r w:rsidRPr="00962FF3">
              <w:rPr>
                <w:rFonts w:ascii="Arial" w:hAnsi="Arial" w:cs="Arial"/>
                <w:sz w:val="20"/>
                <w:szCs w:val="20"/>
              </w:rPr>
              <w:t>Girândola (Melides)</w:t>
            </w:r>
          </w:p>
        </w:tc>
        <w:tc>
          <w:tcPr>
            <w:tcW w:w="1417" w:type="dxa"/>
          </w:tcPr>
          <w:p w:rsidR="00422928" w:rsidRPr="00962FF3" w:rsidRDefault="00422928" w:rsidP="009132B7">
            <w:pPr>
              <w:jc w:val="center"/>
              <w:rPr>
                <w:rFonts w:ascii="Arial" w:hAnsi="Arial" w:cs="Arial"/>
                <w:sz w:val="20"/>
                <w:szCs w:val="20"/>
              </w:rPr>
            </w:pPr>
            <w:r w:rsidRPr="00962FF3">
              <w:rPr>
                <w:rFonts w:ascii="Arial" w:hAnsi="Arial" w:cs="Arial"/>
                <w:sz w:val="20"/>
                <w:szCs w:val="20"/>
              </w:rPr>
              <w:t>1</w:t>
            </w:r>
          </w:p>
        </w:tc>
        <w:tc>
          <w:tcPr>
            <w:tcW w:w="7796" w:type="dxa"/>
          </w:tcPr>
          <w:p w:rsidR="00422928" w:rsidRPr="00962FF3" w:rsidRDefault="00422928" w:rsidP="009132B7">
            <w:pPr>
              <w:jc w:val="both"/>
              <w:rPr>
                <w:rFonts w:ascii="Arial" w:hAnsi="Arial" w:cs="Arial"/>
                <w:sz w:val="20"/>
                <w:szCs w:val="20"/>
              </w:rPr>
            </w:pPr>
            <w:r w:rsidRPr="00962FF3">
              <w:rPr>
                <w:rFonts w:ascii="Arial" w:hAnsi="Arial" w:cs="Arial"/>
                <w:sz w:val="20"/>
                <w:szCs w:val="20"/>
              </w:rPr>
              <w:t>Porto de Melides: um Dolium Submerso, provavelmente relacionado com as actividades de carácter portuário.</w:t>
            </w:r>
          </w:p>
        </w:tc>
      </w:tr>
      <w:tr w:rsidR="00422928" w:rsidRPr="00962FF3" w:rsidTr="00422928">
        <w:tc>
          <w:tcPr>
            <w:tcW w:w="5637" w:type="dxa"/>
          </w:tcPr>
          <w:p w:rsidR="00422928" w:rsidRPr="00962FF3" w:rsidRDefault="00422928" w:rsidP="009132B7">
            <w:pPr>
              <w:jc w:val="both"/>
              <w:rPr>
                <w:rFonts w:ascii="Arial" w:hAnsi="Arial" w:cs="Arial"/>
                <w:sz w:val="20"/>
                <w:szCs w:val="20"/>
              </w:rPr>
            </w:pPr>
            <w:r w:rsidRPr="00962FF3">
              <w:rPr>
                <w:rFonts w:ascii="Arial" w:hAnsi="Arial" w:cs="Arial"/>
                <w:sz w:val="20"/>
                <w:szCs w:val="20"/>
              </w:rPr>
              <w:t>Sines</w:t>
            </w:r>
          </w:p>
        </w:tc>
        <w:tc>
          <w:tcPr>
            <w:tcW w:w="1417" w:type="dxa"/>
          </w:tcPr>
          <w:p w:rsidR="00422928" w:rsidRPr="00962FF3" w:rsidRDefault="00D83467" w:rsidP="009132B7">
            <w:pPr>
              <w:jc w:val="center"/>
              <w:rPr>
                <w:rFonts w:ascii="Arial" w:hAnsi="Arial" w:cs="Arial"/>
                <w:sz w:val="20"/>
                <w:szCs w:val="20"/>
              </w:rPr>
            </w:pPr>
            <w:r>
              <w:rPr>
                <w:rFonts w:ascii="Arial" w:hAnsi="Arial" w:cs="Arial"/>
                <w:sz w:val="20"/>
                <w:szCs w:val="20"/>
              </w:rPr>
              <w:t>1</w:t>
            </w:r>
          </w:p>
        </w:tc>
        <w:tc>
          <w:tcPr>
            <w:tcW w:w="7796" w:type="dxa"/>
          </w:tcPr>
          <w:p w:rsidR="00422928" w:rsidRPr="00962FF3" w:rsidRDefault="00422928" w:rsidP="009132B7">
            <w:pPr>
              <w:jc w:val="both"/>
              <w:rPr>
                <w:rFonts w:ascii="Arial" w:hAnsi="Arial" w:cs="Arial"/>
                <w:sz w:val="20"/>
                <w:szCs w:val="20"/>
              </w:rPr>
            </w:pPr>
            <w:r w:rsidRPr="00962FF3">
              <w:rPr>
                <w:rFonts w:ascii="Arial" w:hAnsi="Arial" w:cs="Arial"/>
                <w:sz w:val="20"/>
                <w:szCs w:val="20"/>
              </w:rPr>
              <w:t xml:space="preserve">Duas </w:t>
            </w:r>
            <w:r w:rsidRPr="00962FF3">
              <w:rPr>
                <w:rFonts w:ascii="Arial" w:hAnsi="Arial" w:cs="Arial"/>
                <w:b/>
                <w:sz w:val="20"/>
                <w:szCs w:val="20"/>
              </w:rPr>
              <w:t>Haltern 70</w:t>
            </w:r>
          </w:p>
        </w:tc>
      </w:tr>
      <w:tr w:rsidR="00422928" w:rsidRPr="00962FF3" w:rsidTr="00422928">
        <w:tc>
          <w:tcPr>
            <w:tcW w:w="5637" w:type="dxa"/>
          </w:tcPr>
          <w:p w:rsidR="00422928" w:rsidRPr="00962FF3" w:rsidRDefault="00422928" w:rsidP="009132B7">
            <w:pPr>
              <w:jc w:val="both"/>
              <w:rPr>
                <w:rFonts w:ascii="Arial" w:hAnsi="Arial" w:cs="Arial"/>
                <w:sz w:val="20"/>
                <w:szCs w:val="20"/>
              </w:rPr>
            </w:pPr>
            <w:r w:rsidRPr="00962FF3">
              <w:rPr>
                <w:rFonts w:ascii="Arial" w:hAnsi="Arial" w:cs="Arial"/>
                <w:sz w:val="20"/>
                <w:szCs w:val="20"/>
              </w:rPr>
              <w:t>S. Torpes</w:t>
            </w:r>
          </w:p>
        </w:tc>
        <w:tc>
          <w:tcPr>
            <w:tcW w:w="1417" w:type="dxa"/>
          </w:tcPr>
          <w:p w:rsidR="00422928" w:rsidRPr="00962FF3" w:rsidRDefault="00D83467" w:rsidP="009132B7">
            <w:pPr>
              <w:jc w:val="center"/>
              <w:rPr>
                <w:rFonts w:ascii="Arial" w:hAnsi="Arial" w:cs="Arial"/>
                <w:sz w:val="20"/>
                <w:szCs w:val="20"/>
              </w:rPr>
            </w:pPr>
            <w:r>
              <w:rPr>
                <w:rFonts w:ascii="Arial" w:hAnsi="Arial" w:cs="Arial"/>
                <w:sz w:val="20"/>
                <w:szCs w:val="20"/>
              </w:rPr>
              <w:t>1</w:t>
            </w:r>
          </w:p>
        </w:tc>
        <w:tc>
          <w:tcPr>
            <w:tcW w:w="7796" w:type="dxa"/>
          </w:tcPr>
          <w:p w:rsidR="00422928" w:rsidRPr="00962FF3" w:rsidRDefault="00422928" w:rsidP="009132B7">
            <w:pPr>
              <w:jc w:val="both"/>
              <w:rPr>
                <w:rFonts w:ascii="Arial" w:hAnsi="Arial" w:cs="Arial"/>
                <w:sz w:val="20"/>
                <w:szCs w:val="20"/>
              </w:rPr>
            </w:pPr>
            <w:r w:rsidRPr="00962FF3">
              <w:rPr>
                <w:rFonts w:ascii="Arial" w:hAnsi="Arial" w:cs="Arial"/>
                <w:sz w:val="20"/>
                <w:szCs w:val="20"/>
                <w:highlight w:val="lightGray"/>
              </w:rPr>
              <w:t>Cepos de âncora</w:t>
            </w:r>
            <w:r w:rsidRPr="00962FF3">
              <w:rPr>
                <w:rFonts w:ascii="Arial" w:hAnsi="Arial" w:cs="Arial"/>
                <w:sz w:val="20"/>
                <w:szCs w:val="20"/>
              </w:rPr>
              <w:t xml:space="preserve"> em chumbo. </w:t>
            </w:r>
          </w:p>
        </w:tc>
      </w:tr>
      <w:tr w:rsidR="00422928" w:rsidRPr="00962FF3" w:rsidTr="00422928">
        <w:tc>
          <w:tcPr>
            <w:tcW w:w="5637" w:type="dxa"/>
          </w:tcPr>
          <w:p w:rsidR="00422928" w:rsidRPr="00962FF3" w:rsidRDefault="00422928" w:rsidP="009132B7">
            <w:pPr>
              <w:jc w:val="both"/>
              <w:rPr>
                <w:rFonts w:ascii="Arial" w:hAnsi="Arial" w:cs="Arial"/>
                <w:sz w:val="20"/>
                <w:szCs w:val="20"/>
              </w:rPr>
            </w:pPr>
            <w:r w:rsidRPr="00962FF3">
              <w:rPr>
                <w:rFonts w:ascii="Arial" w:hAnsi="Arial" w:cs="Arial"/>
                <w:sz w:val="20"/>
                <w:szCs w:val="20"/>
              </w:rPr>
              <w:t>Odemira</w:t>
            </w:r>
          </w:p>
        </w:tc>
        <w:tc>
          <w:tcPr>
            <w:tcW w:w="1417" w:type="dxa"/>
          </w:tcPr>
          <w:p w:rsidR="00422928" w:rsidRPr="00962FF3" w:rsidRDefault="00422928" w:rsidP="009132B7">
            <w:pPr>
              <w:jc w:val="center"/>
              <w:rPr>
                <w:rFonts w:ascii="Arial" w:hAnsi="Arial" w:cs="Arial"/>
                <w:sz w:val="20"/>
                <w:szCs w:val="20"/>
              </w:rPr>
            </w:pPr>
            <w:r w:rsidRPr="00962FF3">
              <w:rPr>
                <w:rFonts w:ascii="Arial" w:hAnsi="Arial" w:cs="Arial"/>
                <w:sz w:val="20"/>
                <w:szCs w:val="20"/>
              </w:rPr>
              <w:t>2</w:t>
            </w:r>
          </w:p>
        </w:tc>
        <w:tc>
          <w:tcPr>
            <w:tcW w:w="7796" w:type="dxa"/>
          </w:tcPr>
          <w:p w:rsidR="00422928" w:rsidRPr="00962FF3" w:rsidRDefault="00422928" w:rsidP="009132B7">
            <w:pPr>
              <w:jc w:val="both"/>
              <w:rPr>
                <w:rFonts w:ascii="Arial" w:hAnsi="Arial" w:cs="Arial"/>
                <w:sz w:val="20"/>
                <w:szCs w:val="20"/>
              </w:rPr>
            </w:pPr>
            <w:r w:rsidRPr="00962FF3">
              <w:rPr>
                <w:rFonts w:ascii="Arial" w:hAnsi="Arial" w:cs="Arial"/>
                <w:sz w:val="20"/>
                <w:szCs w:val="20"/>
              </w:rPr>
              <w:t>Um cepo de âncora em chumbo, estruturas associáveis a cetárias e por</w:t>
            </w:r>
            <w:r w:rsidR="00AE37B7">
              <w:rPr>
                <w:rFonts w:ascii="Arial" w:hAnsi="Arial" w:cs="Arial"/>
                <w:sz w:val="20"/>
                <w:szCs w:val="20"/>
              </w:rPr>
              <w:t>tuárias (segundo registo</w:t>
            </w:r>
            <w:r w:rsidRPr="00962FF3">
              <w:rPr>
                <w:rFonts w:ascii="Arial" w:hAnsi="Arial" w:cs="Arial"/>
                <w:sz w:val="20"/>
                <w:szCs w:val="20"/>
              </w:rPr>
              <w:t xml:space="preserve"> de Abel Viana, Século XIX)</w:t>
            </w:r>
          </w:p>
        </w:tc>
      </w:tr>
      <w:tr w:rsidR="00D83467" w:rsidRPr="00962FF3" w:rsidTr="00422928">
        <w:tc>
          <w:tcPr>
            <w:tcW w:w="5637" w:type="dxa"/>
          </w:tcPr>
          <w:p w:rsidR="00D83467" w:rsidRPr="00962FF3" w:rsidRDefault="00D83467" w:rsidP="00562A12">
            <w:pPr>
              <w:jc w:val="both"/>
              <w:rPr>
                <w:rFonts w:ascii="Arial" w:hAnsi="Arial" w:cs="Arial"/>
                <w:sz w:val="20"/>
                <w:szCs w:val="20"/>
              </w:rPr>
            </w:pPr>
            <w:r>
              <w:rPr>
                <w:rFonts w:ascii="Arial" w:hAnsi="Arial" w:cs="Arial"/>
                <w:sz w:val="20"/>
                <w:szCs w:val="20"/>
              </w:rPr>
              <w:t>Cabo Sardão</w:t>
            </w:r>
          </w:p>
        </w:tc>
        <w:tc>
          <w:tcPr>
            <w:tcW w:w="1417" w:type="dxa"/>
          </w:tcPr>
          <w:p w:rsidR="00D83467" w:rsidRPr="00962FF3" w:rsidRDefault="00D83467" w:rsidP="00562A12">
            <w:pPr>
              <w:jc w:val="center"/>
              <w:rPr>
                <w:rFonts w:ascii="Arial" w:hAnsi="Arial" w:cs="Arial"/>
                <w:sz w:val="20"/>
                <w:szCs w:val="20"/>
              </w:rPr>
            </w:pPr>
            <w:r>
              <w:rPr>
                <w:rFonts w:ascii="Arial" w:hAnsi="Arial" w:cs="Arial"/>
                <w:sz w:val="20"/>
                <w:szCs w:val="20"/>
              </w:rPr>
              <w:t>1</w:t>
            </w:r>
          </w:p>
        </w:tc>
        <w:tc>
          <w:tcPr>
            <w:tcW w:w="7796" w:type="dxa"/>
          </w:tcPr>
          <w:p w:rsidR="00D83467" w:rsidRPr="00962FF3" w:rsidRDefault="00D83467" w:rsidP="00562A12">
            <w:pPr>
              <w:jc w:val="both"/>
              <w:rPr>
                <w:rFonts w:ascii="Arial" w:hAnsi="Arial" w:cs="Arial"/>
                <w:sz w:val="20"/>
                <w:szCs w:val="20"/>
              </w:rPr>
            </w:pPr>
            <w:r w:rsidRPr="00962FF3">
              <w:rPr>
                <w:rFonts w:ascii="Arial" w:hAnsi="Arial" w:cs="Arial"/>
                <w:sz w:val="20"/>
                <w:szCs w:val="20"/>
              </w:rPr>
              <w:t xml:space="preserve">Formas </w:t>
            </w:r>
            <w:r w:rsidRPr="00962FF3">
              <w:rPr>
                <w:rFonts w:ascii="Arial" w:hAnsi="Arial" w:cs="Arial"/>
                <w:b/>
                <w:sz w:val="20"/>
                <w:szCs w:val="20"/>
              </w:rPr>
              <w:t>Dressel 7/11</w:t>
            </w:r>
            <w:r w:rsidRPr="00962FF3">
              <w:rPr>
                <w:rFonts w:ascii="Arial" w:hAnsi="Arial" w:cs="Arial"/>
                <w:sz w:val="20"/>
                <w:szCs w:val="20"/>
              </w:rPr>
              <w:t xml:space="preserve">, </w:t>
            </w:r>
            <w:r w:rsidRPr="00962FF3">
              <w:rPr>
                <w:rFonts w:ascii="Arial" w:hAnsi="Arial" w:cs="Arial"/>
                <w:b/>
                <w:sz w:val="20"/>
                <w:szCs w:val="20"/>
              </w:rPr>
              <w:t>Lusitana 3</w:t>
            </w:r>
            <w:r w:rsidRPr="00962FF3">
              <w:rPr>
                <w:rFonts w:ascii="Arial" w:hAnsi="Arial" w:cs="Arial"/>
                <w:sz w:val="20"/>
                <w:szCs w:val="20"/>
              </w:rPr>
              <w:t xml:space="preserve"> e </w:t>
            </w:r>
            <w:r w:rsidRPr="00962FF3">
              <w:rPr>
                <w:rFonts w:ascii="Arial" w:hAnsi="Arial" w:cs="Arial"/>
                <w:b/>
                <w:sz w:val="20"/>
                <w:szCs w:val="20"/>
              </w:rPr>
              <w:t>Dressel 8</w:t>
            </w:r>
            <w:r>
              <w:rPr>
                <w:rFonts w:ascii="Arial" w:hAnsi="Arial" w:cs="Arial"/>
                <w:sz w:val="20"/>
                <w:szCs w:val="20"/>
              </w:rPr>
              <w:t xml:space="preserve"> </w:t>
            </w:r>
            <w:r w:rsidRPr="0080442B">
              <w:rPr>
                <w:rFonts w:ascii="Arial" w:hAnsi="Arial" w:cs="Arial"/>
                <w:sz w:val="20"/>
                <w:szCs w:val="20"/>
              </w:rPr>
              <w:t>recuperadas por rede de arrasto. Oferecidas pelos pescadores a Manuel Bentes, coleccionador.</w:t>
            </w:r>
          </w:p>
        </w:tc>
      </w:tr>
      <w:tr w:rsidR="00422928" w:rsidRPr="00962FF3" w:rsidTr="00422928">
        <w:tc>
          <w:tcPr>
            <w:tcW w:w="5637" w:type="dxa"/>
          </w:tcPr>
          <w:p w:rsidR="00422928" w:rsidRPr="00962FF3" w:rsidRDefault="00422928" w:rsidP="009132B7">
            <w:pPr>
              <w:jc w:val="center"/>
              <w:rPr>
                <w:rFonts w:ascii="Arial" w:hAnsi="Arial" w:cs="Arial"/>
                <w:b/>
                <w:sz w:val="20"/>
                <w:szCs w:val="20"/>
              </w:rPr>
            </w:pPr>
            <w:r w:rsidRPr="00962FF3">
              <w:rPr>
                <w:rFonts w:ascii="Arial" w:hAnsi="Arial" w:cs="Arial"/>
                <w:b/>
                <w:sz w:val="20"/>
                <w:szCs w:val="20"/>
              </w:rPr>
              <w:t>Complexo Portuário do Algarve (Barlavento)</w:t>
            </w:r>
          </w:p>
        </w:tc>
        <w:tc>
          <w:tcPr>
            <w:tcW w:w="1417" w:type="dxa"/>
          </w:tcPr>
          <w:p w:rsidR="00422928" w:rsidRPr="00962FF3" w:rsidRDefault="00422928" w:rsidP="009132B7">
            <w:pPr>
              <w:jc w:val="center"/>
              <w:rPr>
                <w:rFonts w:ascii="Arial" w:hAnsi="Arial" w:cs="Arial"/>
                <w:b/>
                <w:sz w:val="20"/>
                <w:szCs w:val="20"/>
              </w:rPr>
            </w:pPr>
            <w:r w:rsidRPr="00962FF3">
              <w:rPr>
                <w:rFonts w:ascii="Arial" w:hAnsi="Arial" w:cs="Arial"/>
                <w:b/>
                <w:sz w:val="20"/>
                <w:szCs w:val="20"/>
              </w:rPr>
              <w:t>31</w:t>
            </w:r>
          </w:p>
        </w:tc>
        <w:tc>
          <w:tcPr>
            <w:tcW w:w="7796" w:type="dxa"/>
          </w:tcPr>
          <w:p w:rsidR="00422928" w:rsidRPr="00962FF3" w:rsidRDefault="00422928" w:rsidP="009132B7">
            <w:pPr>
              <w:jc w:val="center"/>
              <w:rPr>
                <w:rFonts w:ascii="Arial" w:hAnsi="Arial" w:cs="Arial"/>
                <w:sz w:val="20"/>
                <w:szCs w:val="20"/>
              </w:rPr>
            </w:pPr>
          </w:p>
        </w:tc>
      </w:tr>
      <w:tr w:rsidR="00422928" w:rsidRPr="00962FF3" w:rsidTr="00422928">
        <w:tc>
          <w:tcPr>
            <w:tcW w:w="5637" w:type="dxa"/>
          </w:tcPr>
          <w:p w:rsidR="00422928" w:rsidRPr="00962FF3" w:rsidRDefault="00422928" w:rsidP="009132B7">
            <w:pPr>
              <w:jc w:val="both"/>
              <w:rPr>
                <w:rFonts w:ascii="Arial" w:hAnsi="Arial" w:cs="Arial"/>
                <w:sz w:val="20"/>
                <w:szCs w:val="20"/>
              </w:rPr>
            </w:pPr>
            <w:r w:rsidRPr="00962FF3">
              <w:rPr>
                <w:rFonts w:ascii="Arial" w:hAnsi="Arial" w:cs="Arial"/>
                <w:sz w:val="20"/>
                <w:szCs w:val="20"/>
              </w:rPr>
              <w:t>Aljezur (Arrifana)</w:t>
            </w:r>
          </w:p>
        </w:tc>
        <w:tc>
          <w:tcPr>
            <w:tcW w:w="1417" w:type="dxa"/>
          </w:tcPr>
          <w:p w:rsidR="00422928" w:rsidRPr="00962FF3" w:rsidRDefault="00422928" w:rsidP="009132B7">
            <w:pPr>
              <w:jc w:val="center"/>
              <w:rPr>
                <w:rFonts w:ascii="Arial" w:hAnsi="Arial" w:cs="Arial"/>
                <w:sz w:val="20"/>
                <w:szCs w:val="20"/>
              </w:rPr>
            </w:pPr>
            <w:r w:rsidRPr="00962FF3">
              <w:rPr>
                <w:rFonts w:ascii="Arial" w:hAnsi="Arial" w:cs="Arial"/>
                <w:sz w:val="20"/>
                <w:szCs w:val="20"/>
              </w:rPr>
              <w:t>1</w:t>
            </w:r>
          </w:p>
        </w:tc>
        <w:tc>
          <w:tcPr>
            <w:tcW w:w="7796" w:type="dxa"/>
          </w:tcPr>
          <w:p w:rsidR="00422928" w:rsidRPr="00962FF3" w:rsidRDefault="00422928" w:rsidP="009132B7">
            <w:pPr>
              <w:jc w:val="both"/>
              <w:rPr>
                <w:rFonts w:ascii="Arial" w:hAnsi="Arial" w:cs="Arial"/>
                <w:sz w:val="20"/>
                <w:szCs w:val="20"/>
              </w:rPr>
            </w:pPr>
            <w:r w:rsidRPr="00962FF3">
              <w:rPr>
                <w:rFonts w:ascii="Arial" w:hAnsi="Arial" w:cs="Arial"/>
                <w:sz w:val="20"/>
                <w:szCs w:val="20"/>
              </w:rPr>
              <w:t xml:space="preserve">Uma </w:t>
            </w:r>
            <w:r w:rsidRPr="00962FF3">
              <w:rPr>
                <w:rFonts w:ascii="Arial" w:hAnsi="Arial" w:cs="Arial"/>
                <w:b/>
                <w:sz w:val="20"/>
                <w:szCs w:val="20"/>
              </w:rPr>
              <w:t>Lusitana 4</w:t>
            </w:r>
          </w:p>
        </w:tc>
      </w:tr>
      <w:tr w:rsidR="00422928" w:rsidRPr="00962FF3" w:rsidTr="00422928">
        <w:tc>
          <w:tcPr>
            <w:tcW w:w="5637" w:type="dxa"/>
          </w:tcPr>
          <w:p w:rsidR="00422928" w:rsidRPr="00962FF3" w:rsidRDefault="00422928" w:rsidP="009132B7">
            <w:pPr>
              <w:jc w:val="both"/>
              <w:rPr>
                <w:rFonts w:ascii="Arial" w:hAnsi="Arial" w:cs="Arial"/>
                <w:sz w:val="20"/>
                <w:szCs w:val="20"/>
              </w:rPr>
            </w:pPr>
            <w:r w:rsidRPr="00962FF3">
              <w:rPr>
                <w:rFonts w:ascii="Arial" w:hAnsi="Arial" w:cs="Arial"/>
                <w:sz w:val="20"/>
                <w:szCs w:val="20"/>
              </w:rPr>
              <w:t>Vila do Bispo</w:t>
            </w:r>
          </w:p>
        </w:tc>
        <w:tc>
          <w:tcPr>
            <w:tcW w:w="1417" w:type="dxa"/>
          </w:tcPr>
          <w:p w:rsidR="00422928" w:rsidRPr="00962FF3" w:rsidRDefault="00422928" w:rsidP="009132B7">
            <w:pPr>
              <w:jc w:val="center"/>
              <w:rPr>
                <w:rFonts w:ascii="Arial" w:hAnsi="Arial" w:cs="Arial"/>
                <w:sz w:val="20"/>
                <w:szCs w:val="20"/>
              </w:rPr>
            </w:pPr>
            <w:r w:rsidRPr="00962FF3">
              <w:rPr>
                <w:rFonts w:ascii="Arial" w:hAnsi="Arial" w:cs="Arial"/>
                <w:sz w:val="20"/>
                <w:szCs w:val="20"/>
              </w:rPr>
              <w:t>3</w:t>
            </w:r>
          </w:p>
        </w:tc>
        <w:tc>
          <w:tcPr>
            <w:tcW w:w="7796" w:type="dxa"/>
          </w:tcPr>
          <w:p w:rsidR="00422928" w:rsidRPr="00962FF3" w:rsidRDefault="00422928" w:rsidP="009132B7">
            <w:pPr>
              <w:jc w:val="both"/>
              <w:rPr>
                <w:rFonts w:ascii="Arial" w:hAnsi="Arial" w:cs="Arial"/>
                <w:sz w:val="20"/>
                <w:szCs w:val="20"/>
              </w:rPr>
            </w:pPr>
            <w:r w:rsidRPr="00962FF3">
              <w:rPr>
                <w:rFonts w:ascii="Arial" w:hAnsi="Arial" w:cs="Arial"/>
                <w:sz w:val="20"/>
                <w:szCs w:val="20"/>
                <w:highlight w:val="lightGray"/>
              </w:rPr>
              <w:t>Três cepos de âncora</w:t>
            </w:r>
            <w:r w:rsidRPr="00962FF3">
              <w:rPr>
                <w:rFonts w:ascii="Arial" w:hAnsi="Arial" w:cs="Arial"/>
                <w:sz w:val="20"/>
                <w:szCs w:val="20"/>
              </w:rPr>
              <w:t xml:space="preserve"> em chumbo</w:t>
            </w:r>
          </w:p>
        </w:tc>
      </w:tr>
      <w:tr w:rsidR="00422928" w:rsidRPr="00962FF3" w:rsidTr="00422928">
        <w:tc>
          <w:tcPr>
            <w:tcW w:w="5637" w:type="dxa"/>
          </w:tcPr>
          <w:p w:rsidR="00422928" w:rsidRPr="00962FF3" w:rsidRDefault="00422928" w:rsidP="009132B7">
            <w:pPr>
              <w:jc w:val="both"/>
              <w:rPr>
                <w:rFonts w:ascii="Arial" w:hAnsi="Arial" w:cs="Arial"/>
                <w:sz w:val="20"/>
                <w:szCs w:val="20"/>
              </w:rPr>
            </w:pPr>
            <w:r w:rsidRPr="00962FF3">
              <w:rPr>
                <w:rFonts w:ascii="Arial" w:hAnsi="Arial" w:cs="Arial"/>
                <w:sz w:val="20"/>
                <w:szCs w:val="20"/>
              </w:rPr>
              <w:t>Lagos</w:t>
            </w:r>
          </w:p>
        </w:tc>
        <w:tc>
          <w:tcPr>
            <w:tcW w:w="1417" w:type="dxa"/>
          </w:tcPr>
          <w:p w:rsidR="00422928" w:rsidRPr="00962FF3" w:rsidRDefault="00422928" w:rsidP="009132B7">
            <w:pPr>
              <w:jc w:val="center"/>
              <w:rPr>
                <w:rFonts w:ascii="Arial" w:hAnsi="Arial" w:cs="Arial"/>
                <w:sz w:val="20"/>
                <w:szCs w:val="20"/>
              </w:rPr>
            </w:pPr>
            <w:r w:rsidRPr="00962FF3">
              <w:rPr>
                <w:rFonts w:ascii="Arial" w:hAnsi="Arial" w:cs="Arial"/>
                <w:sz w:val="20"/>
                <w:szCs w:val="20"/>
              </w:rPr>
              <w:t>5</w:t>
            </w:r>
          </w:p>
        </w:tc>
        <w:tc>
          <w:tcPr>
            <w:tcW w:w="7796" w:type="dxa"/>
          </w:tcPr>
          <w:p w:rsidR="00422928" w:rsidRPr="00962FF3" w:rsidRDefault="00422928" w:rsidP="009132B7">
            <w:pPr>
              <w:jc w:val="both"/>
              <w:rPr>
                <w:rFonts w:ascii="Arial" w:hAnsi="Arial" w:cs="Arial"/>
                <w:b/>
                <w:sz w:val="20"/>
                <w:szCs w:val="20"/>
              </w:rPr>
            </w:pPr>
            <w:r w:rsidRPr="00962FF3">
              <w:rPr>
                <w:rFonts w:ascii="Arial" w:hAnsi="Arial" w:cs="Arial"/>
                <w:sz w:val="20"/>
                <w:szCs w:val="20"/>
              </w:rPr>
              <w:t xml:space="preserve">Uma </w:t>
            </w:r>
            <w:r w:rsidRPr="00962FF3">
              <w:rPr>
                <w:rFonts w:ascii="Arial" w:hAnsi="Arial" w:cs="Arial"/>
                <w:b/>
                <w:sz w:val="20"/>
                <w:szCs w:val="20"/>
              </w:rPr>
              <w:t>Dressel 10</w:t>
            </w:r>
            <w:r w:rsidRPr="00962FF3">
              <w:rPr>
                <w:rFonts w:ascii="Arial" w:hAnsi="Arial" w:cs="Arial"/>
                <w:sz w:val="20"/>
                <w:szCs w:val="20"/>
              </w:rPr>
              <w:t xml:space="preserve">, uma </w:t>
            </w:r>
            <w:r w:rsidRPr="00962FF3">
              <w:rPr>
                <w:rFonts w:ascii="Arial" w:hAnsi="Arial" w:cs="Arial"/>
                <w:b/>
                <w:sz w:val="20"/>
                <w:szCs w:val="20"/>
              </w:rPr>
              <w:t>Dressel 20</w:t>
            </w:r>
          </w:p>
          <w:p w:rsidR="00422928" w:rsidRPr="00962FF3" w:rsidRDefault="00422928" w:rsidP="009132B7">
            <w:pPr>
              <w:jc w:val="both"/>
              <w:rPr>
                <w:rFonts w:ascii="Arial" w:hAnsi="Arial" w:cs="Arial"/>
                <w:sz w:val="20"/>
                <w:szCs w:val="20"/>
              </w:rPr>
            </w:pPr>
            <w:r w:rsidRPr="00962FF3">
              <w:rPr>
                <w:rFonts w:ascii="Arial" w:hAnsi="Arial" w:cs="Arial"/>
                <w:sz w:val="20"/>
                <w:szCs w:val="20"/>
              </w:rPr>
              <w:t>Diversos materiais anfóricos e cerâmicos diacrónicos (possíveis materiais de fundeadouro), uma sonda náutica</w:t>
            </w:r>
          </w:p>
          <w:p w:rsidR="00422928" w:rsidRPr="00962FF3" w:rsidRDefault="00422928" w:rsidP="009132B7">
            <w:pPr>
              <w:jc w:val="both"/>
              <w:rPr>
                <w:rFonts w:ascii="Arial" w:hAnsi="Arial" w:cs="Arial"/>
                <w:sz w:val="20"/>
                <w:szCs w:val="20"/>
              </w:rPr>
            </w:pPr>
            <w:r w:rsidRPr="00962FF3">
              <w:rPr>
                <w:rFonts w:ascii="Arial" w:hAnsi="Arial" w:cs="Arial"/>
                <w:sz w:val="20"/>
                <w:szCs w:val="20"/>
              </w:rPr>
              <w:lastRenderedPageBreak/>
              <w:t>Ruínas Romanas Submersas (Porto da Piedade)</w:t>
            </w:r>
          </w:p>
          <w:p w:rsidR="00422928" w:rsidRPr="00962FF3" w:rsidRDefault="00422928" w:rsidP="009132B7">
            <w:pPr>
              <w:jc w:val="both"/>
              <w:rPr>
                <w:rFonts w:ascii="Arial" w:hAnsi="Arial" w:cs="Arial"/>
                <w:sz w:val="20"/>
                <w:szCs w:val="20"/>
              </w:rPr>
            </w:pPr>
            <w:r w:rsidRPr="00962FF3">
              <w:rPr>
                <w:rFonts w:ascii="Arial" w:hAnsi="Arial" w:cs="Arial"/>
                <w:sz w:val="20"/>
                <w:szCs w:val="20"/>
              </w:rPr>
              <w:t xml:space="preserve">Um </w:t>
            </w:r>
            <w:r w:rsidRPr="00962FF3">
              <w:rPr>
                <w:rFonts w:ascii="Arial" w:hAnsi="Arial" w:cs="Arial"/>
                <w:sz w:val="20"/>
                <w:szCs w:val="20"/>
                <w:highlight w:val="lightGray"/>
              </w:rPr>
              <w:t>cepo de âncora</w:t>
            </w:r>
            <w:r w:rsidRPr="00962FF3">
              <w:rPr>
                <w:rFonts w:ascii="Arial" w:hAnsi="Arial" w:cs="Arial"/>
                <w:sz w:val="20"/>
                <w:szCs w:val="20"/>
              </w:rPr>
              <w:t xml:space="preserve"> em chumbo </w:t>
            </w:r>
          </w:p>
        </w:tc>
      </w:tr>
      <w:tr w:rsidR="00422928" w:rsidRPr="00962FF3" w:rsidTr="00422928">
        <w:tc>
          <w:tcPr>
            <w:tcW w:w="5637" w:type="dxa"/>
          </w:tcPr>
          <w:p w:rsidR="00422928" w:rsidRPr="00962FF3" w:rsidRDefault="00422928" w:rsidP="009132B7">
            <w:pPr>
              <w:jc w:val="both"/>
              <w:rPr>
                <w:rFonts w:ascii="Arial" w:hAnsi="Arial" w:cs="Arial"/>
                <w:sz w:val="20"/>
                <w:szCs w:val="20"/>
              </w:rPr>
            </w:pPr>
            <w:r w:rsidRPr="00962FF3">
              <w:rPr>
                <w:rFonts w:ascii="Arial" w:hAnsi="Arial" w:cs="Arial"/>
                <w:sz w:val="20"/>
                <w:szCs w:val="20"/>
              </w:rPr>
              <w:lastRenderedPageBreak/>
              <w:t>Portimão</w:t>
            </w:r>
          </w:p>
        </w:tc>
        <w:tc>
          <w:tcPr>
            <w:tcW w:w="1417" w:type="dxa"/>
          </w:tcPr>
          <w:p w:rsidR="00422928" w:rsidRPr="00962FF3" w:rsidRDefault="00422928" w:rsidP="009132B7">
            <w:pPr>
              <w:jc w:val="center"/>
              <w:rPr>
                <w:rFonts w:ascii="Arial" w:hAnsi="Arial" w:cs="Arial"/>
                <w:sz w:val="20"/>
                <w:szCs w:val="20"/>
              </w:rPr>
            </w:pPr>
            <w:r w:rsidRPr="00962FF3">
              <w:rPr>
                <w:rFonts w:ascii="Arial" w:hAnsi="Arial" w:cs="Arial"/>
                <w:sz w:val="20"/>
                <w:szCs w:val="20"/>
              </w:rPr>
              <w:t>8</w:t>
            </w:r>
          </w:p>
        </w:tc>
        <w:tc>
          <w:tcPr>
            <w:tcW w:w="7796" w:type="dxa"/>
          </w:tcPr>
          <w:p w:rsidR="00422928" w:rsidRPr="00962FF3" w:rsidRDefault="00422928" w:rsidP="009132B7">
            <w:pPr>
              <w:jc w:val="both"/>
              <w:rPr>
                <w:rFonts w:ascii="Arial" w:hAnsi="Arial" w:cs="Arial"/>
                <w:sz w:val="20"/>
                <w:szCs w:val="20"/>
              </w:rPr>
            </w:pPr>
            <w:r w:rsidRPr="00962FF3">
              <w:rPr>
                <w:rFonts w:ascii="Arial" w:hAnsi="Arial" w:cs="Arial"/>
                <w:sz w:val="20"/>
                <w:szCs w:val="20"/>
                <w:highlight w:val="lightGray"/>
              </w:rPr>
              <w:t>Dois cepos de âncora em chumbo</w:t>
            </w:r>
            <w:r w:rsidRPr="00962FF3">
              <w:rPr>
                <w:rFonts w:ascii="Arial" w:hAnsi="Arial" w:cs="Arial"/>
                <w:sz w:val="20"/>
                <w:szCs w:val="20"/>
              </w:rPr>
              <w:t xml:space="preserve">, um cepo em pedra, diversos fragmentos anfóricos (dragagens do Rio Arade), uma sonda náutica </w:t>
            </w:r>
          </w:p>
        </w:tc>
      </w:tr>
      <w:tr w:rsidR="00422928" w:rsidRPr="00962FF3" w:rsidTr="00422928">
        <w:tc>
          <w:tcPr>
            <w:tcW w:w="5637" w:type="dxa"/>
          </w:tcPr>
          <w:p w:rsidR="00422928" w:rsidRPr="00962FF3" w:rsidRDefault="00422928" w:rsidP="009132B7">
            <w:pPr>
              <w:jc w:val="both"/>
              <w:rPr>
                <w:rFonts w:ascii="Arial" w:hAnsi="Arial" w:cs="Arial"/>
                <w:sz w:val="20"/>
                <w:szCs w:val="20"/>
              </w:rPr>
            </w:pPr>
            <w:r w:rsidRPr="00962FF3">
              <w:rPr>
                <w:rFonts w:ascii="Arial" w:hAnsi="Arial" w:cs="Arial"/>
                <w:sz w:val="20"/>
                <w:szCs w:val="20"/>
              </w:rPr>
              <w:t>Silves</w:t>
            </w:r>
          </w:p>
        </w:tc>
        <w:tc>
          <w:tcPr>
            <w:tcW w:w="1417" w:type="dxa"/>
          </w:tcPr>
          <w:p w:rsidR="00422928" w:rsidRPr="00962FF3" w:rsidRDefault="00422928" w:rsidP="009132B7">
            <w:pPr>
              <w:jc w:val="center"/>
              <w:rPr>
                <w:rFonts w:ascii="Arial" w:hAnsi="Arial" w:cs="Arial"/>
                <w:sz w:val="20"/>
                <w:szCs w:val="20"/>
              </w:rPr>
            </w:pPr>
            <w:r w:rsidRPr="00962FF3">
              <w:rPr>
                <w:rFonts w:ascii="Arial" w:hAnsi="Arial" w:cs="Arial"/>
                <w:sz w:val="20"/>
                <w:szCs w:val="20"/>
              </w:rPr>
              <w:t>5</w:t>
            </w:r>
          </w:p>
        </w:tc>
        <w:tc>
          <w:tcPr>
            <w:tcW w:w="7796" w:type="dxa"/>
          </w:tcPr>
          <w:p w:rsidR="00422928" w:rsidRPr="00962FF3" w:rsidRDefault="00422928" w:rsidP="009132B7">
            <w:pPr>
              <w:jc w:val="both"/>
              <w:rPr>
                <w:rFonts w:ascii="Arial" w:hAnsi="Arial" w:cs="Arial"/>
                <w:sz w:val="20"/>
                <w:szCs w:val="20"/>
              </w:rPr>
            </w:pPr>
            <w:r w:rsidRPr="00962FF3">
              <w:rPr>
                <w:rFonts w:ascii="Arial" w:hAnsi="Arial" w:cs="Arial"/>
                <w:sz w:val="20"/>
                <w:szCs w:val="20"/>
                <w:highlight w:val="lightGray"/>
              </w:rPr>
              <w:t>Quatro cepos de âncora em chumbo</w:t>
            </w:r>
            <w:r w:rsidRPr="00962FF3">
              <w:rPr>
                <w:rFonts w:ascii="Arial" w:hAnsi="Arial" w:cs="Arial"/>
                <w:sz w:val="20"/>
                <w:szCs w:val="20"/>
              </w:rPr>
              <w:t xml:space="preserve">, diversos fragmentos de ânforas </w:t>
            </w:r>
          </w:p>
        </w:tc>
      </w:tr>
      <w:tr w:rsidR="00422928" w:rsidRPr="00962FF3" w:rsidTr="00422928">
        <w:tc>
          <w:tcPr>
            <w:tcW w:w="5637" w:type="dxa"/>
          </w:tcPr>
          <w:p w:rsidR="00422928" w:rsidRPr="00962FF3" w:rsidRDefault="00422928" w:rsidP="009132B7">
            <w:pPr>
              <w:jc w:val="both"/>
              <w:rPr>
                <w:rFonts w:ascii="Arial" w:hAnsi="Arial" w:cs="Arial"/>
                <w:sz w:val="20"/>
                <w:szCs w:val="20"/>
              </w:rPr>
            </w:pPr>
            <w:r w:rsidRPr="00962FF3">
              <w:rPr>
                <w:rFonts w:ascii="Arial" w:hAnsi="Arial" w:cs="Arial"/>
                <w:sz w:val="20"/>
                <w:szCs w:val="20"/>
              </w:rPr>
              <w:t>Lagoa</w:t>
            </w:r>
          </w:p>
        </w:tc>
        <w:tc>
          <w:tcPr>
            <w:tcW w:w="1417" w:type="dxa"/>
          </w:tcPr>
          <w:p w:rsidR="00422928" w:rsidRPr="00962FF3" w:rsidRDefault="00422928" w:rsidP="009132B7">
            <w:pPr>
              <w:jc w:val="center"/>
              <w:rPr>
                <w:rFonts w:ascii="Arial" w:hAnsi="Arial" w:cs="Arial"/>
                <w:sz w:val="20"/>
                <w:szCs w:val="20"/>
              </w:rPr>
            </w:pPr>
            <w:r w:rsidRPr="00962FF3">
              <w:rPr>
                <w:rFonts w:ascii="Arial" w:hAnsi="Arial" w:cs="Arial"/>
                <w:sz w:val="20"/>
                <w:szCs w:val="20"/>
              </w:rPr>
              <w:t>8</w:t>
            </w:r>
          </w:p>
        </w:tc>
        <w:tc>
          <w:tcPr>
            <w:tcW w:w="7796" w:type="dxa"/>
          </w:tcPr>
          <w:p w:rsidR="00422928" w:rsidRPr="00962FF3" w:rsidRDefault="00422928" w:rsidP="009132B7">
            <w:pPr>
              <w:jc w:val="both"/>
              <w:rPr>
                <w:rFonts w:ascii="Arial" w:hAnsi="Arial" w:cs="Arial"/>
                <w:sz w:val="20"/>
                <w:szCs w:val="20"/>
              </w:rPr>
            </w:pPr>
            <w:r w:rsidRPr="00962FF3">
              <w:rPr>
                <w:rFonts w:ascii="Arial" w:hAnsi="Arial" w:cs="Arial"/>
                <w:sz w:val="20"/>
                <w:szCs w:val="20"/>
                <w:highlight w:val="lightGray"/>
              </w:rPr>
              <w:t>Cinco cepos de âncora em chumbo</w:t>
            </w:r>
            <w:r w:rsidRPr="00962FF3">
              <w:rPr>
                <w:rFonts w:ascii="Arial" w:hAnsi="Arial" w:cs="Arial"/>
                <w:sz w:val="20"/>
                <w:szCs w:val="20"/>
              </w:rPr>
              <w:t xml:space="preserve">, uma </w:t>
            </w:r>
            <w:r w:rsidRPr="00962FF3">
              <w:rPr>
                <w:rFonts w:ascii="Arial" w:hAnsi="Arial" w:cs="Arial"/>
                <w:b/>
                <w:sz w:val="20"/>
                <w:szCs w:val="20"/>
              </w:rPr>
              <w:t>Dressel 1</w:t>
            </w:r>
            <w:r w:rsidRPr="00962FF3">
              <w:rPr>
                <w:rFonts w:ascii="Arial" w:hAnsi="Arial" w:cs="Arial"/>
                <w:sz w:val="20"/>
                <w:szCs w:val="20"/>
              </w:rPr>
              <w:t>, diversos fragmentos de ânforas, moedas romanas na praia de Ferragudo</w:t>
            </w:r>
          </w:p>
        </w:tc>
      </w:tr>
      <w:tr w:rsidR="00422928" w:rsidRPr="00962FF3" w:rsidTr="00422928">
        <w:tc>
          <w:tcPr>
            <w:tcW w:w="5637" w:type="dxa"/>
          </w:tcPr>
          <w:p w:rsidR="00422928" w:rsidRPr="00962FF3" w:rsidRDefault="00422928" w:rsidP="009132B7">
            <w:pPr>
              <w:jc w:val="both"/>
              <w:rPr>
                <w:rFonts w:ascii="Arial" w:hAnsi="Arial" w:cs="Arial"/>
                <w:sz w:val="20"/>
                <w:szCs w:val="20"/>
              </w:rPr>
            </w:pPr>
            <w:r w:rsidRPr="00962FF3">
              <w:rPr>
                <w:rFonts w:ascii="Arial" w:hAnsi="Arial" w:cs="Arial"/>
                <w:sz w:val="20"/>
                <w:szCs w:val="20"/>
              </w:rPr>
              <w:t>Albufeira</w:t>
            </w:r>
          </w:p>
        </w:tc>
        <w:tc>
          <w:tcPr>
            <w:tcW w:w="1417" w:type="dxa"/>
          </w:tcPr>
          <w:p w:rsidR="00422928" w:rsidRPr="00962FF3" w:rsidRDefault="00422928" w:rsidP="009132B7">
            <w:pPr>
              <w:jc w:val="center"/>
              <w:rPr>
                <w:rFonts w:ascii="Arial" w:hAnsi="Arial" w:cs="Arial"/>
                <w:sz w:val="20"/>
                <w:szCs w:val="20"/>
              </w:rPr>
            </w:pPr>
            <w:r w:rsidRPr="00962FF3">
              <w:rPr>
                <w:rFonts w:ascii="Arial" w:hAnsi="Arial" w:cs="Arial"/>
                <w:sz w:val="20"/>
                <w:szCs w:val="20"/>
              </w:rPr>
              <w:t>1</w:t>
            </w:r>
          </w:p>
        </w:tc>
        <w:tc>
          <w:tcPr>
            <w:tcW w:w="7796" w:type="dxa"/>
          </w:tcPr>
          <w:p w:rsidR="00422928" w:rsidRPr="00962FF3" w:rsidRDefault="00422928" w:rsidP="009132B7">
            <w:pPr>
              <w:jc w:val="both"/>
              <w:rPr>
                <w:rFonts w:ascii="Arial" w:hAnsi="Arial" w:cs="Arial"/>
                <w:sz w:val="20"/>
                <w:szCs w:val="20"/>
              </w:rPr>
            </w:pPr>
            <w:r w:rsidRPr="00962FF3">
              <w:rPr>
                <w:rFonts w:ascii="Arial" w:hAnsi="Arial" w:cs="Arial"/>
                <w:sz w:val="20"/>
                <w:szCs w:val="20"/>
              </w:rPr>
              <w:t xml:space="preserve">Um </w:t>
            </w:r>
            <w:r w:rsidRPr="00962FF3">
              <w:rPr>
                <w:rFonts w:ascii="Arial" w:hAnsi="Arial" w:cs="Arial"/>
                <w:sz w:val="20"/>
                <w:szCs w:val="20"/>
                <w:highlight w:val="lightGray"/>
              </w:rPr>
              <w:t>cepo de âncora</w:t>
            </w:r>
            <w:r w:rsidRPr="00962FF3">
              <w:rPr>
                <w:rFonts w:ascii="Arial" w:hAnsi="Arial" w:cs="Arial"/>
                <w:sz w:val="20"/>
                <w:szCs w:val="20"/>
              </w:rPr>
              <w:t xml:space="preserve"> em chumbo identificado em 2009. </w:t>
            </w:r>
          </w:p>
        </w:tc>
      </w:tr>
      <w:tr w:rsidR="00422928" w:rsidRPr="00962FF3" w:rsidTr="00422928">
        <w:tc>
          <w:tcPr>
            <w:tcW w:w="5637" w:type="dxa"/>
          </w:tcPr>
          <w:p w:rsidR="00422928" w:rsidRPr="00962FF3" w:rsidRDefault="00422928" w:rsidP="009132B7">
            <w:pPr>
              <w:jc w:val="center"/>
              <w:rPr>
                <w:rFonts w:ascii="Arial" w:hAnsi="Arial" w:cs="Arial"/>
                <w:sz w:val="20"/>
                <w:szCs w:val="20"/>
              </w:rPr>
            </w:pPr>
            <w:r w:rsidRPr="00962FF3">
              <w:rPr>
                <w:rFonts w:ascii="Arial" w:hAnsi="Arial" w:cs="Arial"/>
                <w:b/>
                <w:sz w:val="20"/>
                <w:szCs w:val="20"/>
              </w:rPr>
              <w:t>Complexo Portuário do Algarve (Sotavento)</w:t>
            </w:r>
          </w:p>
        </w:tc>
        <w:tc>
          <w:tcPr>
            <w:tcW w:w="1417" w:type="dxa"/>
          </w:tcPr>
          <w:p w:rsidR="00422928" w:rsidRPr="00962FF3" w:rsidRDefault="00422928" w:rsidP="009132B7">
            <w:pPr>
              <w:jc w:val="center"/>
              <w:rPr>
                <w:rFonts w:ascii="Arial" w:hAnsi="Arial" w:cs="Arial"/>
                <w:b/>
                <w:sz w:val="20"/>
                <w:szCs w:val="20"/>
              </w:rPr>
            </w:pPr>
            <w:r w:rsidRPr="00962FF3">
              <w:rPr>
                <w:rFonts w:ascii="Arial" w:hAnsi="Arial" w:cs="Arial"/>
                <w:b/>
                <w:sz w:val="20"/>
                <w:szCs w:val="20"/>
              </w:rPr>
              <w:t>18</w:t>
            </w:r>
          </w:p>
        </w:tc>
        <w:tc>
          <w:tcPr>
            <w:tcW w:w="7796" w:type="dxa"/>
          </w:tcPr>
          <w:p w:rsidR="00422928" w:rsidRPr="00962FF3" w:rsidRDefault="00422928" w:rsidP="009132B7">
            <w:pPr>
              <w:jc w:val="center"/>
              <w:rPr>
                <w:rFonts w:ascii="Arial" w:hAnsi="Arial" w:cs="Arial"/>
                <w:sz w:val="20"/>
                <w:szCs w:val="20"/>
              </w:rPr>
            </w:pPr>
          </w:p>
        </w:tc>
      </w:tr>
      <w:tr w:rsidR="00422928" w:rsidRPr="00962FF3" w:rsidTr="00422928">
        <w:tc>
          <w:tcPr>
            <w:tcW w:w="5637" w:type="dxa"/>
          </w:tcPr>
          <w:p w:rsidR="00422928" w:rsidRPr="00962FF3" w:rsidRDefault="00422928" w:rsidP="009132B7">
            <w:pPr>
              <w:jc w:val="both"/>
              <w:rPr>
                <w:rFonts w:ascii="Arial" w:hAnsi="Arial" w:cs="Arial"/>
                <w:sz w:val="20"/>
                <w:szCs w:val="20"/>
              </w:rPr>
            </w:pPr>
            <w:r w:rsidRPr="00962FF3">
              <w:rPr>
                <w:rFonts w:ascii="Arial" w:hAnsi="Arial" w:cs="Arial"/>
                <w:sz w:val="20"/>
                <w:szCs w:val="20"/>
              </w:rPr>
              <w:t>Loulé</w:t>
            </w:r>
          </w:p>
        </w:tc>
        <w:tc>
          <w:tcPr>
            <w:tcW w:w="1417" w:type="dxa"/>
          </w:tcPr>
          <w:p w:rsidR="00422928" w:rsidRPr="00962FF3" w:rsidRDefault="00422928" w:rsidP="009132B7">
            <w:pPr>
              <w:jc w:val="center"/>
              <w:rPr>
                <w:rFonts w:ascii="Arial" w:hAnsi="Arial" w:cs="Arial"/>
                <w:sz w:val="20"/>
                <w:szCs w:val="20"/>
              </w:rPr>
            </w:pPr>
            <w:r w:rsidRPr="00962FF3">
              <w:rPr>
                <w:rFonts w:ascii="Arial" w:hAnsi="Arial" w:cs="Arial"/>
                <w:sz w:val="20"/>
                <w:szCs w:val="20"/>
              </w:rPr>
              <w:t>2</w:t>
            </w:r>
          </w:p>
        </w:tc>
        <w:tc>
          <w:tcPr>
            <w:tcW w:w="7796" w:type="dxa"/>
          </w:tcPr>
          <w:p w:rsidR="00422928" w:rsidRPr="00962FF3" w:rsidRDefault="00422928" w:rsidP="009132B7">
            <w:pPr>
              <w:jc w:val="both"/>
              <w:rPr>
                <w:rFonts w:ascii="Arial" w:hAnsi="Arial" w:cs="Arial"/>
                <w:sz w:val="20"/>
                <w:szCs w:val="20"/>
              </w:rPr>
            </w:pPr>
            <w:r w:rsidRPr="00962FF3">
              <w:rPr>
                <w:rFonts w:ascii="Arial" w:hAnsi="Arial" w:cs="Arial"/>
                <w:sz w:val="20"/>
                <w:szCs w:val="20"/>
              </w:rPr>
              <w:t>Quarteira Submersa</w:t>
            </w:r>
          </w:p>
        </w:tc>
      </w:tr>
      <w:tr w:rsidR="00422928" w:rsidRPr="00962FF3" w:rsidTr="00422928">
        <w:tc>
          <w:tcPr>
            <w:tcW w:w="5637" w:type="dxa"/>
          </w:tcPr>
          <w:p w:rsidR="00422928" w:rsidRPr="00962FF3" w:rsidRDefault="00422928" w:rsidP="009132B7">
            <w:pPr>
              <w:jc w:val="both"/>
              <w:rPr>
                <w:rFonts w:ascii="Arial" w:hAnsi="Arial" w:cs="Arial"/>
                <w:sz w:val="20"/>
                <w:szCs w:val="20"/>
              </w:rPr>
            </w:pPr>
            <w:r w:rsidRPr="00962FF3">
              <w:rPr>
                <w:rFonts w:ascii="Arial" w:hAnsi="Arial" w:cs="Arial"/>
                <w:sz w:val="20"/>
                <w:szCs w:val="20"/>
              </w:rPr>
              <w:t>Faro</w:t>
            </w:r>
          </w:p>
        </w:tc>
        <w:tc>
          <w:tcPr>
            <w:tcW w:w="1417" w:type="dxa"/>
          </w:tcPr>
          <w:p w:rsidR="00422928" w:rsidRPr="00962FF3" w:rsidRDefault="00422928" w:rsidP="009132B7">
            <w:pPr>
              <w:jc w:val="center"/>
              <w:rPr>
                <w:rFonts w:ascii="Arial" w:hAnsi="Arial" w:cs="Arial"/>
                <w:sz w:val="20"/>
                <w:szCs w:val="20"/>
              </w:rPr>
            </w:pPr>
            <w:r w:rsidRPr="00962FF3">
              <w:rPr>
                <w:rFonts w:ascii="Arial" w:hAnsi="Arial" w:cs="Arial"/>
                <w:sz w:val="20"/>
                <w:szCs w:val="20"/>
              </w:rPr>
              <w:t>5</w:t>
            </w:r>
          </w:p>
        </w:tc>
        <w:tc>
          <w:tcPr>
            <w:tcW w:w="7796" w:type="dxa"/>
          </w:tcPr>
          <w:p w:rsidR="00422928" w:rsidRPr="00962FF3" w:rsidRDefault="00422928" w:rsidP="009132B7">
            <w:pPr>
              <w:jc w:val="both"/>
              <w:rPr>
                <w:rFonts w:ascii="Arial" w:hAnsi="Arial" w:cs="Arial"/>
                <w:sz w:val="20"/>
                <w:szCs w:val="20"/>
              </w:rPr>
            </w:pPr>
            <w:r w:rsidRPr="00962FF3">
              <w:rPr>
                <w:rFonts w:ascii="Arial" w:hAnsi="Arial" w:cs="Arial"/>
                <w:sz w:val="20"/>
                <w:szCs w:val="20"/>
                <w:highlight w:val="lightGray"/>
              </w:rPr>
              <w:t>Dois cepos de âncora</w:t>
            </w:r>
            <w:r w:rsidRPr="00962FF3">
              <w:rPr>
                <w:rFonts w:ascii="Arial" w:hAnsi="Arial" w:cs="Arial"/>
                <w:sz w:val="20"/>
                <w:szCs w:val="20"/>
              </w:rPr>
              <w:t xml:space="preserve">, diversos fragmentos de ânforas, uma </w:t>
            </w:r>
            <w:r w:rsidRPr="00962FF3">
              <w:rPr>
                <w:rFonts w:ascii="Arial" w:hAnsi="Arial" w:cs="Arial"/>
                <w:b/>
                <w:sz w:val="20"/>
                <w:szCs w:val="20"/>
              </w:rPr>
              <w:t>Haltern 70</w:t>
            </w:r>
            <w:r w:rsidRPr="00962FF3">
              <w:rPr>
                <w:rFonts w:ascii="Arial" w:hAnsi="Arial" w:cs="Arial"/>
                <w:sz w:val="20"/>
                <w:szCs w:val="20"/>
              </w:rPr>
              <w:t xml:space="preserve"> (Museu do Carmo)</w:t>
            </w:r>
          </w:p>
        </w:tc>
      </w:tr>
      <w:tr w:rsidR="00422928" w:rsidRPr="00962FF3" w:rsidTr="00422928">
        <w:tc>
          <w:tcPr>
            <w:tcW w:w="5637" w:type="dxa"/>
          </w:tcPr>
          <w:p w:rsidR="00422928" w:rsidRPr="00962FF3" w:rsidRDefault="00422928" w:rsidP="009132B7">
            <w:pPr>
              <w:jc w:val="both"/>
              <w:rPr>
                <w:rFonts w:ascii="Arial" w:hAnsi="Arial" w:cs="Arial"/>
                <w:sz w:val="20"/>
                <w:szCs w:val="20"/>
              </w:rPr>
            </w:pPr>
            <w:r w:rsidRPr="00962FF3">
              <w:rPr>
                <w:rFonts w:ascii="Arial" w:hAnsi="Arial" w:cs="Arial"/>
                <w:sz w:val="20"/>
                <w:szCs w:val="20"/>
              </w:rPr>
              <w:t>Olhão</w:t>
            </w:r>
          </w:p>
        </w:tc>
        <w:tc>
          <w:tcPr>
            <w:tcW w:w="1417" w:type="dxa"/>
          </w:tcPr>
          <w:p w:rsidR="00422928" w:rsidRPr="00962FF3" w:rsidRDefault="00422928" w:rsidP="009132B7">
            <w:pPr>
              <w:jc w:val="center"/>
              <w:rPr>
                <w:rFonts w:ascii="Arial" w:hAnsi="Arial" w:cs="Arial"/>
                <w:sz w:val="20"/>
                <w:szCs w:val="20"/>
              </w:rPr>
            </w:pPr>
            <w:r w:rsidRPr="00962FF3">
              <w:rPr>
                <w:rFonts w:ascii="Arial" w:hAnsi="Arial" w:cs="Arial"/>
                <w:sz w:val="20"/>
                <w:szCs w:val="20"/>
              </w:rPr>
              <w:t>6</w:t>
            </w:r>
          </w:p>
        </w:tc>
        <w:tc>
          <w:tcPr>
            <w:tcW w:w="7796" w:type="dxa"/>
          </w:tcPr>
          <w:p w:rsidR="00422928" w:rsidRPr="00962FF3" w:rsidRDefault="00422928" w:rsidP="009132B7">
            <w:pPr>
              <w:jc w:val="both"/>
              <w:rPr>
                <w:rFonts w:ascii="Arial" w:hAnsi="Arial" w:cs="Arial"/>
                <w:sz w:val="20"/>
                <w:szCs w:val="20"/>
              </w:rPr>
            </w:pPr>
            <w:r w:rsidRPr="00962FF3">
              <w:rPr>
                <w:rFonts w:ascii="Arial" w:hAnsi="Arial" w:cs="Arial"/>
                <w:sz w:val="20"/>
                <w:szCs w:val="20"/>
              </w:rPr>
              <w:t xml:space="preserve">Vários cepos de âncora em chumbo (Fuseta), vários fragmentos de ânforas, uma </w:t>
            </w:r>
            <w:r w:rsidRPr="00962FF3">
              <w:rPr>
                <w:rFonts w:ascii="Arial" w:hAnsi="Arial" w:cs="Arial"/>
                <w:b/>
                <w:sz w:val="20"/>
                <w:szCs w:val="20"/>
              </w:rPr>
              <w:t>Africana 2</w:t>
            </w:r>
          </w:p>
        </w:tc>
      </w:tr>
      <w:tr w:rsidR="00422928" w:rsidRPr="00962FF3" w:rsidTr="00422928">
        <w:tc>
          <w:tcPr>
            <w:tcW w:w="5637" w:type="dxa"/>
          </w:tcPr>
          <w:p w:rsidR="00422928" w:rsidRPr="00962FF3" w:rsidRDefault="00422928" w:rsidP="009132B7">
            <w:pPr>
              <w:jc w:val="both"/>
              <w:rPr>
                <w:rFonts w:ascii="Arial" w:hAnsi="Arial" w:cs="Arial"/>
                <w:sz w:val="20"/>
                <w:szCs w:val="20"/>
              </w:rPr>
            </w:pPr>
            <w:r w:rsidRPr="00962FF3">
              <w:rPr>
                <w:rFonts w:ascii="Arial" w:hAnsi="Arial" w:cs="Arial"/>
                <w:sz w:val="20"/>
                <w:szCs w:val="20"/>
              </w:rPr>
              <w:t>Tavira</w:t>
            </w:r>
          </w:p>
        </w:tc>
        <w:tc>
          <w:tcPr>
            <w:tcW w:w="1417" w:type="dxa"/>
          </w:tcPr>
          <w:p w:rsidR="00422928" w:rsidRPr="00962FF3" w:rsidRDefault="00422928" w:rsidP="009132B7">
            <w:pPr>
              <w:jc w:val="center"/>
              <w:rPr>
                <w:rFonts w:ascii="Arial" w:hAnsi="Arial" w:cs="Arial"/>
                <w:sz w:val="20"/>
                <w:szCs w:val="20"/>
              </w:rPr>
            </w:pPr>
            <w:r w:rsidRPr="00962FF3">
              <w:rPr>
                <w:rFonts w:ascii="Arial" w:hAnsi="Arial" w:cs="Arial"/>
                <w:sz w:val="20"/>
                <w:szCs w:val="20"/>
              </w:rPr>
              <w:t>4</w:t>
            </w:r>
          </w:p>
        </w:tc>
        <w:tc>
          <w:tcPr>
            <w:tcW w:w="7796" w:type="dxa"/>
          </w:tcPr>
          <w:p w:rsidR="00422928" w:rsidRPr="00962FF3" w:rsidRDefault="00422928" w:rsidP="009132B7">
            <w:pPr>
              <w:jc w:val="both"/>
              <w:rPr>
                <w:rFonts w:ascii="Arial" w:hAnsi="Arial" w:cs="Arial"/>
                <w:b/>
                <w:sz w:val="20"/>
                <w:szCs w:val="20"/>
              </w:rPr>
            </w:pPr>
            <w:r w:rsidRPr="00962FF3">
              <w:rPr>
                <w:rFonts w:ascii="Arial" w:hAnsi="Arial" w:cs="Arial"/>
                <w:sz w:val="20"/>
                <w:szCs w:val="20"/>
              </w:rPr>
              <w:t xml:space="preserve">Uma </w:t>
            </w:r>
            <w:r w:rsidRPr="00962FF3">
              <w:rPr>
                <w:rFonts w:ascii="Arial" w:hAnsi="Arial" w:cs="Arial"/>
                <w:b/>
                <w:sz w:val="20"/>
                <w:szCs w:val="20"/>
              </w:rPr>
              <w:t>Dressel 7/11</w:t>
            </w:r>
            <w:r w:rsidRPr="00962FF3">
              <w:rPr>
                <w:rFonts w:ascii="Arial" w:hAnsi="Arial" w:cs="Arial"/>
                <w:sz w:val="20"/>
                <w:szCs w:val="20"/>
              </w:rPr>
              <w:t xml:space="preserve">, uma </w:t>
            </w:r>
            <w:r w:rsidRPr="00962FF3">
              <w:rPr>
                <w:rFonts w:ascii="Arial" w:hAnsi="Arial" w:cs="Arial"/>
                <w:b/>
                <w:sz w:val="20"/>
                <w:szCs w:val="20"/>
              </w:rPr>
              <w:t>Haltern 70</w:t>
            </w:r>
            <w:r w:rsidRPr="00962FF3">
              <w:rPr>
                <w:rFonts w:ascii="Arial" w:hAnsi="Arial" w:cs="Arial"/>
                <w:sz w:val="20"/>
                <w:szCs w:val="20"/>
              </w:rPr>
              <w:t xml:space="preserve">, uma </w:t>
            </w:r>
            <w:r w:rsidRPr="00962FF3">
              <w:rPr>
                <w:rFonts w:ascii="Arial" w:hAnsi="Arial" w:cs="Arial"/>
                <w:b/>
                <w:sz w:val="20"/>
                <w:szCs w:val="20"/>
              </w:rPr>
              <w:t>Pompeia VII</w:t>
            </w:r>
            <w:r w:rsidRPr="00962FF3">
              <w:rPr>
                <w:rFonts w:ascii="Arial" w:hAnsi="Arial" w:cs="Arial"/>
                <w:sz w:val="20"/>
                <w:szCs w:val="20"/>
              </w:rPr>
              <w:t xml:space="preserve">, uma </w:t>
            </w:r>
            <w:r w:rsidRPr="00962FF3">
              <w:rPr>
                <w:rFonts w:ascii="Arial" w:hAnsi="Arial" w:cs="Arial"/>
                <w:b/>
                <w:sz w:val="20"/>
                <w:szCs w:val="20"/>
              </w:rPr>
              <w:t>Beltrán II</w:t>
            </w:r>
            <w:r w:rsidRPr="00962FF3">
              <w:rPr>
                <w:rFonts w:ascii="Arial" w:hAnsi="Arial" w:cs="Arial"/>
                <w:sz w:val="20"/>
                <w:szCs w:val="20"/>
              </w:rPr>
              <w:t xml:space="preserve">, duas </w:t>
            </w:r>
            <w:r w:rsidRPr="00962FF3">
              <w:rPr>
                <w:rFonts w:ascii="Arial" w:hAnsi="Arial" w:cs="Arial"/>
                <w:b/>
                <w:sz w:val="20"/>
                <w:szCs w:val="20"/>
              </w:rPr>
              <w:t>Beltrán IIB</w:t>
            </w:r>
          </w:p>
          <w:p w:rsidR="00422928" w:rsidRPr="00962FF3" w:rsidRDefault="00422928" w:rsidP="009132B7">
            <w:pPr>
              <w:jc w:val="both"/>
              <w:rPr>
                <w:rFonts w:ascii="Arial" w:hAnsi="Arial" w:cs="Arial"/>
                <w:sz w:val="20"/>
                <w:szCs w:val="20"/>
              </w:rPr>
            </w:pPr>
            <w:r w:rsidRPr="00962FF3">
              <w:rPr>
                <w:rFonts w:ascii="Arial" w:hAnsi="Arial" w:cs="Arial"/>
                <w:sz w:val="20"/>
                <w:szCs w:val="20"/>
              </w:rPr>
              <w:t xml:space="preserve">Praia de Luz: sigillatas, paredes finas e fragmentos anfóricos </w:t>
            </w:r>
          </w:p>
        </w:tc>
      </w:tr>
      <w:tr w:rsidR="00422928" w:rsidRPr="00962FF3" w:rsidTr="00422928">
        <w:tc>
          <w:tcPr>
            <w:tcW w:w="5637" w:type="dxa"/>
          </w:tcPr>
          <w:p w:rsidR="00422928" w:rsidRPr="00962FF3" w:rsidRDefault="00422928" w:rsidP="009132B7">
            <w:pPr>
              <w:jc w:val="both"/>
              <w:rPr>
                <w:rFonts w:ascii="Arial" w:hAnsi="Arial" w:cs="Arial"/>
                <w:sz w:val="20"/>
                <w:szCs w:val="20"/>
              </w:rPr>
            </w:pPr>
            <w:r w:rsidRPr="00962FF3">
              <w:rPr>
                <w:rFonts w:ascii="Arial" w:hAnsi="Arial" w:cs="Arial"/>
                <w:sz w:val="20"/>
                <w:szCs w:val="20"/>
              </w:rPr>
              <w:t>Vila Real de Santo António</w:t>
            </w:r>
          </w:p>
        </w:tc>
        <w:tc>
          <w:tcPr>
            <w:tcW w:w="1417" w:type="dxa"/>
          </w:tcPr>
          <w:p w:rsidR="00422928" w:rsidRPr="00962FF3" w:rsidRDefault="00422928" w:rsidP="009132B7">
            <w:pPr>
              <w:jc w:val="center"/>
              <w:rPr>
                <w:rFonts w:ascii="Arial" w:hAnsi="Arial" w:cs="Arial"/>
                <w:sz w:val="20"/>
                <w:szCs w:val="20"/>
              </w:rPr>
            </w:pPr>
            <w:r w:rsidRPr="00962FF3">
              <w:rPr>
                <w:rFonts w:ascii="Arial" w:hAnsi="Arial" w:cs="Arial"/>
                <w:sz w:val="20"/>
                <w:szCs w:val="20"/>
              </w:rPr>
              <w:t>1</w:t>
            </w:r>
          </w:p>
        </w:tc>
        <w:tc>
          <w:tcPr>
            <w:tcW w:w="7796" w:type="dxa"/>
          </w:tcPr>
          <w:p w:rsidR="00422928" w:rsidRPr="00962FF3" w:rsidRDefault="00422928" w:rsidP="009132B7">
            <w:pPr>
              <w:jc w:val="both"/>
              <w:rPr>
                <w:rFonts w:ascii="Arial" w:hAnsi="Arial" w:cs="Arial"/>
                <w:sz w:val="20"/>
                <w:szCs w:val="20"/>
              </w:rPr>
            </w:pPr>
            <w:r w:rsidRPr="00962FF3">
              <w:rPr>
                <w:rFonts w:ascii="Arial" w:hAnsi="Arial" w:cs="Arial"/>
                <w:sz w:val="20"/>
                <w:szCs w:val="20"/>
              </w:rPr>
              <w:t xml:space="preserve">Uma </w:t>
            </w:r>
            <w:r w:rsidRPr="00962FF3">
              <w:rPr>
                <w:rFonts w:ascii="Arial" w:hAnsi="Arial" w:cs="Arial"/>
                <w:b/>
                <w:sz w:val="20"/>
                <w:szCs w:val="20"/>
              </w:rPr>
              <w:t>Halten 70</w:t>
            </w:r>
            <w:r w:rsidRPr="00962FF3">
              <w:rPr>
                <w:rFonts w:ascii="Arial" w:hAnsi="Arial" w:cs="Arial"/>
                <w:sz w:val="20"/>
                <w:szCs w:val="20"/>
              </w:rPr>
              <w:t xml:space="preserve">, uma </w:t>
            </w:r>
            <w:r w:rsidRPr="00962FF3">
              <w:rPr>
                <w:rFonts w:ascii="Arial" w:hAnsi="Arial" w:cs="Arial"/>
                <w:b/>
                <w:sz w:val="20"/>
                <w:szCs w:val="20"/>
              </w:rPr>
              <w:t>Béltrán II</w:t>
            </w:r>
          </w:p>
        </w:tc>
      </w:tr>
    </w:tbl>
    <w:p w:rsidR="00F1140C" w:rsidRDefault="00F1140C" w:rsidP="00B0150A">
      <w:pPr>
        <w:autoSpaceDE w:val="0"/>
        <w:autoSpaceDN w:val="0"/>
        <w:adjustRightInd w:val="0"/>
        <w:spacing w:line="240" w:lineRule="auto"/>
        <w:rPr>
          <w:rFonts w:ascii="Arial" w:hAnsi="Arial" w:cs="Arial"/>
        </w:rPr>
      </w:pPr>
    </w:p>
    <w:p w:rsidR="00B913DB" w:rsidRDefault="00B913DB" w:rsidP="00B0150A">
      <w:pPr>
        <w:autoSpaceDE w:val="0"/>
        <w:autoSpaceDN w:val="0"/>
        <w:adjustRightInd w:val="0"/>
        <w:spacing w:line="240" w:lineRule="auto"/>
        <w:rPr>
          <w:rFonts w:ascii="Dax-Regular" w:hAnsi="Dax-Regular" w:cs="Dax-Regular"/>
          <w:sz w:val="19"/>
          <w:szCs w:val="19"/>
        </w:rPr>
      </w:pPr>
    </w:p>
    <w:p w:rsidR="00CC51A3" w:rsidRDefault="005C23E7" w:rsidP="00B913DB">
      <w:pPr>
        <w:autoSpaceDE w:val="0"/>
        <w:autoSpaceDN w:val="0"/>
        <w:adjustRightInd w:val="0"/>
        <w:spacing w:line="360" w:lineRule="auto"/>
        <w:jc w:val="both"/>
        <w:rPr>
          <w:rFonts w:ascii="Arial" w:hAnsi="Arial" w:cs="Arial"/>
        </w:rPr>
      </w:pPr>
      <w:r w:rsidRPr="005C23E7">
        <w:rPr>
          <w:rFonts w:ascii="Arial" w:hAnsi="Arial" w:cs="Arial"/>
        </w:rPr>
        <w:t xml:space="preserve">Para uma melhor compreensão dos dados </w:t>
      </w:r>
      <w:r>
        <w:rPr>
          <w:rFonts w:ascii="Arial" w:hAnsi="Arial" w:cs="Arial"/>
        </w:rPr>
        <w:t>apresentados elaboramos uma tabela descritiva</w:t>
      </w:r>
      <w:r w:rsidR="0062454E">
        <w:rPr>
          <w:rFonts w:ascii="Arial" w:hAnsi="Arial" w:cs="Arial"/>
        </w:rPr>
        <w:t>,</w:t>
      </w:r>
      <w:r>
        <w:rPr>
          <w:rFonts w:ascii="Arial" w:hAnsi="Arial" w:cs="Arial"/>
        </w:rPr>
        <w:t xml:space="preserve"> referente às principais tipologias anfóricas identifica</w:t>
      </w:r>
      <w:r w:rsidR="002B1FE5">
        <w:rPr>
          <w:rFonts w:ascii="Arial" w:hAnsi="Arial" w:cs="Arial"/>
        </w:rPr>
        <w:t>das na costa portuguesa, que seg</w:t>
      </w:r>
      <w:r>
        <w:rPr>
          <w:rFonts w:ascii="Arial" w:hAnsi="Arial" w:cs="Arial"/>
        </w:rPr>
        <w:t xml:space="preserve">ue em anexo ao presente trabalho. (Anexo </w:t>
      </w:r>
      <w:r w:rsidR="008E6DA1">
        <w:rPr>
          <w:rFonts w:ascii="Arial" w:hAnsi="Arial" w:cs="Arial"/>
        </w:rPr>
        <w:t>4</w:t>
      </w:r>
      <w:r>
        <w:rPr>
          <w:rFonts w:ascii="Arial" w:hAnsi="Arial" w:cs="Arial"/>
        </w:rPr>
        <w:t>)</w:t>
      </w:r>
    </w:p>
    <w:p w:rsidR="00CC51A3" w:rsidRPr="005C23E7" w:rsidRDefault="00CC51A3" w:rsidP="00B913DB">
      <w:pPr>
        <w:autoSpaceDE w:val="0"/>
        <w:autoSpaceDN w:val="0"/>
        <w:adjustRightInd w:val="0"/>
        <w:spacing w:line="360" w:lineRule="auto"/>
        <w:jc w:val="both"/>
        <w:rPr>
          <w:rFonts w:ascii="Arial" w:hAnsi="Arial" w:cs="Arial"/>
        </w:rPr>
        <w:sectPr w:rsidR="00CC51A3" w:rsidRPr="005C23E7" w:rsidSect="0091269A">
          <w:pgSz w:w="16838" w:h="11906" w:orient="landscape"/>
          <w:pgMar w:top="1701" w:right="1418" w:bottom="1701" w:left="1418" w:header="709" w:footer="709" w:gutter="0"/>
          <w:cols w:space="708"/>
          <w:docGrid w:linePitch="360"/>
        </w:sectPr>
      </w:pPr>
      <w:r>
        <w:rPr>
          <w:rFonts w:ascii="Arial" w:hAnsi="Arial" w:cs="Arial"/>
        </w:rPr>
        <w:t>A simples análise da tabela apresentada permite-nos definir como grandes áreas de achados a região algarvia</w:t>
      </w:r>
      <w:r w:rsidR="002474D3">
        <w:rPr>
          <w:rFonts w:ascii="Arial" w:hAnsi="Arial" w:cs="Arial"/>
        </w:rPr>
        <w:t>,</w:t>
      </w:r>
      <w:r w:rsidR="0062454E">
        <w:rPr>
          <w:rFonts w:ascii="Arial" w:hAnsi="Arial" w:cs="Arial"/>
        </w:rPr>
        <w:t xml:space="preserve"> com o maior número de registos;</w:t>
      </w:r>
      <w:r>
        <w:rPr>
          <w:rFonts w:ascii="Arial" w:hAnsi="Arial" w:cs="Arial"/>
        </w:rPr>
        <w:t xml:space="preserve"> seguida das áreas do S</w:t>
      </w:r>
      <w:r w:rsidR="00426568">
        <w:rPr>
          <w:rFonts w:ascii="Arial" w:hAnsi="Arial" w:cs="Arial"/>
        </w:rPr>
        <w:t>ado e Tejo, à</w:t>
      </w:r>
      <w:r w:rsidR="0062454E">
        <w:rPr>
          <w:rFonts w:ascii="Arial" w:hAnsi="Arial" w:cs="Arial"/>
        </w:rPr>
        <w:t>s quais</w:t>
      </w:r>
      <w:r w:rsidR="00426568">
        <w:rPr>
          <w:rFonts w:ascii="Arial" w:hAnsi="Arial" w:cs="Arial"/>
        </w:rPr>
        <w:t xml:space="preserve"> sucede a zona</w:t>
      </w:r>
      <w:r>
        <w:rPr>
          <w:rFonts w:ascii="Arial" w:hAnsi="Arial" w:cs="Arial"/>
        </w:rPr>
        <w:t xml:space="preserve"> de Peniche que inclui as Ilhas da Berlenga e Farilhões. O número de registos, torna-se cada vez mais escasso á medida que nos dirigimos para Norte, ainda assim</w:t>
      </w:r>
      <w:r w:rsidR="00285A7C">
        <w:rPr>
          <w:rFonts w:ascii="Arial" w:hAnsi="Arial" w:cs="Arial"/>
        </w:rPr>
        <w:t xml:space="preserve"> este não será um espelho da actividade </w:t>
      </w:r>
      <w:r w:rsidR="002474D3">
        <w:rPr>
          <w:rFonts w:ascii="Arial" w:hAnsi="Arial" w:cs="Arial"/>
        </w:rPr>
        <w:t>comercial</w:t>
      </w:r>
      <w:r w:rsidR="00285A7C">
        <w:rPr>
          <w:rFonts w:ascii="Arial" w:hAnsi="Arial" w:cs="Arial"/>
        </w:rPr>
        <w:t xml:space="preserve"> de época romana</w:t>
      </w:r>
      <w:r w:rsidR="002474D3">
        <w:rPr>
          <w:rFonts w:ascii="Arial" w:hAnsi="Arial" w:cs="Arial"/>
        </w:rPr>
        <w:t xml:space="preserve">, mas sim um reflexo do estado actual </w:t>
      </w:r>
      <w:r w:rsidR="00426568">
        <w:rPr>
          <w:rFonts w:ascii="Arial" w:hAnsi="Arial" w:cs="Arial"/>
        </w:rPr>
        <w:t xml:space="preserve">do </w:t>
      </w:r>
      <w:r w:rsidR="002474D3">
        <w:rPr>
          <w:rFonts w:ascii="Arial" w:hAnsi="Arial" w:cs="Arial"/>
        </w:rPr>
        <w:t>conhecimento arqueológico</w:t>
      </w:r>
      <w:r w:rsidR="0062454E">
        <w:rPr>
          <w:rFonts w:ascii="Arial" w:hAnsi="Arial" w:cs="Arial"/>
        </w:rPr>
        <w:t>.</w:t>
      </w:r>
      <w:r w:rsidR="002474D3">
        <w:rPr>
          <w:rFonts w:ascii="Arial" w:hAnsi="Arial" w:cs="Arial"/>
        </w:rPr>
        <w:t xml:space="preserve"> </w:t>
      </w:r>
    </w:p>
    <w:p w:rsidR="00207A07" w:rsidRDefault="00701679" w:rsidP="00E74FC4">
      <w:pPr>
        <w:autoSpaceDE w:val="0"/>
        <w:autoSpaceDN w:val="0"/>
        <w:adjustRightInd w:val="0"/>
        <w:spacing w:line="360" w:lineRule="auto"/>
        <w:jc w:val="both"/>
        <w:rPr>
          <w:rFonts w:ascii="Arial" w:hAnsi="Arial" w:cs="Arial"/>
        </w:rPr>
      </w:pPr>
      <w:r w:rsidRPr="00E74FC4">
        <w:rPr>
          <w:rFonts w:ascii="Arial" w:hAnsi="Arial" w:cs="Arial"/>
        </w:rPr>
        <w:lastRenderedPageBreak/>
        <w:t>A análise da Base de Dados permite algumas conclusões que serão, necessariamente, cruzadas com os dados referentes às publicações que apresentamos seguidamente, e que seleccionámos enquanto mais representativas da realidade arqueológica abordada.</w:t>
      </w:r>
      <w:r w:rsidR="009403F1" w:rsidRPr="00E74FC4">
        <w:rPr>
          <w:rFonts w:ascii="Arial" w:hAnsi="Arial" w:cs="Arial"/>
        </w:rPr>
        <w:t xml:space="preserve"> Estes estudos </w:t>
      </w:r>
      <w:r w:rsidR="00664E79" w:rsidRPr="00E74FC4">
        <w:rPr>
          <w:rFonts w:ascii="Arial" w:hAnsi="Arial" w:cs="Arial"/>
        </w:rPr>
        <w:t xml:space="preserve">de material </w:t>
      </w:r>
      <w:r w:rsidR="009403F1" w:rsidRPr="00E74FC4">
        <w:rPr>
          <w:rFonts w:ascii="Arial" w:hAnsi="Arial" w:cs="Arial"/>
        </w:rPr>
        <w:t>anfórico correspondem às prin</w:t>
      </w:r>
      <w:r w:rsidR="002B1FE5">
        <w:rPr>
          <w:rFonts w:ascii="Arial" w:hAnsi="Arial" w:cs="Arial"/>
        </w:rPr>
        <w:t>cipais colecções existentes e tê</w:t>
      </w:r>
      <w:r w:rsidR="009403F1" w:rsidRPr="00E74FC4">
        <w:rPr>
          <w:rFonts w:ascii="Arial" w:hAnsi="Arial" w:cs="Arial"/>
        </w:rPr>
        <w:t>m uma correspondência directa com os</w:t>
      </w:r>
      <w:r w:rsidR="00207A07" w:rsidRPr="00E74FC4">
        <w:rPr>
          <w:rFonts w:ascii="Arial" w:hAnsi="Arial" w:cs="Arial"/>
        </w:rPr>
        <w:t xml:space="preserve"> achados catalogados pela DANS. Estudos que, segundo o que pudemos apurar, se resumem nas seguintes publicações: </w:t>
      </w:r>
    </w:p>
    <w:p w:rsidR="00370B7F" w:rsidRPr="002F6BAC" w:rsidRDefault="00370B7F" w:rsidP="00370B7F">
      <w:pPr>
        <w:autoSpaceDE w:val="0"/>
        <w:autoSpaceDN w:val="0"/>
        <w:adjustRightInd w:val="0"/>
        <w:spacing w:after="0" w:line="360" w:lineRule="auto"/>
        <w:jc w:val="both"/>
        <w:rPr>
          <w:rFonts w:ascii="Arial" w:hAnsi="Arial" w:cs="Arial"/>
          <w:color w:val="000000" w:themeColor="text1"/>
          <w:sz w:val="20"/>
          <w:szCs w:val="20"/>
        </w:rPr>
      </w:pPr>
      <w:r w:rsidRPr="002F6BAC">
        <w:rPr>
          <w:rFonts w:ascii="Arial" w:hAnsi="Arial" w:cs="Arial"/>
          <w:color w:val="000000" w:themeColor="text1"/>
          <w:sz w:val="20"/>
          <w:szCs w:val="20"/>
        </w:rPr>
        <w:t xml:space="preserve">CARDOSO, G. (1978) – </w:t>
      </w:r>
      <w:r w:rsidR="00EA6D47" w:rsidRPr="002F6BAC">
        <w:rPr>
          <w:rFonts w:ascii="Arial" w:hAnsi="Arial" w:cs="Arial"/>
          <w:color w:val="000000" w:themeColor="text1"/>
          <w:sz w:val="20"/>
          <w:szCs w:val="20"/>
        </w:rPr>
        <w:t>“</w:t>
      </w:r>
      <w:r w:rsidRPr="002F6BAC">
        <w:rPr>
          <w:rFonts w:ascii="Arial" w:hAnsi="Arial" w:cs="Arial"/>
          <w:color w:val="000000" w:themeColor="text1"/>
          <w:sz w:val="20"/>
          <w:szCs w:val="20"/>
        </w:rPr>
        <w:t>Ânforas romanas do Museu do Mar (Cascais)</w:t>
      </w:r>
      <w:r w:rsidR="00EA6D47" w:rsidRPr="002F6BAC">
        <w:rPr>
          <w:rFonts w:ascii="Arial" w:hAnsi="Arial" w:cs="Arial"/>
          <w:color w:val="000000" w:themeColor="text1"/>
          <w:sz w:val="20"/>
          <w:szCs w:val="20"/>
        </w:rPr>
        <w:t>”</w:t>
      </w:r>
      <w:r w:rsidRPr="002F6BAC">
        <w:rPr>
          <w:rFonts w:ascii="Arial" w:hAnsi="Arial" w:cs="Arial"/>
          <w:color w:val="000000" w:themeColor="text1"/>
          <w:sz w:val="20"/>
          <w:szCs w:val="20"/>
        </w:rPr>
        <w:t xml:space="preserve">. </w:t>
      </w:r>
      <w:r w:rsidRPr="002F6BAC">
        <w:rPr>
          <w:rFonts w:ascii="Arial" w:hAnsi="Arial" w:cs="Arial"/>
          <w:i/>
          <w:color w:val="000000" w:themeColor="text1"/>
          <w:sz w:val="20"/>
          <w:szCs w:val="20"/>
        </w:rPr>
        <w:t>Conímbriga</w:t>
      </w:r>
      <w:r w:rsidRPr="002F6BAC">
        <w:rPr>
          <w:rFonts w:ascii="Arial" w:hAnsi="Arial" w:cs="Arial"/>
          <w:color w:val="000000" w:themeColor="text1"/>
          <w:sz w:val="20"/>
          <w:szCs w:val="20"/>
        </w:rPr>
        <w:t>, 17, Coimbra, p.63-78.</w:t>
      </w:r>
    </w:p>
    <w:p w:rsidR="00370B7F" w:rsidRPr="002F6BAC" w:rsidRDefault="00370B7F" w:rsidP="00370B7F">
      <w:pPr>
        <w:autoSpaceDE w:val="0"/>
        <w:autoSpaceDN w:val="0"/>
        <w:adjustRightInd w:val="0"/>
        <w:spacing w:after="0" w:line="360" w:lineRule="auto"/>
        <w:jc w:val="both"/>
        <w:rPr>
          <w:rFonts w:ascii="Arial" w:hAnsi="Arial" w:cs="Arial"/>
          <w:bCs/>
          <w:color w:val="000000" w:themeColor="text1"/>
          <w:sz w:val="20"/>
          <w:szCs w:val="20"/>
        </w:rPr>
      </w:pPr>
    </w:p>
    <w:p w:rsidR="00BF70E0" w:rsidRPr="002F6BAC" w:rsidRDefault="00BF70E0" w:rsidP="00370B7F">
      <w:pPr>
        <w:spacing w:after="0" w:line="360" w:lineRule="auto"/>
        <w:jc w:val="both"/>
        <w:rPr>
          <w:rFonts w:ascii="Arial" w:hAnsi="Arial" w:cs="Arial"/>
          <w:color w:val="000000" w:themeColor="text1"/>
          <w:sz w:val="20"/>
          <w:szCs w:val="20"/>
        </w:rPr>
      </w:pPr>
      <w:r w:rsidRPr="002F6BAC">
        <w:rPr>
          <w:rFonts w:ascii="Arial" w:hAnsi="Arial" w:cs="Arial"/>
          <w:bCs/>
          <w:color w:val="000000" w:themeColor="text1"/>
          <w:sz w:val="20"/>
          <w:szCs w:val="20"/>
        </w:rPr>
        <w:t>DIOGO</w:t>
      </w:r>
      <w:r w:rsidRPr="002F6BAC">
        <w:rPr>
          <w:rFonts w:ascii="Arial" w:hAnsi="Arial" w:cs="Arial"/>
          <w:color w:val="000000" w:themeColor="text1"/>
          <w:sz w:val="20"/>
          <w:szCs w:val="20"/>
        </w:rPr>
        <w:t>, A. M. D. (</w:t>
      </w:r>
      <w:r w:rsidRPr="002F6BAC">
        <w:rPr>
          <w:rFonts w:ascii="Arial" w:hAnsi="Arial" w:cs="Arial"/>
          <w:bCs/>
          <w:color w:val="000000" w:themeColor="text1"/>
          <w:sz w:val="20"/>
          <w:szCs w:val="20"/>
        </w:rPr>
        <w:t>1987</w:t>
      </w:r>
      <w:r w:rsidRPr="002F6BAC">
        <w:rPr>
          <w:rFonts w:ascii="Arial" w:hAnsi="Arial" w:cs="Arial"/>
          <w:color w:val="000000" w:themeColor="text1"/>
          <w:sz w:val="20"/>
          <w:szCs w:val="20"/>
        </w:rPr>
        <w:t xml:space="preserve">) </w:t>
      </w:r>
      <w:r w:rsidR="0096611C" w:rsidRPr="002F6BAC">
        <w:rPr>
          <w:rFonts w:ascii="Arial" w:hAnsi="Arial" w:cs="Arial"/>
          <w:color w:val="000000" w:themeColor="text1"/>
          <w:sz w:val="20"/>
          <w:szCs w:val="20"/>
        </w:rPr>
        <w:t>–</w:t>
      </w:r>
      <w:r w:rsidRPr="002F6BAC">
        <w:rPr>
          <w:rFonts w:ascii="Arial" w:hAnsi="Arial" w:cs="Arial"/>
          <w:color w:val="000000" w:themeColor="text1"/>
          <w:sz w:val="20"/>
          <w:szCs w:val="20"/>
        </w:rPr>
        <w:t xml:space="preserve"> </w:t>
      </w:r>
      <w:r w:rsidR="0096611C" w:rsidRPr="002F6BAC">
        <w:rPr>
          <w:rFonts w:ascii="Arial" w:hAnsi="Arial" w:cs="Arial"/>
          <w:color w:val="000000" w:themeColor="text1"/>
          <w:sz w:val="20"/>
          <w:szCs w:val="20"/>
        </w:rPr>
        <w:t>“</w:t>
      </w:r>
      <w:r w:rsidRPr="002F6BAC">
        <w:rPr>
          <w:rFonts w:ascii="Arial" w:hAnsi="Arial" w:cs="Arial"/>
          <w:color w:val="000000" w:themeColor="text1"/>
          <w:sz w:val="20"/>
          <w:szCs w:val="20"/>
        </w:rPr>
        <w:t>Ânforas provenientes do rio Tejo (</w:t>
      </w:r>
      <w:r w:rsidRPr="002F6BAC">
        <w:rPr>
          <w:rFonts w:ascii="Arial" w:hAnsi="Arial" w:cs="Arial"/>
          <w:bCs/>
          <w:color w:val="000000" w:themeColor="text1"/>
          <w:sz w:val="20"/>
          <w:szCs w:val="20"/>
        </w:rPr>
        <w:t>Salvaterra de Magos</w:t>
      </w:r>
      <w:r w:rsidRPr="002F6BAC">
        <w:rPr>
          <w:rFonts w:ascii="Arial" w:hAnsi="Arial" w:cs="Arial"/>
          <w:color w:val="000000" w:themeColor="text1"/>
          <w:sz w:val="20"/>
          <w:szCs w:val="20"/>
        </w:rPr>
        <w:t>), no Museu do Mar.</w:t>
      </w:r>
      <w:r w:rsidR="0096611C" w:rsidRPr="002F6BAC">
        <w:rPr>
          <w:rFonts w:ascii="Arial" w:hAnsi="Arial" w:cs="Arial"/>
          <w:color w:val="000000" w:themeColor="text1"/>
          <w:sz w:val="20"/>
          <w:szCs w:val="20"/>
        </w:rPr>
        <w:t>”</w:t>
      </w:r>
      <w:r w:rsidRPr="002F6BAC">
        <w:rPr>
          <w:rFonts w:ascii="Arial" w:hAnsi="Arial" w:cs="Arial"/>
          <w:color w:val="000000" w:themeColor="text1"/>
          <w:sz w:val="20"/>
          <w:szCs w:val="20"/>
        </w:rPr>
        <w:t xml:space="preserve"> </w:t>
      </w:r>
      <w:r w:rsidRPr="002F6BAC">
        <w:rPr>
          <w:rFonts w:ascii="Arial" w:hAnsi="Arial" w:cs="Arial"/>
          <w:i/>
          <w:color w:val="000000" w:themeColor="text1"/>
          <w:sz w:val="20"/>
          <w:szCs w:val="20"/>
        </w:rPr>
        <w:t>Arqueologia</w:t>
      </w:r>
      <w:r w:rsidR="0096611C" w:rsidRPr="002F6BAC">
        <w:rPr>
          <w:rFonts w:ascii="Arial" w:hAnsi="Arial" w:cs="Arial"/>
          <w:i/>
          <w:color w:val="000000" w:themeColor="text1"/>
          <w:sz w:val="20"/>
          <w:szCs w:val="20"/>
        </w:rPr>
        <w:t>,</w:t>
      </w:r>
      <w:r w:rsidRPr="002F6BAC">
        <w:rPr>
          <w:rFonts w:ascii="Arial" w:hAnsi="Arial" w:cs="Arial"/>
          <w:color w:val="000000" w:themeColor="text1"/>
          <w:sz w:val="20"/>
          <w:szCs w:val="20"/>
        </w:rPr>
        <w:t xml:space="preserve"> Porto. 16, p. 112. </w:t>
      </w:r>
    </w:p>
    <w:p w:rsidR="00E159EF" w:rsidRPr="002F6BAC" w:rsidRDefault="00E159EF" w:rsidP="00370B7F">
      <w:pPr>
        <w:spacing w:after="0" w:line="360" w:lineRule="auto"/>
        <w:jc w:val="both"/>
        <w:rPr>
          <w:rFonts w:ascii="Arial" w:hAnsi="Arial" w:cs="Arial"/>
          <w:color w:val="000000" w:themeColor="text1"/>
          <w:sz w:val="20"/>
          <w:szCs w:val="20"/>
        </w:rPr>
      </w:pPr>
    </w:p>
    <w:p w:rsidR="00370B7F" w:rsidRPr="002F6BAC" w:rsidRDefault="00E159EF" w:rsidP="00E159EF">
      <w:pPr>
        <w:autoSpaceDE w:val="0"/>
        <w:autoSpaceDN w:val="0"/>
        <w:adjustRightInd w:val="0"/>
        <w:spacing w:after="0" w:line="360" w:lineRule="auto"/>
        <w:jc w:val="both"/>
        <w:rPr>
          <w:rFonts w:ascii="Arial" w:hAnsi="Arial" w:cs="Arial"/>
          <w:color w:val="000000" w:themeColor="text1"/>
          <w:sz w:val="20"/>
          <w:szCs w:val="20"/>
        </w:rPr>
      </w:pPr>
      <w:r w:rsidRPr="002F6BAC">
        <w:rPr>
          <w:rFonts w:ascii="Arial" w:hAnsi="Arial" w:cs="Arial"/>
          <w:color w:val="000000" w:themeColor="text1"/>
          <w:sz w:val="20"/>
          <w:szCs w:val="20"/>
        </w:rPr>
        <w:t xml:space="preserve">DIOGO, A.M.D. (1987-88) - Notícias de dois vestígios romanos no concelho de Vila Franca de Xira. </w:t>
      </w:r>
      <w:r w:rsidRPr="002F6BAC">
        <w:rPr>
          <w:rFonts w:ascii="Arial" w:hAnsi="Arial" w:cs="Arial"/>
          <w:i/>
          <w:iCs/>
          <w:color w:val="000000" w:themeColor="text1"/>
          <w:sz w:val="20"/>
          <w:szCs w:val="20"/>
        </w:rPr>
        <w:t>CIRA. Boletim Cultural</w:t>
      </w:r>
      <w:r w:rsidRPr="002F6BAC">
        <w:rPr>
          <w:rFonts w:ascii="Arial" w:hAnsi="Arial" w:cs="Arial"/>
          <w:color w:val="000000" w:themeColor="text1"/>
          <w:sz w:val="20"/>
          <w:szCs w:val="20"/>
        </w:rPr>
        <w:t>. Vila Franca de Xira, pp.107-112.</w:t>
      </w:r>
    </w:p>
    <w:p w:rsidR="00E159EF" w:rsidRPr="002F6BAC" w:rsidRDefault="00E159EF" w:rsidP="00E159EF">
      <w:pPr>
        <w:spacing w:after="0" w:line="360" w:lineRule="auto"/>
        <w:jc w:val="both"/>
        <w:rPr>
          <w:rFonts w:ascii="Arial" w:hAnsi="Arial" w:cs="Arial"/>
          <w:color w:val="000000" w:themeColor="text1"/>
          <w:sz w:val="20"/>
          <w:szCs w:val="20"/>
        </w:rPr>
      </w:pPr>
    </w:p>
    <w:p w:rsidR="00BF70E0" w:rsidRPr="002F6BAC" w:rsidRDefault="00BF70E0" w:rsidP="00370B7F">
      <w:pPr>
        <w:spacing w:after="0" w:line="360" w:lineRule="auto"/>
        <w:ind w:right="-2"/>
        <w:jc w:val="both"/>
        <w:rPr>
          <w:rFonts w:ascii="Arial" w:hAnsi="Arial" w:cs="Arial"/>
          <w:color w:val="000000" w:themeColor="text1"/>
          <w:sz w:val="20"/>
          <w:szCs w:val="20"/>
        </w:rPr>
      </w:pPr>
      <w:r w:rsidRPr="002F6BAC">
        <w:rPr>
          <w:rFonts w:ascii="Arial" w:hAnsi="Arial" w:cs="Arial"/>
          <w:color w:val="000000" w:themeColor="text1"/>
          <w:sz w:val="20"/>
          <w:szCs w:val="20"/>
        </w:rPr>
        <w:t xml:space="preserve">ALVES, F. e DIOGO, A. (1988-1989) – </w:t>
      </w:r>
      <w:r w:rsidR="0096611C" w:rsidRPr="002F6BAC">
        <w:rPr>
          <w:rFonts w:ascii="Arial" w:hAnsi="Arial" w:cs="Arial"/>
          <w:color w:val="000000" w:themeColor="text1"/>
          <w:sz w:val="20"/>
          <w:szCs w:val="20"/>
        </w:rPr>
        <w:t>“</w:t>
      </w:r>
      <w:r w:rsidRPr="002F6BAC">
        <w:rPr>
          <w:rFonts w:ascii="Arial" w:hAnsi="Arial" w:cs="Arial"/>
          <w:color w:val="000000" w:themeColor="text1"/>
          <w:sz w:val="20"/>
          <w:szCs w:val="20"/>
        </w:rPr>
        <w:t>Ânforas provenientes de achados fluviais nas imediações de Vila Franca de Xira e de Alcácer do Sal.</w:t>
      </w:r>
      <w:r w:rsidR="0096611C" w:rsidRPr="002F6BAC">
        <w:rPr>
          <w:rFonts w:ascii="Arial" w:hAnsi="Arial" w:cs="Arial"/>
          <w:color w:val="000000" w:themeColor="text1"/>
          <w:sz w:val="20"/>
          <w:szCs w:val="20"/>
        </w:rPr>
        <w:t>”</w:t>
      </w:r>
      <w:r w:rsidRPr="002F6BAC">
        <w:rPr>
          <w:rFonts w:ascii="Arial" w:hAnsi="Arial" w:cs="Arial"/>
          <w:color w:val="000000" w:themeColor="text1"/>
          <w:sz w:val="20"/>
          <w:szCs w:val="20"/>
        </w:rPr>
        <w:t xml:space="preserve"> </w:t>
      </w:r>
      <w:r w:rsidRPr="002F6BAC">
        <w:rPr>
          <w:rFonts w:ascii="Arial" w:hAnsi="Arial" w:cs="Arial"/>
          <w:i/>
          <w:color w:val="000000" w:themeColor="text1"/>
          <w:sz w:val="20"/>
          <w:szCs w:val="20"/>
        </w:rPr>
        <w:t>O Arqueólogo Português</w:t>
      </w:r>
      <w:r w:rsidRPr="002F6BAC">
        <w:rPr>
          <w:rFonts w:ascii="Arial" w:hAnsi="Arial" w:cs="Arial"/>
          <w:color w:val="000000" w:themeColor="text1"/>
          <w:sz w:val="20"/>
          <w:szCs w:val="20"/>
        </w:rPr>
        <w:t xml:space="preserve">, IV – 6/7, Lisboa, p. 227-240. </w:t>
      </w:r>
    </w:p>
    <w:p w:rsidR="00370B7F" w:rsidRPr="002F6BAC" w:rsidRDefault="00370B7F" w:rsidP="00370B7F">
      <w:pPr>
        <w:spacing w:after="0" w:line="360" w:lineRule="auto"/>
        <w:ind w:right="-2"/>
        <w:jc w:val="both"/>
        <w:rPr>
          <w:rFonts w:ascii="Arial" w:hAnsi="Arial" w:cs="Arial"/>
          <w:color w:val="000000" w:themeColor="text1"/>
          <w:sz w:val="20"/>
          <w:szCs w:val="20"/>
        </w:rPr>
      </w:pPr>
    </w:p>
    <w:p w:rsidR="00370B7F" w:rsidRPr="002F6BAC" w:rsidRDefault="0096611C" w:rsidP="00370B7F">
      <w:pPr>
        <w:spacing w:after="0" w:line="360" w:lineRule="auto"/>
        <w:ind w:right="-2"/>
        <w:jc w:val="both"/>
        <w:rPr>
          <w:rFonts w:ascii="Arial" w:hAnsi="Arial" w:cs="Arial"/>
          <w:color w:val="000000" w:themeColor="text1"/>
          <w:sz w:val="20"/>
          <w:szCs w:val="20"/>
        </w:rPr>
      </w:pPr>
      <w:r w:rsidRPr="002F6BAC">
        <w:rPr>
          <w:rFonts w:ascii="Arial" w:hAnsi="Arial" w:cs="Arial"/>
          <w:color w:val="000000" w:themeColor="text1"/>
          <w:sz w:val="20"/>
          <w:szCs w:val="20"/>
        </w:rPr>
        <w:t>DIOGO, A. M. D. (1999) - “</w:t>
      </w:r>
      <w:r w:rsidR="00370B7F" w:rsidRPr="002F6BAC">
        <w:rPr>
          <w:rFonts w:ascii="Arial" w:hAnsi="Arial" w:cs="Arial"/>
          <w:color w:val="000000" w:themeColor="text1"/>
          <w:sz w:val="20"/>
          <w:szCs w:val="20"/>
        </w:rPr>
        <w:t>Ânforas provenientes de achados marítimos na costa portuguesa</w:t>
      </w:r>
      <w:r w:rsidRPr="002F6BAC">
        <w:rPr>
          <w:rFonts w:ascii="Arial" w:hAnsi="Arial" w:cs="Arial"/>
          <w:color w:val="000000" w:themeColor="text1"/>
          <w:sz w:val="20"/>
          <w:szCs w:val="20"/>
        </w:rPr>
        <w:t>”.</w:t>
      </w:r>
      <w:r w:rsidR="00370B7F" w:rsidRPr="002F6BAC">
        <w:rPr>
          <w:rFonts w:ascii="Arial" w:hAnsi="Arial" w:cs="Arial"/>
          <w:color w:val="000000" w:themeColor="text1"/>
          <w:sz w:val="20"/>
          <w:szCs w:val="20"/>
        </w:rPr>
        <w:t xml:space="preserve"> </w:t>
      </w:r>
      <w:r w:rsidR="00370B7F" w:rsidRPr="002F6BAC">
        <w:rPr>
          <w:rFonts w:ascii="Arial" w:hAnsi="Arial" w:cs="Arial"/>
          <w:i/>
          <w:color w:val="000000" w:themeColor="text1"/>
          <w:sz w:val="20"/>
          <w:szCs w:val="20"/>
        </w:rPr>
        <w:t>Revista Portuguesa de Arqueologia</w:t>
      </w:r>
      <w:r w:rsidR="00370B7F" w:rsidRPr="002F6BAC">
        <w:rPr>
          <w:rFonts w:ascii="Arial" w:hAnsi="Arial" w:cs="Arial"/>
          <w:color w:val="000000" w:themeColor="text1"/>
          <w:sz w:val="20"/>
          <w:szCs w:val="20"/>
        </w:rPr>
        <w:t>, Lisboa: Instituto Português de Arqueologia, II:1, 235-248.</w:t>
      </w:r>
    </w:p>
    <w:p w:rsidR="00370B7F" w:rsidRPr="002F6BAC" w:rsidRDefault="00370B7F" w:rsidP="00370B7F">
      <w:pPr>
        <w:spacing w:after="0" w:line="360" w:lineRule="auto"/>
        <w:ind w:right="-2"/>
        <w:jc w:val="both"/>
        <w:rPr>
          <w:rFonts w:ascii="Arial" w:hAnsi="Arial" w:cs="Arial"/>
          <w:color w:val="000000" w:themeColor="text1"/>
          <w:sz w:val="20"/>
          <w:szCs w:val="20"/>
        </w:rPr>
      </w:pPr>
    </w:p>
    <w:p w:rsidR="00370B7F" w:rsidRPr="002F6BAC" w:rsidRDefault="00370B7F" w:rsidP="00370B7F">
      <w:pPr>
        <w:autoSpaceDE w:val="0"/>
        <w:autoSpaceDN w:val="0"/>
        <w:adjustRightInd w:val="0"/>
        <w:spacing w:after="0" w:line="360" w:lineRule="auto"/>
        <w:jc w:val="both"/>
        <w:rPr>
          <w:rFonts w:ascii="Arial" w:hAnsi="Arial" w:cs="Arial"/>
          <w:color w:val="000000" w:themeColor="text1"/>
          <w:sz w:val="20"/>
          <w:szCs w:val="20"/>
        </w:rPr>
      </w:pPr>
      <w:r w:rsidRPr="002F6BAC">
        <w:rPr>
          <w:rFonts w:ascii="Arial" w:hAnsi="Arial" w:cs="Arial"/>
          <w:color w:val="000000" w:themeColor="text1"/>
          <w:sz w:val="20"/>
          <w:szCs w:val="20"/>
        </w:rPr>
        <w:t>DIAS DIOGO, A. M.; CARDOSO, João Pedro; REINER, Francisco (2000) – “</w:t>
      </w:r>
      <w:r w:rsidRPr="002F6BAC">
        <w:rPr>
          <w:rFonts w:ascii="Arial" w:hAnsi="Arial" w:cs="Arial"/>
          <w:bCs/>
          <w:color w:val="000000" w:themeColor="text1"/>
          <w:sz w:val="20"/>
          <w:szCs w:val="20"/>
        </w:rPr>
        <w:t xml:space="preserve">Um Conjunto de Ânforas Recuperadas nos Dragados da Foz do Rio Arade, Algarve” </w:t>
      </w:r>
      <w:r w:rsidRPr="002F6BAC">
        <w:rPr>
          <w:rFonts w:ascii="Arial" w:hAnsi="Arial" w:cs="Arial"/>
          <w:i/>
          <w:color w:val="000000" w:themeColor="text1"/>
          <w:sz w:val="20"/>
          <w:szCs w:val="20"/>
        </w:rPr>
        <w:t>Revista Portuguesa de Arqueologia</w:t>
      </w:r>
      <w:r w:rsidRPr="002F6BAC">
        <w:rPr>
          <w:rFonts w:ascii="Arial" w:hAnsi="Arial" w:cs="Arial"/>
          <w:color w:val="000000" w:themeColor="text1"/>
          <w:sz w:val="20"/>
          <w:szCs w:val="20"/>
        </w:rPr>
        <w:t>, volume 3.número 2.</w:t>
      </w:r>
    </w:p>
    <w:p w:rsidR="00370B7F" w:rsidRPr="002F6BAC" w:rsidRDefault="00370B7F" w:rsidP="00370B7F">
      <w:pPr>
        <w:autoSpaceDE w:val="0"/>
        <w:autoSpaceDN w:val="0"/>
        <w:adjustRightInd w:val="0"/>
        <w:spacing w:after="0" w:line="360" w:lineRule="auto"/>
        <w:jc w:val="both"/>
        <w:rPr>
          <w:rFonts w:ascii="Arial" w:hAnsi="Arial" w:cs="Arial"/>
          <w:bCs/>
          <w:color w:val="000000" w:themeColor="text1"/>
          <w:sz w:val="20"/>
          <w:szCs w:val="20"/>
        </w:rPr>
      </w:pPr>
    </w:p>
    <w:p w:rsidR="00370B7F" w:rsidRPr="002F6BAC" w:rsidRDefault="00370B7F" w:rsidP="00370B7F">
      <w:pPr>
        <w:autoSpaceDE w:val="0"/>
        <w:autoSpaceDN w:val="0"/>
        <w:adjustRightInd w:val="0"/>
        <w:spacing w:after="0" w:line="360" w:lineRule="auto"/>
        <w:jc w:val="both"/>
        <w:rPr>
          <w:rFonts w:ascii="Arial" w:hAnsi="Arial" w:cs="Arial"/>
          <w:color w:val="000000" w:themeColor="text1"/>
          <w:sz w:val="20"/>
          <w:szCs w:val="20"/>
        </w:rPr>
      </w:pPr>
      <w:r w:rsidRPr="002F6BAC">
        <w:rPr>
          <w:rFonts w:ascii="Arial" w:hAnsi="Arial" w:cs="Arial"/>
          <w:color w:val="000000" w:themeColor="text1"/>
          <w:sz w:val="20"/>
          <w:szCs w:val="20"/>
        </w:rPr>
        <w:t>DIAS DIOGO, A. M.; CARDOSO, João Pedro (2000) – “</w:t>
      </w:r>
      <w:r w:rsidRPr="002F6BAC">
        <w:rPr>
          <w:rFonts w:ascii="Arial" w:hAnsi="Arial" w:cs="Arial"/>
          <w:bCs/>
          <w:color w:val="000000" w:themeColor="text1"/>
          <w:sz w:val="20"/>
          <w:szCs w:val="20"/>
        </w:rPr>
        <w:t>Ânforas béticas provenientes de um achado marítimo ao largo de Tavira, Algarve.”</w:t>
      </w:r>
      <w:r w:rsidRPr="002F6BAC">
        <w:rPr>
          <w:rFonts w:ascii="Arial" w:hAnsi="Arial" w:cs="Arial"/>
          <w:b/>
          <w:bCs/>
          <w:color w:val="000000" w:themeColor="text1"/>
          <w:sz w:val="20"/>
          <w:szCs w:val="20"/>
        </w:rPr>
        <w:t xml:space="preserve"> </w:t>
      </w:r>
      <w:r w:rsidRPr="002F6BAC">
        <w:rPr>
          <w:rFonts w:ascii="Arial" w:hAnsi="Arial" w:cs="Arial"/>
          <w:i/>
          <w:color w:val="000000" w:themeColor="text1"/>
          <w:sz w:val="20"/>
          <w:szCs w:val="20"/>
        </w:rPr>
        <w:t>Revista Portuguesa de Arqueologia</w:t>
      </w:r>
      <w:r w:rsidRPr="002F6BAC">
        <w:rPr>
          <w:rFonts w:ascii="Arial" w:hAnsi="Arial" w:cs="Arial"/>
          <w:color w:val="000000" w:themeColor="text1"/>
          <w:sz w:val="20"/>
          <w:szCs w:val="20"/>
        </w:rPr>
        <w:t>, volume 3.número 2.</w:t>
      </w:r>
    </w:p>
    <w:p w:rsidR="00370B7F" w:rsidRPr="002F6BAC" w:rsidRDefault="00370B7F" w:rsidP="00370B7F">
      <w:pPr>
        <w:autoSpaceDE w:val="0"/>
        <w:autoSpaceDN w:val="0"/>
        <w:adjustRightInd w:val="0"/>
        <w:spacing w:after="0" w:line="360" w:lineRule="auto"/>
        <w:jc w:val="both"/>
        <w:rPr>
          <w:rFonts w:ascii="Arial" w:hAnsi="Arial" w:cs="Arial"/>
          <w:color w:val="000000" w:themeColor="text1"/>
          <w:sz w:val="20"/>
          <w:szCs w:val="20"/>
        </w:rPr>
      </w:pPr>
    </w:p>
    <w:p w:rsidR="00370B7F" w:rsidRPr="002F6BAC" w:rsidRDefault="00370B7F" w:rsidP="00370B7F">
      <w:pPr>
        <w:spacing w:after="0" w:line="360" w:lineRule="auto"/>
        <w:jc w:val="both"/>
        <w:rPr>
          <w:rFonts w:ascii="Arial" w:hAnsi="Arial" w:cs="Arial"/>
          <w:color w:val="000000" w:themeColor="text1"/>
          <w:sz w:val="20"/>
          <w:szCs w:val="20"/>
        </w:rPr>
      </w:pPr>
      <w:r w:rsidRPr="002F6BAC">
        <w:rPr>
          <w:rFonts w:ascii="Arial" w:hAnsi="Arial" w:cs="Arial"/>
          <w:color w:val="000000" w:themeColor="text1"/>
          <w:sz w:val="20"/>
          <w:szCs w:val="20"/>
        </w:rPr>
        <w:t xml:space="preserve">DIAS DIOGO, A. M. e MARTINS, Adolfo Silveira (2001) – “Ânfora proveniente de um achado marítimo na costa algarvia, ao largo de Tavira” </w:t>
      </w:r>
      <w:r w:rsidRPr="002F6BAC">
        <w:rPr>
          <w:rFonts w:ascii="Arial" w:hAnsi="Arial" w:cs="Arial"/>
          <w:i/>
          <w:color w:val="000000" w:themeColor="text1"/>
          <w:sz w:val="20"/>
          <w:szCs w:val="20"/>
        </w:rPr>
        <w:t>O Arqueólogo Português</w:t>
      </w:r>
      <w:r w:rsidRPr="002F6BAC">
        <w:rPr>
          <w:rFonts w:ascii="Arial" w:hAnsi="Arial" w:cs="Arial"/>
          <w:color w:val="000000" w:themeColor="text1"/>
          <w:sz w:val="20"/>
          <w:szCs w:val="20"/>
        </w:rPr>
        <w:t xml:space="preserve">, série IV, 19, pp. 57-64.  </w:t>
      </w:r>
    </w:p>
    <w:p w:rsidR="00370B7F" w:rsidRPr="002F6BAC" w:rsidRDefault="00370B7F" w:rsidP="00370B7F">
      <w:pPr>
        <w:spacing w:after="0" w:line="360" w:lineRule="auto"/>
        <w:jc w:val="both"/>
        <w:rPr>
          <w:rFonts w:ascii="Arial" w:hAnsi="Arial" w:cs="Arial"/>
          <w:color w:val="000000" w:themeColor="text1"/>
          <w:sz w:val="20"/>
          <w:szCs w:val="20"/>
        </w:rPr>
      </w:pPr>
    </w:p>
    <w:p w:rsidR="00370B7F" w:rsidRPr="002F6BAC" w:rsidRDefault="00370B7F" w:rsidP="00370B7F">
      <w:pPr>
        <w:spacing w:after="0" w:line="360" w:lineRule="auto"/>
        <w:jc w:val="both"/>
        <w:rPr>
          <w:rFonts w:ascii="Arial" w:hAnsi="Arial" w:cs="Arial"/>
          <w:color w:val="000000" w:themeColor="text1"/>
          <w:sz w:val="20"/>
          <w:szCs w:val="20"/>
        </w:rPr>
      </w:pPr>
      <w:r w:rsidRPr="002F6BAC">
        <w:rPr>
          <w:rFonts w:ascii="Arial" w:hAnsi="Arial" w:cs="Arial"/>
          <w:color w:val="000000" w:themeColor="text1"/>
          <w:sz w:val="20"/>
          <w:szCs w:val="20"/>
        </w:rPr>
        <w:t xml:space="preserve">DIOGO, A. e TRINDADE, L. (2003) – </w:t>
      </w:r>
      <w:r w:rsidR="0096611C" w:rsidRPr="002F6BAC">
        <w:rPr>
          <w:rFonts w:ascii="Arial" w:hAnsi="Arial" w:cs="Arial"/>
          <w:color w:val="000000" w:themeColor="text1"/>
          <w:sz w:val="20"/>
          <w:szCs w:val="20"/>
        </w:rPr>
        <w:t>“</w:t>
      </w:r>
      <w:r w:rsidRPr="002F6BAC">
        <w:rPr>
          <w:rFonts w:ascii="Arial" w:hAnsi="Arial" w:cs="Arial"/>
          <w:color w:val="000000" w:themeColor="text1"/>
          <w:sz w:val="20"/>
          <w:szCs w:val="20"/>
        </w:rPr>
        <w:t>Ânforas romanas de achados subaquáticos no Museu Arqueológico do Carmo, estuário do Sado e costa algarvia.</w:t>
      </w:r>
      <w:r w:rsidR="0096611C" w:rsidRPr="002F6BAC">
        <w:rPr>
          <w:rFonts w:ascii="Arial" w:hAnsi="Arial" w:cs="Arial"/>
          <w:color w:val="000000" w:themeColor="text1"/>
          <w:sz w:val="20"/>
          <w:szCs w:val="20"/>
        </w:rPr>
        <w:t>”</w:t>
      </w:r>
      <w:r w:rsidRPr="002F6BAC">
        <w:rPr>
          <w:rFonts w:ascii="Arial" w:hAnsi="Arial" w:cs="Arial"/>
          <w:color w:val="000000" w:themeColor="text1"/>
          <w:sz w:val="20"/>
          <w:szCs w:val="20"/>
        </w:rPr>
        <w:t xml:space="preserve"> </w:t>
      </w:r>
      <w:r w:rsidRPr="002F6BAC">
        <w:rPr>
          <w:rFonts w:ascii="Arial" w:hAnsi="Arial" w:cs="Arial"/>
          <w:i/>
          <w:color w:val="000000" w:themeColor="text1"/>
          <w:sz w:val="20"/>
          <w:szCs w:val="20"/>
        </w:rPr>
        <w:t>Almadan</w:t>
      </w:r>
      <w:r w:rsidRPr="002F6BAC">
        <w:rPr>
          <w:rFonts w:ascii="Arial" w:hAnsi="Arial" w:cs="Arial"/>
          <w:color w:val="000000" w:themeColor="text1"/>
          <w:sz w:val="20"/>
          <w:szCs w:val="20"/>
        </w:rPr>
        <w:t xml:space="preserve">, II-12, Almada, p.191-192. </w:t>
      </w:r>
    </w:p>
    <w:p w:rsidR="00370B7F" w:rsidRPr="002F6BAC" w:rsidRDefault="00370B7F" w:rsidP="00370B7F">
      <w:pPr>
        <w:spacing w:after="0" w:line="360" w:lineRule="auto"/>
        <w:jc w:val="both"/>
        <w:rPr>
          <w:rFonts w:ascii="Arial" w:hAnsi="Arial" w:cs="Arial"/>
          <w:color w:val="000000" w:themeColor="text1"/>
          <w:sz w:val="20"/>
          <w:szCs w:val="20"/>
        </w:rPr>
      </w:pPr>
    </w:p>
    <w:p w:rsidR="00E74FC4" w:rsidRPr="002F6BAC" w:rsidRDefault="00E74FC4" w:rsidP="00370B7F">
      <w:pPr>
        <w:spacing w:after="0" w:line="360" w:lineRule="auto"/>
        <w:jc w:val="both"/>
        <w:rPr>
          <w:rFonts w:ascii="Arial" w:hAnsi="Arial" w:cs="Arial"/>
          <w:color w:val="000000" w:themeColor="text1"/>
          <w:sz w:val="20"/>
          <w:szCs w:val="20"/>
        </w:rPr>
      </w:pPr>
      <w:r w:rsidRPr="002F6BAC">
        <w:rPr>
          <w:rFonts w:ascii="Arial" w:hAnsi="Arial" w:cs="Arial"/>
          <w:color w:val="000000" w:themeColor="text1"/>
          <w:sz w:val="20"/>
          <w:szCs w:val="20"/>
        </w:rPr>
        <w:lastRenderedPageBreak/>
        <w:t>QUARESMA, José Carlos (2005) – “</w:t>
      </w:r>
      <w:r w:rsidRPr="002F6BAC">
        <w:rPr>
          <w:rFonts w:ascii="Arial" w:hAnsi="Arial" w:cs="Arial"/>
          <w:bCs/>
          <w:color w:val="000000" w:themeColor="text1"/>
          <w:sz w:val="20"/>
          <w:szCs w:val="20"/>
        </w:rPr>
        <w:t>Ânforas romanas provenientes da pesca de arrasto no Tejo, depositadas no Museu Municipal de Vila Franca de Xira"</w:t>
      </w:r>
      <w:r w:rsidRPr="002F6BAC">
        <w:rPr>
          <w:rFonts w:ascii="Arial" w:hAnsi="Arial" w:cs="Arial"/>
          <w:color w:val="000000" w:themeColor="text1"/>
          <w:sz w:val="20"/>
          <w:szCs w:val="20"/>
        </w:rPr>
        <w:t xml:space="preserve"> </w:t>
      </w:r>
      <w:r w:rsidRPr="002F6BAC">
        <w:rPr>
          <w:rFonts w:ascii="Arial" w:hAnsi="Arial" w:cs="Arial"/>
          <w:i/>
          <w:color w:val="000000" w:themeColor="text1"/>
          <w:sz w:val="20"/>
          <w:szCs w:val="20"/>
        </w:rPr>
        <w:t>Revista Portuguesa de Arqueologia</w:t>
      </w:r>
      <w:r w:rsidRPr="002F6BAC">
        <w:rPr>
          <w:rFonts w:ascii="Arial" w:hAnsi="Arial" w:cs="Arial"/>
          <w:color w:val="000000" w:themeColor="text1"/>
          <w:sz w:val="20"/>
          <w:szCs w:val="20"/>
        </w:rPr>
        <w:t xml:space="preserve">, volume 8,número 2, p.403-428. </w:t>
      </w:r>
    </w:p>
    <w:p w:rsidR="00370B7F" w:rsidRPr="002F6BAC" w:rsidRDefault="00370B7F" w:rsidP="00370B7F">
      <w:pPr>
        <w:spacing w:after="0" w:line="360" w:lineRule="auto"/>
        <w:jc w:val="both"/>
        <w:rPr>
          <w:rFonts w:ascii="Arial" w:hAnsi="Arial" w:cs="Arial"/>
          <w:color w:val="000000" w:themeColor="text1"/>
          <w:sz w:val="20"/>
          <w:szCs w:val="20"/>
        </w:rPr>
      </w:pPr>
    </w:p>
    <w:p w:rsidR="00370B7F" w:rsidRPr="002F6BAC" w:rsidRDefault="00370B7F" w:rsidP="00370B7F">
      <w:pPr>
        <w:autoSpaceDE w:val="0"/>
        <w:autoSpaceDN w:val="0"/>
        <w:adjustRightInd w:val="0"/>
        <w:spacing w:after="0" w:line="360" w:lineRule="auto"/>
        <w:jc w:val="both"/>
        <w:rPr>
          <w:rFonts w:ascii="Arial" w:hAnsi="Arial" w:cs="Arial"/>
          <w:color w:val="000000" w:themeColor="text1"/>
          <w:sz w:val="20"/>
          <w:szCs w:val="20"/>
        </w:rPr>
      </w:pPr>
      <w:r w:rsidRPr="002F6BAC">
        <w:rPr>
          <w:rFonts w:ascii="Arial" w:hAnsi="Arial" w:cs="Arial"/>
          <w:color w:val="000000" w:themeColor="text1"/>
          <w:sz w:val="20"/>
          <w:szCs w:val="20"/>
        </w:rPr>
        <w:t xml:space="preserve">DIOGO, A. (2005) – “Vestígios de um possível naufrágio perto de um ilhéu dos Farilhões”. Actas do Congresso </w:t>
      </w:r>
      <w:r w:rsidRPr="002F6BAC">
        <w:rPr>
          <w:rFonts w:ascii="Arial" w:hAnsi="Arial" w:cs="Arial"/>
          <w:i/>
          <w:color w:val="000000" w:themeColor="text1"/>
          <w:sz w:val="20"/>
          <w:szCs w:val="20"/>
        </w:rPr>
        <w:t>A presença Romana na Região Oeste</w:t>
      </w:r>
      <w:r w:rsidRPr="002F6BAC">
        <w:rPr>
          <w:rFonts w:ascii="Arial" w:hAnsi="Arial" w:cs="Arial"/>
          <w:color w:val="000000" w:themeColor="text1"/>
          <w:sz w:val="20"/>
          <w:szCs w:val="20"/>
        </w:rPr>
        <w:t>. Câmara Municipal do Bombarra</w:t>
      </w:r>
      <w:r w:rsidR="007A34D4" w:rsidRPr="002F6BAC">
        <w:rPr>
          <w:rFonts w:ascii="Arial" w:hAnsi="Arial" w:cs="Arial"/>
          <w:color w:val="000000" w:themeColor="text1"/>
          <w:sz w:val="20"/>
          <w:szCs w:val="20"/>
        </w:rPr>
        <w:t>l</w:t>
      </w:r>
      <w:r w:rsidRPr="002F6BAC">
        <w:rPr>
          <w:rFonts w:ascii="Arial" w:hAnsi="Arial" w:cs="Arial"/>
          <w:color w:val="000000" w:themeColor="text1"/>
          <w:sz w:val="20"/>
          <w:szCs w:val="20"/>
        </w:rPr>
        <w:t xml:space="preserve">. </w:t>
      </w:r>
    </w:p>
    <w:p w:rsidR="00E74FC4" w:rsidRPr="00E74FC4" w:rsidRDefault="00E74FC4" w:rsidP="00E74FC4">
      <w:pPr>
        <w:spacing w:after="0" w:line="360" w:lineRule="auto"/>
        <w:jc w:val="both"/>
        <w:rPr>
          <w:rFonts w:ascii="Arial" w:hAnsi="Arial" w:cs="Arial"/>
        </w:rPr>
      </w:pPr>
    </w:p>
    <w:p w:rsidR="00140C94" w:rsidRDefault="00DD772C" w:rsidP="00986228">
      <w:pPr>
        <w:spacing w:line="360" w:lineRule="auto"/>
        <w:jc w:val="both"/>
        <w:rPr>
          <w:rFonts w:ascii="Arial" w:hAnsi="Arial" w:cs="Arial"/>
        </w:rPr>
      </w:pPr>
      <w:r>
        <w:rPr>
          <w:rFonts w:ascii="Arial" w:hAnsi="Arial" w:cs="Arial"/>
        </w:rPr>
        <w:t>De entre a bibliografia enumerada</w:t>
      </w:r>
      <w:r w:rsidR="00986228" w:rsidRPr="00986228">
        <w:rPr>
          <w:rFonts w:ascii="Arial" w:hAnsi="Arial" w:cs="Arial"/>
        </w:rPr>
        <w:t>, analisámos cu</w:t>
      </w:r>
      <w:r>
        <w:rPr>
          <w:rFonts w:ascii="Arial" w:hAnsi="Arial" w:cs="Arial"/>
        </w:rPr>
        <w:t>idadosamente CARDOSO, G. (1978); DIOGO, A. M. D. (1999);</w:t>
      </w:r>
      <w:r w:rsidR="00986228" w:rsidRPr="00986228">
        <w:rPr>
          <w:rFonts w:ascii="Arial" w:hAnsi="Arial" w:cs="Arial"/>
        </w:rPr>
        <w:t xml:space="preserve"> DIAS DIOGO, A. M.; CARDOSO, João Pedro (2000</w:t>
      </w:r>
      <w:r>
        <w:rPr>
          <w:rFonts w:ascii="Arial" w:hAnsi="Arial" w:cs="Arial"/>
        </w:rPr>
        <w:t>);</w:t>
      </w:r>
      <w:r w:rsidR="00986228" w:rsidRPr="00986228">
        <w:rPr>
          <w:rFonts w:ascii="Arial" w:hAnsi="Arial" w:cs="Arial"/>
        </w:rPr>
        <w:t xml:space="preserve"> DIAS DIOGO, A. M. e MARTINS, Adolfo Silveira (2001) e QUARESMA, Jos</w:t>
      </w:r>
      <w:r>
        <w:rPr>
          <w:rFonts w:ascii="Arial" w:hAnsi="Arial" w:cs="Arial"/>
        </w:rPr>
        <w:t>é Carlos (2005), considerando-as</w:t>
      </w:r>
      <w:r w:rsidR="00986228" w:rsidRPr="00986228">
        <w:rPr>
          <w:rFonts w:ascii="Arial" w:hAnsi="Arial" w:cs="Arial"/>
        </w:rPr>
        <w:t xml:space="preserve"> como representativas do panorama actual dos conhe</w:t>
      </w:r>
      <w:r>
        <w:rPr>
          <w:rFonts w:ascii="Arial" w:hAnsi="Arial" w:cs="Arial"/>
        </w:rPr>
        <w:t>cimentos e tendo em atenção</w:t>
      </w:r>
      <w:r w:rsidR="00986228" w:rsidRPr="00986228">
        <w:rPr>
          <w:rFonts w:ascii="Arial" w:hAnsi="Arial" w:cs="Arial"/>
        </w:rPr>
        <w:t xml:space="preserve"> que alguns dos dados incluídos em </w:t>
      </w:r>
      <w:r w:rsidR="00986228" w:rsidRPr="00986228">
        <w:rPr>
          <w:rFonts w:ascii="Arial" w:hAnsi="Arial" w:cs="Arial"/>
          <w:bCs/>
        </w:rPr>
        <w:t>DIOGO</w:t>
      </w:r>
      <w:r w:rsidR="00986228" w:rsidRPr="00986228">
        <w:rPr>
          <w:rFonts w:ascii="Arial" w:hAnsi="Arial" w:cs="Arial"/>
        </w:rPr>
        <w:t>, A. M. D. (</w:t>
      </w:r>
      <w:r w:rsidR="00986228" w:rsidRPr="00986228">
        <w:rPr>
          <w:rFonts w:ascii="Arial" w:hAnsi="Arial" w:cs="Arial"/>
          <w:bCs/>
        </w:rPr>
        <w:t>1987</w:t>
      </w:r>
      <w:r>
        <w:rPr>
          <w:rFonts w:ascii="Arial" w:hAnsi="Arial" w:cs="Arial"/>
        </w:rPr>
        <w:t xml:space="preserve">) </w:t>
      </w:r>
      <w:r w:rsidR="00986228" w:rsidRPr="00986228">
        <w:rPr>
          <w:rFonts w:ascii="Arial" w:hAnsi="Arial" w:cs="Arial"/>
        </w:rPr>
        <w:t xml:space="preserve">e ALVES, F. e DIOGO, A. (1988-1989) foram posteriormente </w:t>
      </w:r>
      <w:r w:rsidR="00BB3643" w:rsidRPr="00986228">
        <w:rPr>
          <w:rFonts w:ascii="Arial" w:hAnsi="Arial" w:cs="Arial"/>
        </w:rPr>
        <w:t>recuperados</w:t>
      </w:r>
      <w:r w:rsidR="00986228" w:rsidRPr="00986228">
        <w:rPr>
          <w:rFonts w:ascii="Arial" w:hAnsi="Arial" w:cs="Arial"/>
        </w:rPr>
        <w:t xml:space="preserve"> nas publicações mais recentes. </w:t>
      </w:r>
    </w:p>
    <w:p w:rsidR="005757BA" w:rsidRPr="00701679" w:rsidRDefault="00556229" w:rsidP="003578EF">
      <w:pPr>
        <w:spacing w:line="360" w:lineRule="auto"/>
        <w:jc w:val="both"/>
        <w:rPr>
          <w:rFonts w:ascii="Arial" w:hAnsi="Arial" w:cs="Arial"/>
        </w:rPr>
      </w:pPr>
      <w:r>
        <w:rPr>
          <w:rFonts w:ascii="Arial" w:hAnsi="Arial" w:cs="Arial"/>
        </w:rPr>
        <w:t xml:space="preserve">A </w:t>
      </w:r>
      <w:r w:rsidR="00140C94">
        <w:rPr>
          <w:rFonts w:ascii="Arial" w:hAnsi="Arial" w:cs="Arial"/>
        </w:rPr>
        <w:t>i</w:t>
      </w:r>
      <w:r w:rsidR="00064A97">
        <w:rPr>
          <w:rFonts w:ascii="Arial" w:hAnsi="Arial" w:cs="Arial"/>
        </w:rPr>
        <w:t>nformação apurada em cada um</w:t>
      </w:r>
      <w:r>
        <w:rPr>
          <w:rFonts w:ascii="Arial" w:hAnsi="Arial" w:cs="Arial"/>
        </w:rPr>
        <w:t xml:space="preserve"> dos textos</w:t>
      </w:r>
      <w:r w:rsidR="00140C94">
        <w:rPr>
          <w:rFonts w:ascii="Arial" w:hAnsi="Arial" w:cs="Arial"/>
        </w:rPr>
        <w:t xml:space="preserve"> segue apresentada de forma esquemática</w:t>
      </w:r>
      <w:r w:rsidR="002F2F69">
        <w:rPr>
          <w:rFonts w:ascii="Arial" w:hAnsi="Arial" w:cs="Arial"/>
        </w:rPr>
        <w:t>, organiz</w:t>
      </w:r>
      <w:r w:rsidR="002B1FE5">
        <w:rPr>
          <w:rFonts w:ascii="Arial" w:hAnsi="Arial" w:cs="Arial"/>
        </w:rPr>
        <w:t>ada segundo critérios geográfico</w:t>
      </w:r>
      <w:r w:rsidR="002F2F69">
        <w:rPr>
          <w:rFonts w:ascii="Arial" w:hAnsi="Arial" w:cs="Arial"/>
        </w:rPr>
        <w:t xml:space="preserve">s de </w:t>
      </w:r>
      <w:r w:rsidR="00C12F28">
        <w:rPr>
          <w:rFonts w:ascii="Arial" w:hAnsi="Arial" w:cs="Arial"/>
        </w:rPr>
        <w:t>achado</w:t>
      </w:r>
      <w:r w:rsidR="00794734">
        <w:rPr>
          <w:rFonts w:ascii="Arial" w:hAnsi="Arial" w:cs="Arial"/>
        </w:rPr>
        <w:t xml:space="preserve"> e</w:t>
      </w:r>
      <w:r w:rsidR="003578EF">
        <w:rPr>
          <w:rFonts w:ascii="Arial" w:hAnsi="Arial" w:cs="Arial"/>
        </w:rPr>
        <w:t xml:space="preserve"> tipologias anfóricas identi</w:t>
      </w:r>
      <w:r w:rsidR="00DD772C">
        <w:rPr>
          <w:rFonts w:ascii="Arial" w:hAnsi="Arial" w:cs="Arial"/>
        </w:rPr>
        <w:t>fi</w:t>
      </w:r>
      <w:r w:rsidR="003578EF">
        <w:rPr>
          <w:rFonts w:ascii="Arial" w:hAnsi="Arial" w:cs="Arial"/>
        </w:rPr>
        <w:t>cadas</w:t>
      </w:r>
      <w:r w:rsidR="007E3658">
        <w:rPr>
          <w:rFonts w:ascii="Arial" w:hAnsi="Arial" w:cs="Arial"/>
        </w:rPr>
        <w:t xml:space="preserve">, </w:t>
      </w:r>
      <w:r w:rsidR="00C22E9C">
        <w:rPr>
          <w:rFonts w:ascii="Arial" w:hAnsi="Arial" w:cs="Arial"/>
        </w:rPr>
        <w:t>no</w:t>
      </w:r>
      <w:r w:rsidR="007E3658">
        <w:rPr>
          <w:rFonts w:ascii="Arial" w:hAnsi="Arial" w:cs="Arial"/>
        </w:rPr>
        <w:t xml:space="preserve"> anexo (Anexo 5). </w:t>
      </w:r>
      <w:r w:rsidR="00C22E9C">
        <w:rPr>
          <w:rFonts w:ascii="Arial" w:hAnsi="Arial" w:cs="Arial"/>
        </w:rPr>
        <w:t>Do conjunto de dados contidos nas publicações tratadas, surgem áreas de achado bem identificadas, a saber: curso f</w:t>
      </w:r>
      <w:r w:rsidR="00064A97">
        <w:rPr>
          <w:rFonts w:ascii="Arial" w:hAnsi="Arial" w:cs="Arial"/>
        </w:rPr>
        <w:t>luvial do rio Tejo, com</w:t>
      </w:r>
      <w:r w:rsidR="00C22E9C">
        <w:rPr>
          <w:rFonts w:ascii="Arial" w:hAnsi="Arial" w:cs="Arial"/>
        </w:rPr>
        <w:t xml:space="preserve"> destaque para a zona do Mouchão da Póvoa (Vila Franca de Xira); a costa algarvia, </w:t>
      </w:r>
      <w:r w:rsidR="00064A97">
        <w:rPr>
          <w:rFonts w:ascii="Arial" w:hAnsi="Arial" w:cs="Arial"/>
        </w:rPr>
        <w:t xml:space="preserve">principalmente </w:t>
      </w:r>
      <w:r w:rsidR="00C22E9C">
        <w:rPr>
          <w:rFonts w:ascii="Arial" w:hAnsi="Arial" w:cs="Arial"/>
        </w:rPr>
        <w:t>as áreas de Cacela, Tavira Meia-Praia (Lagos); a ilha da Berlenga; o Cabo Sardão;</w:t>
      </w:r>
      <w:r w:rsidR="00A7550A">
        <w:rPr>
          <w:rFonts w:ascii="Arial" w:hAnsi="Arial" w:cs="Arial"/>
        </w:rPr>
        <w:t xml:space="preserve"> o rio Arade; e o estuário do Sado, com especial destaque para a zona ao largo de Tróia. </w:t>
      </w:r>
      <w:r w:rsidR="00C22E9C">
        <w:rPr>
          <w:rFonts w:ascii="Arial" w:hAnsi="Arial" w:cs="Arial"/>
        </w:rPr>
        <w:t xml:space="preserve"> </w:t>
      </w:r>
    </w:p>
    <w:p w:rsidR="002B1FE5" w:rsidRPr="002F6BAC" w:rsidRDefault="001137AF" w:rsidP="00354287">
      <w:pPr>
        <w:autoSpaceDE w:val="0"/>
        <w:autoSpaceDN w:val="0"/>
        <w:adjustRightInd w:val="0"/>
        <w:spacing w:line="360" w:lineRule="auto"/>
        <w:jc w:val="both"/>
        <w:rPr>
          <w:rFonts w:ascii="Arial" w:hAnsi="Arial" w:cs="Arial"/>
          <w:color w:val="000000" w:themeColor="text1"/>
        </w:rPr>
      </w:pPr>
      <w:r w:rsidRPr="002F6BAC">
        <w:rPr>
          <w:rFonts w:ascii="Arial" w:hAnsi="Arial" w:cs="Arial"/>
          <w:color w:val="000000" w:themeColor="text1"/>
        </w:rPr>
        <w:t>O maior quantitativo detectado junto ao Mouchão da Póvoa</w:t>
      </w:r>
      <w:r w:rsidR="0063309D" w:rsidRPr="002F6BAC">
        <w:rPr>
          <w:rFonts w:ascii="Arial" w:hAnsi="Arial" w:cs="Arial"/>
          <w:color w:val="000000" w:themeColor="text1"/>
        </w:rPr>
        <w:t xml:space="preserve"> (</w:t>
      </w:r>
      <w:r w:rsidRPr="002F6BAC">
        <w:rPr>
          <w:rFonts w:ascii="Arial" w:hAnsi="Arial" w:cs="Arial"/>
          <w:color w:val="000000" w:themeColor="text1"/>
        </w:rPr>
        <w:t>12 ânforas</w:t>
      </w:r>
      <w:r w:rsidR="0063309D" w:rsidRPr="002F6BAC">
        <w:rPr>
          <w:rFonts w:ascii="Arial" w:hAnsi="Arial" w:cs="Arial"/>
          <w:color w:val="000000" w:themeColor="text1"/>
        </w:rPr>
        <w:t xml:space="preserve">) </w:t>
      </w:r>
      <w:r w:rsidRPr="002F6BAC">
        <w:rPr>
          <w:rFonts w:ascii="Arial" w:hAnsi="Arial" w:cs="Arial"/>
          <w:color w:val="000000" w:themeColor="text1"/>
        </w:rPr>
        <w:t>permite equacionar a hipótese de, pelo menos,</w:t>
      </w:r>
      <w:r w:rsidR="0063309D" w:rsidRPr="002F6BAC">
        <w:rPr>
          <w:rFonts w:ascii="Arial" w:hAnsi="Arial" w:cs="Arial"/>
          <w:color w:val="000000" w:themeColor="text1"/>
        </w:rPr>
        <w:t xml:space="preserve"> dois naufrágios nesta área, face a</w:t>
      </w:r>
      <w:r w:rsidRPr="002F6BAC">
        <w:rPr>
          <w:rFonts w:ascii="Arial" w:hAnsi="Arial" w:cs="Arial"/>
          <w:color w:val="000000" w:themeColor="text1"/>
        </w:rPr>
        <w:t xml:space="preserve"> dois grandes conjuntos cronológicos que os materiais apresentam: um, de época tardo-republicana, até meados do século I a.C.; outro, de cronologia alto-imperial, a partir de meados do século I d.C. O exemplar de Haltern 70 pode ter uma cronologia intermédia e formar um terceiro segmento cronológico relativo a um ter</w:t>
      </w:r>
      <w:r w:rsidR="006637E3" w:rsidRPr="002F6BAC">
        <w:rPr>
          <w:rFonts w:ascii="Arial" w:hAnsi="Arial" w:cs="Arial"/>
          <w:color w:val="000000" w:themeColor="text1"/>
        </w:rPr>
        <w:t xml:space="preserve">ceiro naufrágio, entre </w:t>
      </w:r>
      <w:r w:rsidRPr="002F6BAC">
        <w:rPr>
          <w:rFonts w:ascii="Arial" w:hAnsi="Arial" w:cs="Arial"/>
          <w:color w:val="000000" w:themeColor="text1"/>
        </w:rPr>
        <w:t>meados do século I a.C. e meados da centúria seguinte. (</w:t>
      </w:r>
      <w:r w:rsidR="008E6DA1" w:rsidRPr="002F6BAC">
        <w:rPr>
          <w:rFonts w:ascii="Arial" w:hAnsi="Arial" w:cs="Arial"/>
          <w:color w:val="000000" w:themeColor="text1"/>
        </w:rPr>
        <w:t>QUARESMA</w:t>
      </w:r>
      <w:r w:rsidRPr="002F6BAC">
        <w:rPr>
          <w:rFonts w:ascii="Arial" w:hAnsi="Arial" w:cs="Arial"/>
          <w:color w:val="000000" w:themeColor="text1"/>
        </w:rPr>
        <w:t>, 2005, 410)</w:t>
      </w:r>
    </w:p>
    <w:p w:rsidR="00354287" w:rsidRDefault="001A1277" w:rsidP="00354287">
      <w:pPr>
        <w:autoSpaceDE w:val="0"/>
        <w:autoSpaceDN w:val="0"/>
        <w:adjustRightInd w:val="0"/>
        <w:spacing w:line="360" w:lineRule="auto"/>
        <w:jc w:val="both"/>
        <w:rPr>
          <w:rFonts w:ascii="Arial" w:hAnsi="Arial" w:cs="Arial"/>
        </w:rPr>
      </w:pPr>
      <w:r>
        <w:rPr>
          <w:rFonts w:ascii="Arial" w:hAnsi="Arial" w:cs="Arial"/>
          <w:color w:val="231F20"/>
        </w:rPr>
        <w:t>No Arade, a</w:t>
      </w:r>
      <w:r w:rsidR="007A70AF" w:rsidRPr="007A70AF">
        <w:rPr>
          <w:rFonts w:ascii="Arial" w:hAnsi="Arial" w:cs="Arial"/>
          <w:color w:val="231F20"/>
        </w:rPr>
        <w:t>s produções Lusitanas detêm cerca d</w:t>
      </w:r>
      <w:r>
        <w:rPr>
          <w:rFonts w:ascii="Arial" w:hAnsi="Arial" w:cs="Arial"/>
          <w:color w:val="231F20"/>
        </w:rPr>
        <w:t>e 42% do total das ânforas do</w:t>
      </w:r>
      <w:r w:rsidR="007A70AF" w:rsidRPr="007A70AF">
        <w:rPr>
          <w:rFonts w:ascii="Arial" w:hAnsi="Arial" w:cs="Arial"/>
          <w:color w:val="231F20"/>
        </w:rPr>
        <w:t xml:space="preserve"> conjunto,</w:t>
      </w:r>
      <w:r w:rsidR="0063309D">
        <w:rPr>
          <w:rFonts w:ascii="Arial" w:hAnsi="Arial" w:cs="Arial"/>
          <w:color w:val="231F20"/>
        </w:rPr>
        <w:t xml:space="preserve"> sendo</w:t>
      </w:r>
      <w:r w:rsidR="007A70AF" w:rsidRPr="007A70AF">
        <w:rPr>
          <w:rFonts w:ascii="Arial" w:hAnsi="Arial" w:cs="Arial"/>
          <w:color w:val="231F20"/>
        </w:rPr>
        <w:t xml:space="preserve"> dezanove </w:t>
      </w:r>
      <w:r w:rsidR="0063309D">
        <w:rPr>
          <w:rFonts w:ascii="Arial" w:hAnsi="Arial" w:cs="Arial"/>
          <w:color w:val="231F20"/>
        </w:rPr>
        <w:t xml:space="preserve">exemplares </w:t>
      </w:r>
      <w:r w:rsidR="007A70AF" w:rsidRPr="007A70AF">
        <w:rPr>
          <w:rFonts w:ascii="Arial" w:hAnsi="Arial" w:cs="Arial"/>
          <w:color w:val="231F20"/>
        </w:rPr>
        <w:t xml:space="preserve">de fabrico algarvio. Seguem-se as ânforas de origem bética com 24% e as da </w:t>
      </w:r>
      <w:r w:rsidR="007A70AF" w:rsidRPr="007A70AF">
        <w:rPr>
          <w:rFonts w:ascii="Arial" w:hAnsi="Arial" w:cs="Arial"/>
        </w:rPr>
        <w:t>África Bizacena com 16%</w:t>
      </w:r>
      <w:r w:rsidR="007A70AF">
        <w:rPr>
          <w:rFonts w:ascii="Arial" w:hAnsi="Arial" w:cs="Arial"/>
        </w:rPr>
        <w:t>.</w:t>
      </w:r>
      <w:r w:rsidR="00BB2FE9">
        <w:rPr>
          <w:rFonts w:ascii="Arial" w:hAnsi="Arial" w:cs="Arial"/>
        </w:rPr>
        <w:t xml:space="preserve"> </w:t>
      </w:r>
      <w:r w:rsidR="00354287">
        <w:rPr>
          <w:rFonts w:ascii="Arial" w:hAnsi="Arial" w:cs="Arial"/>
        </w:rPr>
        <w:t>Esta amostra pode ser comparada com outro conjunto</w:t>
      </w:r>
      <w:r w:rsidR="00BB2FE9">
        <w:rPr>
          <w:rFonts w:ascii="Arial" w:hAnsi="Arial" w:cs="Arial"/>
        </w:rPr>
        <w:t xml:space="preserve"> </w:t>
      </w:r>
      <w:r w:rsidR="00354287">
        <w:rPr>
          <w:rFonts w:ascii="Arial" w:hAnsi="Arial" w:cs="Arial"/>
        </w:rPr>
        <w:t>de dragad</w:t>
      </w:r>
      <w:r w:rsidR="00BB2FE9">
        <w:rPr>
          <w:rFonts w:ascii="Arial" w:hAnsi="Arial" w:cs="Arial"/>
        </w:rPr>
        <w:t>o</w:t>
      </w:r>
      <w:r w:rsidR="00354287">
        <w:rPr>
          <w:rFonts w:ascii="Arial" w:hAnsi="Arial" w:cs="Arial"/>
        </w:rPr>
        <w:t xml:space="preserve">s recolhidos na foz do Arade </w:t>
      </w:r>
      <w:r w:rsidR="00354287" w:rsidRPr="00D76247">
        <w:rPr>
          <w:rFonts w:ascii="Arial" w:hAnsi="Arial" w:cs="Arial"/>
        </w:rPr>
        <w:t>(</w:t>
      </w:r>
      <w:r w:rsidR="0063309D" w:rsidRPr="00D76247">
        <w:rPr>
          <w:rFonts w:ascii="Arial" w:hAnsi="Arial" w:cs="Arial"/>
        </w:rPr>
        <w:t>SILVA</w:t>
      </w:r>
      <w:r w:rsidR="00354287" w:rsidRPr="00D76247">
        <w:rPr>
          <w:rFonts w:ascii="Arial" w:hAnsi="Arial" w:cs="Arial"/>
        </w:rPr>
        <w:t xml:space="preserve">, </w:t>
      </w:r>
      <w:r w:rsidR="0063309D" w:rsidRPr="00D76247">
        <w:rPr>
          <w:rFonts w:ascii="Arial" w:hAnsi="Arial" w:cs="Arial"/>
        </w:rPr>
        <w:t xml:space="preserve">COELHO-SOARES </w:t>
      </w:r>
      <w:r w:rsidR="00354287" w:rsidRPr="00D76247">
        <w:rPr>
          <w:rFonts w:ascii="Arial" w:hAnsi="Arial" w:cs="Arial"/>
        </w:rPr>
        <w:t xml:space="preserve">e </w:t>
      </w:r>
      <w:r w:rsidR="0063309D" w:rsidRPr="00D76247">
        <w:rPr>
          <w:rFonts w:ascii="Arial" w:hAnsi="Arial" w:cs="Arial"/>
        </w:rPr>
        <w:t>SOARES</w:t>
      </w:r>
      <w:r w:rsidR="00354287" w:rsidRPr="00D76247">
        <w:rPr>
          <w:rFonts w:ascii="Arial" w:hAnsi="Arial" w:cs="Arial"/>
        </w:rPr>
        <w:t>, 1987)</w:t>
      </w:r>
      <w:r w:rsidR="00BB2FE9">
        <w:rPr>
          <w:rFonts w:ascii="Arial" w:hAnsi="Arial" w:cs="Arial"/>
        </w:rPr>
        <w:t xml:space="preserve">. </w:t>
      </w:r>
      <w:r w:rsidR="007C5897">
        <w:rPr>
          <w:rFonts w:ascii="Arial" w:hAnsi="Arial" w:cs="Arial"/>
        </w:rPr>
        <w:t>Ne</w:t>
      </w:r>
      <w:r w:rsidR="00064A97">
        <w:rPr>
          <w:rFonts w:ascii="Arial" w:hAnsi="Arial" w:cs="Arial"/>
        </w:rPr>
        <w:t>ste último</w:t>
      </w:r>
      <w:r w:rsidR="007C5897">
        <w:rPr>
          <w:rFonts w:ascii="Arial" w:hAnsi="Arial" w:cs="Arial"/>
        </w:rPr>
        <w:t>,</w:t>
      </w:r>
      <w:r w:rsidR="00064A97">
        <w:rPr>
          <w:rFonts w:ascii="Arial" w:hAnsi="Arial" w:cs="Arial"/>
        </w:rPr>
        <w:t xml:space="preserve"> c</w:t>
      </w:r>
      <w:r w:rsidR="0088016A" w:rsidRPr="00D76247">
        <w:rPr>
          <w:rFonts w:ascii="Arial" w:hAnsi="Arial" w:cs="Arial"/>
        </w:rPr>
        <w:t>onstituído por um total de 155 ânfora</w:t>
      </w:r>
      <w:r w:rsidR="00354287">
        <w:rPr>
          <w:rFonts w:ascii="Arial" w:hAnsi="Arial" w:cs="Arial"/>
        </w:rPr>
        <w:t>s</w:t>
      </w:r>
      <w:r w:rsidR="00C77946">
        <w:rPr>
          <w:rFonts w:ascii="Arial" w:hAnsi="Arial" w:cs="Arial"/>
        </w:rPr>
        <w:t>, a</w:t>
      </w:r>
      <w:r w:rsidR="0088016A" w:rsidRPr="00D76247">
        <w:rPr>
          <w:rFonts w:ascii="Arial" w:hAnsi="Arial" w:cs="Arial"/>
        </w:rPr>
        <w:t xml:space="preserve">s ânforas lusitanas </w:t>
      </w:r>
      <w:r w:rsidR="00354287">
        <w:rPr>
          <w:rFonts w:ascii="Arial" w:hAnsi="Arial" w:cs="Arial"/>
        </w:rPr>
        <w:t xml:space="preserve">correspondem a uma </w:t>
      </w:r>
      <w:r w:rsidR="0088016A" w:rsidRPr="00D76247">
        <w:rPr>
          <w:rFonts w:ascii="Arial" w:hAnsi="Arial" w:cs="Arial"/>
        </w:rPr>
        <w:t>percentagem</w:t>
      </w:r>
      <w:r w:rsidR="002D758F" w:rsidRPr="00D76247">
        <w:rPr>
          <w:rFonts w:ascii="Arial" w:hAnsi="Arial" w:cs="Arial"/>
        </w:rPr>
        <w:t xml:space="preserve"> </w:t>
      </w:r>
      <w:r w:rsidR="0088016A" w:rsidRPr="00D76247">
        <w:rPr>
          <w:rFonts w:ascii="Arial" w:hAnsi="Arial" w:cs="Arial"/>
        </w:rPr>
        <w:t>superior a 64,5%, o que está muito mais próximo dos valores normais para a Lusitânia</w:t>
      </w:r>
      <w:r w:rsidR="002D758F" w:rsidRPr="00D76247">
        <w:rPr>
          <w:rFonts w:ascii="Arial" w:hAnsi="Arial" w:cs="Arial"/>
        </w:rPr>
        <w:t xml:space="preserve"> </w:t>
      </w:r>
      <w:r w:rsidR="0088016A" w:rsidRPr="00D76247">
        <w:rPr>
          <w:rFonts w:ascii="Arial" w:hAnsi="Arial" w:cs="Arial"/>
        </w:rPr>
        <w:t xml:space="preserve">meridional. </w:t>
      </w:r>
    </w:p>
    <w:p w:rsidR="005063F1" w:rsidRDefault="00354287" w:rsidP="004B4D48">
      <w:pPr>
        <w:autoSpaceDE w:val="0"/>
        <w:autoSpaceDN w:val="0"/>
        <w:adjustRightInd w:val="0"/>
        <w:spacing w:line="360" w:lineRule="auto"/>
        <w:jc w:val="both"/>
        <w:rPr>
          <w:rFonts w:ascii="Arial" w:hAnsi="Arial" w:cs="Arial"/>
        </w:rPr>
      </w:pPr>
      <w:r>
        <w:rPr>
          <w:rFonts w:ascii="Arial" w:hAnsi="Arial" w:cs="Arial"/>
        </w:rPr>
        <w:lastRenderedPageBreak/>
        <w:t>Embora considerando</w:t>
      </w:r>
      <w:r w:rsidR="0088016A" w:rsidRPr="00D76247">
        <w:rPr>
          <w:rFonts w:ascii="Arial" w:hAnsi="Arial" w:cs="Arial"/>
        </w:rPr>
        <w:t xml:space="preserve"> prematuro</w:t>
      </w:r>
      <w:r>
        <w:rPr>
          <w:rFonts w:ascii="Arial" w:hAnsi="Arial" w:cs="Arial"/>
        </w:rPr>
        <w:t>, os autores do estudo relacionaram os achad</w:t>
      </w:r>
      <w:r w:rsidR="00BB2FE9">
        <w:rPr>
          <w:rFonts w:ascii="Arial" w:hAnsi="Arial" w:cs="Arial"/>
        </w:rPr>
        <w:t>o</w:t>
      </w:r>
      <w:r>
        <w:rPr>
          <w:rFonts w:ascii="Arial" w:hAnsi="Arial" w:cs="Arial"/>
        </w:rPr>
        <w:t xml:space="preserve">s com três razões principais: </w:t>
      </w:r>
      <w:r w:rsidR="00C77946">
        <w:rPr>
          <w:rFonts w:ascii="Arial" w:hAnsi="Arial" w:cs="Arial"/>
        </w:rPr>
        <w:t>a presença do</w:t>
      </w:r>
      <w:r w:rsidR="0088016A" w:rsidRPr="00D76247">
        <w:rPr>
          <w:rFonts w:ascii="Arial" w:hAnsi="Arial" w:cs="Arial"/>
        </w:rPr>
        <w:t xml:space="preserve"> </w:t>
      </w:r>
      <w:r w:rsidR="0088016A" w:rsidRPr="00D76247">
        <w:rPr>
          <w:rFonts w:ascii="Arial" w:hAnsi="Arial" w:cs="Arial"/>
          <w:i/>
          <w:iCs/>
        </w:rPr>
        <w:t>Portus Hannibalis</w:t>
      </w:r>
      <w:r>
        <w:rPr>
          <w:rFonts w:ascii="Arial" w:hAnsi="Arial" w:cs="Arial"/>
        </w:rPr>
        <w:t>, localizado</w:t>
      </w:r>
      <w:r w:rsidR="002D758F" w:rsidRPr="00D76247">
        <w:rPr>
          <w:rFonts w:ascii="Arial" w:hAnsi="Arial" w:cs="Arial"/>
        </w:rPr>
        <w:t xml:space="preserve"> </w:t>
      </w:r>
      <w:r w:rsidR="0088016A" w:rsidRPr="00D76247">
        <w:rPr>
          <w:rFonts w:ascii="Arial" w:hAnsi="Arial" w:cs="Arial"/>
        </w:rPr>
        <w:t xml:space="preserve">na actual </w:t>
      </w:r>
      <w:r>
        <w:rPr>
          <w:rFonts w:ascii="Arial" w:hAnsi="Arial" w:cs="Arial"/>
        </w:rPr>
        <w:t xml:space="preserve">cidade de Portimão, </w:t>
      </w:r>
      <w:r w:rsidR="0088016A" w:rsidRPr="00D76247">
        <w:rPr>
          <w:rFonts w:ascii="Arial" w:hAnsi="Arial" w:cs="Arial"/>
        </w:rPr>
        <w:t xml:space="preserve">cidade consumidora </w:t>
      </w:r>
      <w:r>
        <w:rPr>
          <w:rFonts w:ascii="Arial" w:hAnsi="Arial" w:cs="Arial"/>
        </w:rPr>
        <w:t xml:space="preserve">e </w:t>
      </w:r>
      <w:r w:rsidR="00C77946">
        <w:rPr>
          <w:rFonts w:ascii="Arial" w:hAnsi="Arial" w:cs="Arial"/>
        </w:rPr>
        <w:t xml:space="preserve">entreposto portuário; </w:t>
      </w:r>
      <w:r w:rsidR="00847E93">
        <w:rPr>
          <w:rFonts w:ascii="Arial" w:hAnsi="Arial" w:cs="Arial"/>
        </w:rPr>
        <w:t xml:space="preserve">o facto de </w:t>
      </w:r>
      <w:r w:rsidR="00C77946">
        <w:rPr>
          <w:rFonts w:ascii="Arial" w:hAnsi="Arial" w:cs="Arial"/>
        </w:rPr>
        <w:t xml:space="preserve">aquela ser uma </w:t>
      </w:r>
      <w:r w:rsidR="0088016A" w:rsidRPr="00D76247">
        <w:rPr>
          <w:rFonts w:ascii="Arial" w:hAnsi="Arial" w:cs="Arial"/>
        </w:rPr>
        <w:t>área de transformação piscícola; e a terceira</w:t>
      </w:r>
      <w:r>
        <w:rPr>
          <w:rFonts w:ascii="Arial" w:hAnsi="Arial" w:cs="Arial"/>
        </w:rPr>
        <w:t xml:space="preserve"> razão</w:t>
      </w:r>
      <w:r w:rsidR="0088016A" w:rsidRPr="00D76247">
        <w:rPr>
          <w:rFonts w:ascii="Arial" w:hAnsi="Arial" w:cs="Arial"/>
        </w:rPr>
        <w:t>,</w:t>
      </w:r>
      <w:r w:rsidR="002D758F" w:rsidRPr="00D76247">
        <w:rPr>
          <w:rFonts w:ascii="Arial" w:hAnsi="Arial" w:cs="Arial"/>
        </w:rPr>
        <w:t xml:space="preserve"> </w:t>
      </w:r>
      <w:r w:rsidR="0088016A" w:rsidRPr="00D76247">
        <w:rPr>
          <w:rFonts w:ascii="Arial" w:hAnsi="Arial" w:cs="Arial"/>
        </w:rPr>
        <w:t xml:space="preserve">que se </w:t>
      </w:r>
      <w:r w:rsidR="00847E93">
        <w:rPr>
          <w:rFonts w:ascii="Arial" w:hAnsi="Arial" w:cs="Arial"/>
        </w:rPr>
        <w:t xml:space="preserve">concerta </w:t>
      </w:r>
      <w:r w:rsidR="0088016A" w:rsidRPr="00D76247">
        <w:rPr>
          <w:rFonts w:ascii="Arial" w:hAnsi="Arial" w:cs="Arial"/>
        </w:rPr>
        <w:t xml:space="preserve">com a primeira, </w:t>
      </w:r>
      <w:r w:rsidR="00847E93">
        <w:rPr>
          <w:rFonts w:ascii="Arial" w:hAnsi="Arial" w:cs="Arial"/>
        </w:rPr>
        <w:t>relativa à</w:t>
      </w:r>
      <w:r w:rsidR="0088016A" w:rsidRPr="00D76247">
        <w:rPr>
          <w:rFonts w:ascii="Arial" w:hAnsi="Arial" w:cs="Arial"/>
        </w:rPr>
        <w:t xml:space="preserve"> exi</w:t>
      </w:r>
      <w:r>
        <w:rPr>
          <w:rFonts w:ascii="Arial" w:hAnsi="Arial" w:cs="Arial"/>
        </w:rPr>
        <w:t>stência de barcos mercantis ali</w:t>
      </w:r>
      <w:r w:rsidR="00847E93">
        <w:rPr>
          <w:rFonts w:ascii="Arial" w:hAnsi="Arial" w:cs="Arial"/>
        </w:rPr>
        <w:t xml:space="preserve"> afundados. Esta </w:t>
      </w:r>
      <w:r w:rsidR="00E73D2C">
        <w:rPr>
          <w:rFonts w:ascii="Arial" w:hAnsi="Arial" w:cs="Arial"/>
        </w:rPr>
        <w:t>última</w:t>
      </w:r>
      <w:r w:rsidR="00847E93">
        <w:rPr>
          <w:rFonts w:ascii="Arial" w:hAnsi="Arial" w:cs="Arial"/>
        </w:rPr>
        <w:t xml:space="preserve"> razão é </w:t>
      </w:r>
      <w:r w:rsidR="0088016A" w:rsidRPr="00D76247">
        <w:rPr>
          <w:rFonts w:ascii="Arial" w:hAnsi="Arial" w:cs="Arial"/>
        </w:rPr>
        <w:t>aparentemente a única justificação para os elevados valores atingidos, por exemplo, pelas</w:t>
      </w:r>
      <w:r w:rsidR="002D758F" w:rsidRPr="00D76247">
        <w:rPr>
          <w:rFonts w:ascii="Arial" w:hAnsi="Arial" w:cs="Arial"/>
        </w:rPr>
        <w:t xml:space="preserve"> </w:t>
      </w:r>
      <w:r w:rsidR="0088016A" w:rsidRPr="00D76247">
        <w:rPr>
          <w:rFonts w:ascii="Arial" w:hAnsi="Arial" w:cs="Arial"/>
        </w:rPr>
        <w:t>ânforas bizacenas,</w:t>
      </w:r>
      <w:r>
        <w:rPr>
          <w:rFonts w:ascii="Arial" w:hAnsi="Arial" w:cs="Arial"/>
        </w:rPr>
        <w:t xml:space="preserve"> francamente extraordinários em relação às restantes áreas com vestígios subaquáticos romanos</w:t>
      </w:r>
      <w:r w:rsidR="004B4D48">
        <w:rPr>
          <w:rFonts w:ascii="Arial" w:hAnsi="Arial" w:cs="Arial"/>
        </w:rPr>
        <w:t>.</w:t>
      </w:r>
    </w:p>
    <w:p w:rsidR="00640FCB" w:rsidRPr="00D76247" w:rsidRDefault="005063F1" w:rsidP="004B4D48">
      <w:pPr>
        <w:autoSpaceDE w:val="0"/>
        <w:autoSpaceDN w:val="0"/>
        <w:adjustRightInd w:val="0"/>
        <w:spacing w:line="360" w:lineRule="auto"/>
        <w:jc w:val="both"/>
        <w:rPr>
          <w:rFonts w:ascii="Arial" w:hAnsi="Arial" w:cs="Arial"/>
        </w:rPr>
      </w:pPr>
      <w:r>
        <w:rPr>
          <w:rFonts w:ascii="Arial" w:hAnsi="Arial" w:cs="Arial"/>
        </w:rPr>
        <w:t>Os dados disponíveis,</w:t>
      </w:r>
      <w:r w:rsidR="005749CE">
        <w:rPr>
          <w:rFonts w:ascii="Arial" w:hAnsi="Arial" w:cs="Arial"/>
        </w:rPr>
        <w:t xml:space="preserve"> e</w:t>
      </w:r>
      <w:r>
        <w:rPr>
          <w:rFonts w:ascii="Arial" w:hAnsi="Arial" w:cs="Arial"/>
        </w:rPr>
        <w:t xml:space="preserve"> por nós tidos em conta, revelam cerca de duas centenas de ânforas identificadas na actual costa portuguesa, distribuídas pelos </w:t>
      </w:r>
      <w:r w:rsidR="00640FCB" w:rsidRPr="00E64632">
        <w:rPr>
          <w:rFonts w:ascii="Arial" w:hAnsi="Arial" w:cs="Arial"/>
        </w:rPr>
        <w:t>contextos geográficos apresentados</w:t>
      </w:r>
      <w:r>
        <w:rPr>
          <w:rFonts w:ascii="Arial" w:hAnsi="Arial" w:cs="Arial"/>
        </w:rPr>
        <w:t xml:space="preserve"> nas tabelas descritivas. </w:t>
      </w:r>
      <w:r w:rsidR="005D6ED6">
        <w:rPr>
          <w:rFonts w:ascii="Arial" w:hAnsi="Arial" w:cs="Arial"/>
        </w:rPr>
        <w:t xml:space="preserve">Ainda que a amostra não tenha qualquer garantia de ser ilustrativa da realidade, tendo em atenção o estado incipiente do conhecimento arqueológico, </w:t>
      </w:r>
      <w:r w:rsidR="00640FCB" w:rsidRPr="00E64632">
        <w:rPr>
          <w:rFonts w:ascii="Arial" w:hAnsi="Arial" w:cs="Arial"/>
        </w:rPr>
        <w:t>podemos tirar algumas</w:t>
      </w:r>
      <w:r>
        <w:rPr>
          <w:rFonts w:ascii="Arial" w:hAnsi="Arial" w:cs="Arial"/>
        </w:rPr>
        <w:t xml:space="preserve"> conclusões simples </w:t>
      </w:r>
      <w:r w:rsidR="005D6ED6">
        <w:rPr>
          <w:rFonts w:ascii="Arial" w:hAnsi="Arial" w:cs="Arial"/>
        </w:rPr>
        <w:t>que se fundam</w:t>
      </w:r>
      <w:r w:rsidR="002B1FE5">
        <w:rPr>
          <w:rFonts w:ascii="Arial" w:hAnsi="Arial" w:cs="Arial"/>
        </w:rPr>
        <w:t>,</w:t>
      </w:r>
      <w:r w:rsidR="005D6ED6">
        <w:rPr>
          <w:rFonts w:ascii="Arial" w:hAnsi="Arial" w:cs="Arial"/>
        </w:rPr>
        <w:t xml:space="preserve"> essencialmente</w:t>
      </w:r>
      <w:r w:rsidR="002B1FE5">
        <w:rPr>
          <w:rFonts w:ascii="Arial" w:hAnsi="Arial" w:cs="Arial"/>
        </w:rPr>
        <w:t>,</w:t>
      </w:r>
      <w:r w:rsidR="005D6ED6">
        <w:rPr>
          <w:rFonts w:ascii="Arial" w:hAnsi="Arial" w:cs="Arial"/>
        </w:rPr>
        <w:t xml:space="preserve"> na </w:t>
      </w:r>
      <w:r>
        <w:rPr>
          <w:rFonts w:ascii="Arial" w:hAnsi="Arial" w:cs="Arial"/>
        </w:rPr>
        <w:t>compa</w:t>
      </w:r>
      <w:r w:rsidR="005D6ED6">
        <w:rPr>
          <w:rFonts w:ascii="Arial" w:hAnsi="Arial" w:cs="Arial"/>
        </w:rPr>
        <w:t xml:space="preserve">ração entre os diversos contextos de achado. </w:t>
      </w:r>
    </w:p>
    <w:p w:rsidR="005D6ED6" w:rsidRDefault="0097449A" w:rsidP="005749CE">
      <w:pPr>
        <w:spacing w:line="360" w:lineRule="auto"/>
        <w:jc w:val="both"/>
        <w:rPr>
          <w:rFonts w:ascii="Arial" w:hAnsi="Arial" w:cs="Arial"/>
        </w:rPr>
      </w:pPr>
      <w:r w:rsidRPr="009A6CFA">
        <w:rPr>
          <w:rFonts w:ascii="Arial" w:hAnsi="Arial" w:cs="Arial"/>
          <w:bCs/>
        </w:rPr>
        <w:t xml:space="preserve">Os trabalhos de Jean-Yves Blot na </w:t>
      </w:r>
      <w:r w:rsidRPr="009A6CFA">
        <w:rPr>
          <w:rFonts w:ascii="Arial" w:hAnsi="Arial" w:cs="Arial"/>
          <w:b/>
          <w:bCs/>
        </w:rPr>
        <w:t>Berlenga</w:t>
      </w:r>
      <w:r w:rsidRPr="009A6CFA">
        <w:rPr>
          <w:rFonts w:ascii="Arial" w:hAnsi="Arial" w:cs="Arial"/>
          <w:bCs/>
        </w:rPr>
        <w:t xml:space="preserve"> (</w:t>
      </w:r>
      <w:r w:rsidR="00425113" w:rsidRPr="009A6CFA">
        <w:rPr>
          <w:rFonts w:ascii="Arial" w:hAnsi="Arial" w:cs="Arial"/>
        </w:rPr>
        <w:t>BLOT, J-Y, 200</w:t>
      </w:r>
      <w:r w:rsidR="00FE3D1F" w:rsidRPr="009A6CFA">
        <w:rPr>
          <w:rFonts w:ascii="Arial" w:hAnsi="Arial" w:cs="Arial"/>
        </w:rPr>
        <w:t>5b</w:t>
      </w:r>
      <w:r w:rsidR="008437BF" w:rsidRPr="009A6CFA">
        <w:rPr>
          <w:rFonts w:ascii="Arial" w:hAnsi="Arial" w:cs="Arial"/>
        </w:rPr>
        <w:t>,</w:t>
      </w:r>
      <w:r w:rsidR="00425113" w:rsidRPr="009A6CFA">
        <w:rPr>
          <w:rFonts w:ascii="Arial" w:hAnsi="Arial" w:cs="Arial"/>
        </w:rPr>
        <w:t xml:space="preserve"> </w:t>
      </w:r>
      <w:r w:rsidR="00E8320E" w:rsidRPr="009A6CFA">
        <w:rPr>
          <w:rFonts w:ascii="Arial" w:hAnsi="Arial" w:cs="Arial"/>
        </w:rPr>
        <w:t xml:space="preserve">2002, </w:t>
      </w:r>
      <w:r w:rsidR="008437BF" w:rsidRPr="009A6CFA">
        <w:rPr>
          <w:rFonts w:ascii="Arial" w:hAnsi="Arial" w:cs="Arial"/>
        </w:rPr>
        <w:t>2006</w:t>
      </w:r>
      <w:r w:rsidRPr="009A6CFA">
        <w:rPr>
          <w:rFonts w:ascii="Arial" w:hAnsi="Arial" w:cs="Arial"/>
        </w:rPr>
        <w:t>)</w:t>
      </w:r>
      <w:r w:rsidRPr="0097449A">
        <w:rPr>
          <w:rFonts w:ascii="Arial" w:hAnsi="Arial" w:cs="Arial"/>
        </w:rPr>
        <w:t xml:space="preserve"> vieram completar o catálogo de Dias Diogo (DIOGO, 1999), dando a conhecer mais exemplares de ânforas, perfaz</w:t>
      </w:r>
      <w:r w:rsidR="005749CE">
        <w:rPr>
          <w:rFonts w:ascii="Arial" w:hAnsi="Arial" w:cs="Arial"/>
        </w:rPr>
        <w:t xml:space="preserve">endo um total de 19 exemplares. </w:t>
      </w:r>
      <w:r w:rsidR="00425113" w:rsidRPr="0097449A">
        <w:rPr>
          <w:rFonts w:ascii="Arial" w:hAnsi="Arial" w:cs="Arial"/>
        </w:rPr>
        <w:t>Em termos cronológicos, constata-se que o conjunto se enquadra essencialmente entre o século I a.C. e o século I d.C., encontram-se representadas ânforas vinárias</w:t>
      </w:r>
      <w:r w:rsidRPr="0097449A">
        <w:rPr>
          <w:rFonts w:ascii="Arial" w:hAnsi="Arial" w:cs="Arial"/>
        </w:rPr>
        <w:t xml:space="preserve"> (68%)</w:t>
      </w:r>
      <w:r w:rsidR="00425113" w:rsidRPr="0097449A">
        <w:rPr>
          <w:rFonts w:ascii="Arial" w:hAnsi="Arial" w:cs="Arial"/>
        </w:rPr>
        <w:t xml:space="preserve"> e piscícolas</w:t>
      </w:r>
      <w:r w:rsidRPr="0097449A">
        <w:rPr>
          <w:rFonts w:ascii="Arial" w:hAnsi="Arial" w:cs="Arial"/>
        </w:rPr>
        <w:t xml:space="preserve"> (26%)</w:t>
      </w:r>
      <w:r w:rsidR="00425113" w:rsidRPr="0097449A">
        <w:rPr>
          <w:rFonts w:ascii="Arial" w:hAnsi="Arial" w:cs="Arial"/>
        </w:rPr>
        <w:t>, estando ausentes os contentores oleários. De entre as quais, prevalecem as ânforas Haltern 70 com 11 exemplares registados. Estes dados sugerem-nos que o ancoradouro da Berlenga foi, nesta época, um ponto estratégico muito frequentado pela navegação comercial de médio e longo curso, que percorria as rotas entre o Mediterrâneo e as regiões setentrionais atlâ</w:t>
      </w:r>
      <w:r w:rsidR="008E6DA1">
        <w:rPr>
          <w:rFonts w:ascii="Arial" w:hAnsi="Arial" w:cs="Arial"/>
        </w:rPr>
        <w:t xml:space="preserve">nticas. (BUGALHÃO e </w:t>
      </w:r>
      <w:r w:rsidR="008E6DA1" w:rsidRPr="0097449A">
        <w:rPr>
          <w:rFonts w:ascii="Arial" w:hAnsi="Arial" w:cs="Arial"/>
        </w:rPr>
        <w:t>LOURENÇO</w:t>
      </w:r>
      <w:r w:rsidR="008E6DA1">
        <w:rPr>
          <w:rFonts w:ascii="Arial" w:hAnsi="Arial" w:cs="Arial"/>
        </w:rPr>
        <w:t>,</w:t>
      </w:r>
      <w:r w:rsidR="00425113" w:rsidRPr="0097449A">
        <w:rPr>
          <w:rFonts w:ascii="Arial" w:hAnsi="Arial" w:cs="Arial"/>
        </w:rPr>
        <w:t xml:space="preserve"> 2006, 289-293)</w:t>
      </w:r>
    </w:p>
    <w:p w:rsidR="00F05B0F" w:rsidRPr="00E64632" w:rsidRDefault="005749CE" w:rsidP="00E64632">
      <w:pPr>
        <w:spacing w:line="360" w:lineRule="auto"/>
        <w:jc w:val="both"/>
        <w:rPr>
          <w:rFonts w:ascii="Arial" w:hAnsi="Arial" w:cs="Arial"/>
        </w:rPr>
      </w:pPr>
      <w:r>
        <w:rPr>
          <w:rFonts w:ascii="Arial" w:hAnsi="Arial" w:cs="Arial"/>
        </w:rPr>
        <w:t>O Tejo regista</w:t>
      </w:r>
      <w:r w:rsidR="00A5115A" w:rsidRPr="00E64632">
        <w:rPr>
          <w:rFonts w:ascii="Arial" w:hAnsi="Arial" w:cs="Arial"/>
        </w:rPr>
        <w:t xml:space="preserve"> ânforas vinárias greco-itálicas e Dressel 1</w:t>
      </w:r>
      <w:r>
        <w:rPr>
          <w:rFonts w:ascii="Arial" w:hAnsi="Arial" w:cs="Arial"/>
        </w:rPr>
        <w:t>,</w:t>
      </w:r>
      <w:r w:rsidR="00A5115A" w:rsidRPr="00E64632">
        <w:rPr>
          <w:rFonts w:ascii="Arial" w:hAnsi="Arial" w:cs="Arial"/>
        </w:rPr>
        <w:t xml:space="preserve"> ligadas à conquista e primeiras décadas de </w:t>
      </w:r>
      <w:r w:rsidR="00DF208F" w:rsidRPr="00E64632">
        <w:rPr>
          <w:rFonts w:ascii="Arial" w:hAnsi="Arial" w:cs="Arial"/>
        </w:rPr>
        <w:t>controlo</w:t>
      </w:r>
      <w:r>
        <w:rPr>
          <w:rFonts w:ascii="Arial" w:hAnsi="Arial" w:cs="Arial"/>
        </w:rPr>
        <w:t xml:space="preserve"> administrativo d</w:t>
      </w:r>
      <w:r w:rsidR="00A5115A" w:rsidRPr="00E64632">
        <w:rPr>
          <w:rFonts w:ascii="Arial" w:hAnsi="Arial" w:cs="Arial"/>
        </w:rPr>
        <w:t>a Península Ibérica; apresentando depois um predomínio das produções gaditanas do século I a.C.</w:t>
      </w:r>
      <w:r w:rsidR="00486E36" w:rsidRPr="00E64632">
        <w:rPr>
          <w:rFonts w:ascii="Arial" w:hAnsi="Arial" w:cs="Arial"/>
        </w:rPr>
        <w:t xml:space="preserve"> a meados do</w:t>
      </w:r>
      <w:r w:rsidR="00A5115A" w:rsidRPr="00E64632">
        <w:rPr>
          <w:rFonts w:ascii="Arial" w:hAnsi="Arial" w:cs="Arial"/>
        </w:rPr>
        <w:t xml:space="preserve"> </w:t>
      </w:r>
      <w:r w:rsidR="00486E36" w:rsidRPr="00E64632">
        <w:rPr>
          <w:rFonts w:ascii="Arial" w:hAnsi="Arial" w:cs="Arial"/>
        </w:rPr>
        <w:t>I</w:t>
      </w:r>
      <w:r w:rsidR="00A5115A" w:rsidRPr="00E64632">
        <w:rPr>
          <w:rFonts w:ascii="Arial" w:hAnsi="Arial" w:cs="Arial"/>
        </w:rPr>
        <w:t>I d.C.</w:t>
      </w:r>
      <w:r w:rsidR="00486E36" w:rsidRPr="00E64632">
        <w:rPr>
          <w:rFonts w:ascii="Arial" w:hAnsi="Arial" w:cs="Arial"/>
        </w:rPr>
        <w:t xml:space="preserve">, </w:t>
      </w:r>
      <w:r w:rsidR="00A5115A" w:rsidRPr="00E64632">
        <w:rPr>
          <w:rFonts w:ascii="Arial" w:hAnsi="Arial" w:cs="Arial"/>
        </w:rPr>
        <w:t>e</w:t>
      </w:r>
      <w:r w:rsidR="00486E36" w:rsidRPr="00E64632">
        <w:rPr>
          <w:rFonts w:ascii="Arial" w:hAnsi="Arial" w:cs="Arial"/>
        </w:rPr>
        <w:t xml:space="preserve"> de</w:t>
      </w:r>
      <w:r w:rsidR="00A5115A" w:rsidRPr="00E64632">
        <w:rPr>
          <w:rFonts w:ascii="Arial" w:hAnsi="Arial" w:cs="Arial"/>
        </w:rPr>
        <w:t xml:space="preserve"> ânforas da primeira fase de produção lusitana (Dressel 14/Lusitana 2). A Lusitana 3 e a </w:t>
      </w:r>
      <w:r w:rsidR="00486E36" w:rsidRPr="00E64632">
        <w:rPr>
          <w:rFonts w:ascii="Arial" w:hAnsi="Arial" w:cs="Arial"/>
        </w:rPr>
        <w:t>típica</w:t>
      </w:r>
      <w:r w:rsidR="00A5115A" w:rsidRPr="00E64632">
        <w:rPr>
          <w:rFonts w:ascii="Arial" w:hAnsi="Arial" w:cs="Arial"/>
        </w:rPr>
        <w:t xml:space="preserve"> forma da segunda fase de</w:t>
      </w:r>
      <w:r>
        <w:rPr>
          <w:rFonts w:ascii="Arial" w:hAnsi="Arial" w:cs="Arial"/>
        </w:rPr>
        <w:t xml:space="preserve"> produção lusitana, Almagro 51 C</w:t>
      </w:r>
      <w:r w:rsidR="00A5115A" w:rsidRPr="00E64632">
        <w:rPr>
          <w:rFonts w:ascii="Arial" w:hAnsi="Arial" w:cs="Arial"/>
        </w:rPr>
        <w:t xml:space="preserve">, estão </w:t>
      </w:r>
      <w:r w:rsidR="00486E36" w:rsidRPr="00E64632">
        <w:rPr>
          <w:rFonts w:ascii="Arial" w:hAnsi="Arial" w:cs="Arial"/>
        </w:rPr>
        <w:t>igualmente</w:t>
      </w:r>
      <w:r w:rsidR="00452C31">
        <w:rPr>
          <w:rFonts w:ascii="Arial" w:hAnsi="Arial" w:cs="Arial"/>
        </w:rPr>
        <w:t xml:space="preserve"> registadas, mas até à</w:t>
      </w:r>
      <w:r w:rsidR="00A5115A" w:rsidRPr="00E64632">
        <w:rPr>
          <w:rFonts w:ascii="Arial" w:hAnsi="Arial" w:cs="Arial"/>
        </w:rPr>
        <w:t xml:space="preserve"> data</w:t>
      </w:r>
      <w:r w:rsidR="00486E36" w:rsidRPr="00E64632">
        <w:rPr>
          <w:rFonts w:ascii="Arial" w:hAnsi="Arial" w:cs="Arial"/>
        </w:rPr>
        <w:t xml:space="preserve">, com notória menor percentagem.  </w:t>
      </w:r>
    </w:p>
    <w:p w:rsidR="00FF4107" w:rsidRDefault="005D6ED6" w:rsidP="006C677B">
      <w:pPr>
        <w:spacing w:line="360" w:lineRule="auto"/>
        <w:jc w:val="both"/>
        <w:rPr>
          <w:rFonts w:ascii="Arial" w:hAnsi="Arial" w:cs="Arial"/>
        </w:rPr>
      </w:pPr>
      <w:r>
        <w:rPr>
          <w:rFonts w:ascii="Arial" w:hAnsi="Arial" w:cs="Arial"/>
        </w:rPr>
        <w:lastRenderedPageBreak/>
        <w:t>O contexto s</w:t>
      </w:r>
      <w:r w:rsidR="007F37BE" w:rsidRPr="00E64632">
        <w:rPr>
          <w:rFonts w:ascii="Arial" w:hAnsi="Arial" w:cs="Arial"/>
        </w:rPr>
        <w:t xml:space="preserve">adino </w:t>
      </w:r>
      <w:r w:rsidR="00AC1395" w:rsidRPr="00E64632">
        <w:rPr>
          <w:rFonts w:ascii="Arial" w:hAnsi="Arial" w:cs="Arial"/>
        </w:rPr>
        <w:t>parece-nos gr</w:t>
      </w:r>
      <w:r w:rsidR="00E64632">
        <w:rPr>
          <w:rFonts w:ascii="Arial" w:hAnsi="Arial" w:cs="Arial"/>
        </w:rPr>
        <w:t>a</w:t>
      </w:r>
      <w:r w:rsidR="00AC1395" w:rsidRPr="00E64632">
        <w:rPr>
          <w:rFonts w:ascii="Arial" w:hAnsi="Arial" w:cs="Arial"/>
        </w:rPr>
        <w:t>ndemente relacionado com os contextos produtivos dos complexos oleiros do Sado interior</w:t>
      </w:r>
      <w:r w:rsidR="00357F85">
        <w:rPr>
          <w:rStyle w:val="Refdenotaderodap"/>
          <w:rFonts w:ascii="Arial" w:hAnsi="Arial" w:cs="Arial"/>
        </w:rPr>
        <w:footnoteReference w:id="48"/>
      </w:r>
      <w:r w:rsidR="00AC1395" w:rsidRPr="00E64632">
        <w:rPr>
          <w:rFonts w:ascii="Arial" w:hAnsi="Arial" w:cs="Arial"/>
        </w:rPr>
        <w:t xml:space="preserve"> (</w:t>
      </w:r>
      <w:r w:rsidR="00E64632" w:rsidRPr="00E64632">
        <w:rPr>
          <w:rFonts w:ascii="Arial" w:hAnsi="Arial" w:cs="Arial"/>
        </w:rPr>
        <w:t>sítios de achado subaquático denominados A</w:t>
      </w:r>
      <w:r w:rsidR="00AC1395" w:rsidRPr="00E64632">
        <w:rPr>
          <w:rFonts w:ascii="Arial" w:hAnsi="Arial" w:cs="Arial"/>
        </w:rPr>
        <w:t>bul</w:t>
      </w:r>
      <w:r w:rsidR="00E64632" w:rsidRPr="00E64632">
        <w:rPr>
          <w:rFonts w:ascii="Arial" w:hAnsi="Arial" w:cs="Arial"/>
        </w:rPr>
        <w:t xml:space="preserve">, </w:t>
      </w:r>
      <w:r w:rsidR="00AC1395" w:rsidRPr="00E64632">
        <w:rPr>
          <w:rFonts w:ascii="Arial" w:hAnsi="Arial" w:cs="Arial"/>
        </w:rPr>
        <w:t>Enchurrasqueira</w:t>
      </w:r>
      <w:r w:rsidR="00E64632" w:rsidRPr="00E64632">
        <w:rPr>
          <w:rFonts w:ascii="Arial" w:hAnsi="Arial" w:cs="Arial"/>
        </w:rPr>
        <w:t xml:space="preserve"> e </w:t>
      </w:r>
      <w:r w:rsidR="00AC1395" w:rsidRPr="00E64632">
        <w:rPr>
          <w:rFonts w:ascii="Arial" w:hAnsi="Arial" w:cs="Arial"/>
        </w:rPr>
        <w:t>Hortinha</w:t>
      </w:r>
      <w:r w:rsidR="00E64632" w:rsidRPr="00E64632">
        <w:rPr>
          <w:rFonts w:ascii="Arial" w:hAnsi="Arial" w:cs="Arial"/>
        </w:rPr>
        <w:t>, na Base de Dados DANS)</w:t>
      </w:r>
      <w:r w:rsidR="00E64632">
        <w:rPr>
          <w:rFonts w:ascii="Arial" w:hAnsi="Arial" w:cs="Arial"/>
        </w:rPr>
        <w:t xml:space="preserve"> pelo predomínio de ânforas de produção lusitana, quer da primeira, quer da segunda fase produtiva. Destacam-se no contexto das importações as ânforas béticos piscícolas</w:t>
      </w:r>
      <w:r w:rsidR="00A5445D">
        <w:rPr>
          <w:rFonts w:ascii="Arial" w:hAnsi="Arial" w:cs="Arial"/>
        </w:rPr>
        <w:t xml:space="preserve"> (Dressel 7/11 e Beltrán </w:t>
      </w:r>
      <w:r w:rsidR="00E53A1E">
        <w:rPr>
          <w:rFonts w:ascii="Arial" w:hAnsi="Arial" w:cs="Arial"/>
        </w:rPr>
        <w:t>II</w:t>
      </w:r>
      <w:r w:rsidR="00A5445D">
        <w:rPr>
          <w:rFonts w:ascii="Arial" w:hAnsi="Arial" w:cs="Arial"/>
        </w:rPr>
        <w:t>, IV e</w:t>
      </w:r>
      <w:r w:rsidR="00E53A1E">
        <w:rPr>
          <w:rFonts w:ascii="Arial" w:hAnsi="Arial" w:cs="Arial"/>
        </w:rPr>
        <w:t xml:space="preserve"> V</w:t>
      </w:r>
      <w:r w:rsidR="0031509B">
        <w:rPr>
          <w:rFonts w:ascii="Arial" w:hAnsi="Arial" w:cs="Arial"/>
        </w:rPr>
        <w:t>)</w:t>
      </w:r>
      <w:r w:rsidR="00494DCA">
        <w:rPr>
          <w:rFonts w:ascii="Arial" w:hAnsi="Arial" w:cs="Arial"/>
        </w:rPr>
        <w:t xml:space="preserve"> e</w:t>
      </w:r>
      <w:r w:rsidR="0031509B">
        <w:rPr>
          <w:rFonts w:ascii="Arial" w:hAnsi="Arial" w:cs="Arial"/>
        </w:rPr>
        <w:t xml:space="preserve"> </w:t>
      </w:r>
      <w:r w:rsidR="00494DCA">
        <w:rPr>
          <w:rFonts w:ascii="Arial" w:hAnsi="Arial" w:cs="Arial"/>
        </w:rPr>
        <w:t xml:space="preserve">as ânforas </w:t>
      </w:r>
      <w:r w:rsidR="0031509B">
        <w:rPr>
          <w:rFonts w:ascii="Arial" w:hAnsi="Arial" w:cs="Arial"/>
        </w:rPr>
        <w:t>bizacenas</w:t>
      </w:r>
      <w:r w:rsidR="00494DCA">
        <w:rPr>
          <w:rFonts w:ascii="Arial" w:hAnsi="Arial" w:cs="Arial"/>
        </w:rPr>
        <w:t xml:space="preserve"> registadas ao largo de Tróia. </w:t>
      </w:r>
      <w:r w:rsidR="00BA697A">
        <w:rPr>
          <w:rFonts w:ascii="Arial" w:hAnsi="Arial" w:cs="Arial"/>
        </w:rPr>
        <w:t>Esta</w:t>
      </w:r>
      <w:r w:rsidR="00452C31">
        <w:rPr>
          <w:rFonts w:ascii="Arial" w:hAnsi="Arial" w:cs="Arial"/>
        </w:rPr>
        <w:t>s últimas em perfeita sintonia</w:t>
      </w:r>
      <w:r w:rsidR="00BA697A">
        <w:rPr>
          <w:rFonts w:ascii="Arial" w:hAnsi="Arial" w:cs="Arial"/>
        </w:rPr>
        <w:t xml:space="preserve"> com a contínua ocupação do complexo de Tróia, até meados do século V. Os dados referentes à i</w:t>
      </w:r>
      <w:r w:rsidR="00360048">
        <w:rPr>
          <w:rFonts w:ascii="Arial" w:hAnsi="Arial" w:cs="Arial"/>
        </w:rPr>
        <w:t>mportação devem ser interpretado</w:t>
      </w:r>
      <w:r w:rsidR="00BA697A">
        <w:rPr>
          <w:rFonts w:ascii="Arial" w:hAnsi="Arial" w:cs="Arial"/>
        </w:rPr>
        <w:t>s</w:t>
      </w:r>
      <w:r w:rsidR="00357F85">
        <w:rPr>
          <w:rFonts w:ascii="Arial" w:hAnsi="Arial" w:cs="Arial"/>
        </w:rPr>
        <w:t xml:space="preserve"> em correlação com o trabalho de Cristóvão Fonseca sobre a</w:t>
      </w:r>
      <w:r w:rsidR="00357F85" w:rsidRPr="00A04CBD">
        <w:rPr>
          <w:rFonts w:ascii="Arial" w:hAnsi="Arial" w:cs="Arial"/>
          <w:bCs/>
        </w:rPr>
        <w:t xml:space="preserve"> </w:t>
      </w:r>
      <w:r w:rsidR="00357F85" w:rsidRPr="00A04CBD">
        <w:rPr>
          <w:rFonts w:ascii="Arial" w:hAnsi="Arial" w:cs="Arial"/>
          <w:bCs/>
          <w:i/>
          <w:iCs/>
        </w:rPr>
        <w:t>Terra Sigillata</w:t>
      </w:r>
      <w:r w:rsidR="00357F85" w:rsidRPr="00A04CBD">
        <w:rPr>
          <w:rFonts w:ascii="Arial" w:hAnsi="Arial" w:cs="Arial"/>
          <w:bCs/>
        </w:rPr>
        <w:t xml:space="preserve"> do Fundeadouro de Tróia</w:t>
      </w:r>
      <w:r w:rsidR="00AB294B">
        <w:rPr>
          <w:rFonts w:ascii="Arial" w:hAnsi="Arial" w:cs="Arial"/>
        </w:rPr>
        <w:t>.</w:t>
      </w:r>
      <w:r w:rsidR="00AB294B">
        <w:rPr>
          <w:rStyle w:val="Refdenotaderodap"/>
          <w:rFonts w:ascii="Arial" w:hAnsi="Arial" w:cs="Arial"/>
        </w:rPr>
        <w:footnoteReference w:id="49"/>
      </w:r>
    </w:p>
    <w:p w:rsidR="006C677B" w:rsidRDefault="006C677B" w:rsidP="002B1FE5">
      <w:pPr>
        <w:spacing w:after="0" w:line="360" w:lineRule="auto"/>
        <w:jc w:val="both"/>
        <w:rPr>
          <w:rFonts w:ascii="Arial" w:hAnsi="Arial" w:cs="Arial"/>
        </w:rPr>
      </w:pPr>
      <w:r w:rsidRPr="009D2ADE">
        <w:rPr>
          <w:rFonts w:ascii="Arial" w:hAnsi="Arial" w:cs="Arial"/>
        </w:rPr>
        <w:t>Os materiais registad</w:t>
      </w:r>
      <w:r>
        <w:rPr>
          <w:rFonts w:ascii="Arial" w:hAnsi="Arial" w:cs="Arial"/>
        </w:rPr>
        <w:t>os ao largo do Cabo Sardão, pelo</w:t>
      </w:r>
      <w:r w:rsidRPr="009D2ADE">
        <w:rPr>
          <w:rFonts w:ascii="Arial" w:hAnsi="Arial" w:cs="Arial"/>
        </w:rPr>
        <w:t xml:space="preserve"> seu amplo espectro cronológico</w:t>
      </w:r>
      <w:r w:rsidR="00452C31">
        <w:rPr>
          <w:rFonts w:ascii="Arial" w:hAnsi="Arial" w:cs="Arial"/>
        </w:rPr>
        <w:t>,</w:t>
      </w:r>
      <w:r w:rsidRPr="009D2ADE">
        <w:rPr>
          <w:rFonts w:ascii="Arial" w:hAnsi="Arial" w:cs="Arial"/>
        </w:rPr>
        <w:t xml:space="preserve"> tornam difícil a sua proposta enquanto possível local de naufrágio ou naufrágios, podendo corresponder a materiais de fundeadouro</w:t>
      </w:r>
      <w:r w:rsidRPr="009D2ADE">
        <w:rPr>
          <w:rStyle w:val="Refdenotaderodap"/>
          <w:rFonts w:ascii="Arial" w:hAnsi="Arial" w:cs="Arial"/>
        </w:rPr>
        <w:footnoteReference w:id="50"/>
      </w:r>
      <w:r w:rsidRPr="009D2ADE">
        <w:rPr>
          <w:rFonts w:ascii="Arial" w:hAnsi="Arial" w:cs="Arial"/>
        </w:rPr>
        <w:t>, ainda que o Cabo</w:t>
      </w:r>
      <w:r w:rsidR="00360048">
        <w:rPr>
          <w:rFonts w:ascii="Arial" w:hAnsi="Arial" w:cs="Arial"/>
        </w:rPr>
        <w:t xml:space="preserve"> </w:t>
      </w:r>
      <w:r w:rsidRPr="009D2ADE">
        <w:rPr>
          <w:rFonts w:ascii="Arial" w:hAnsi="Arial" w:cs="Arial"/>
        </w:rPr>
        <w:t xml:space="preserve">Sardão não se afigure um bom abrigo em comparação com a Baía de Sines, a Norte, ou </w:t>
      </w:r>
      <w:r w:rsidR="00360048">
        <w:rPr>
          <w:rFonts w:ascii="Arial" w:hAnsi="Arial" w:cs="Arial"/>
        </w:rPr>
        <w:t xml:space="preserve">com </w:t>
      </w:r>
      <w:r w:rsidRPr="009D2ADE">
        <w:rPr>
          <w:rFonts w:ascii="Arial" w:hAnsi="Arial" w:cs="Arial"/>
        </w:rPr>
        <w:t xml:space="preserve">o Cabo de São Vicente, a Sul. </w:t>
      </w:r>
      <w:r>
        <w:rPr>
          <w:rFonts w:ascii="Arial" w:hAnsi="Arial" w:cs="Arial"/>
        </w:rPr>
        <w:t>Registam-se aí ânforas desde época ibero-punica com um exemplar de Mañá A4, ânforas itálicas dos finais do século II a.C., as primeiras produções gaditanas piscícolas, uma Haltern 70 bética, e as formas lusitanas da primeira fase de produção (Dressel 14/Lusitana 2</w:t>
      </w:r>
      <w:r w:rsidR="00CA4801">
        <w:rPr>
          <w:rFonts w:ascii="Arial" w:hAnsi="Arial" w:cs="Arial"/>
        </w:rPr>
        <w:t>) e da segunda fase (Almagro 51c</w:t>
      </w:r>
      <w:r>
        <w:rPr>
          <w:rFonts w:ascii="Arial" w:hAnsi="Arial" w:cs="Arial"/>
        </w:rPr>
        <w:t xml:space="preserve">/Lusitana 4).  </w:t>
      </w:r>
    </w:p>
    <w:p w:rsidR="002B1FE5" w:rsidRDefault="002B1FE5" w:rsidP="002B1FE5">
      <w:pPr>
        <w:spacing w:after="0" w:line="360" w:lineRule="auto"/>
        <w:jc w:val="both"/>
        <w:rPr>
          <w:rFonts w:ascii="Arial" w:hAnsi="Arial" w:cs="Arial"/>
        </w:rPr>
      </w:pPr>
    </w:p>
    <w:p w:rsidR="001A1277" w:rsidRDefault="00EC618B" w:rsidP="00C859B7">
      <w:pPr>
        <w:spacing w:line="360" w:lineRule="auto"/>
        <w:jc w:val="both"/>
        <w:rPr>
          <w:rFonts w:ascii="Arial" w:hAnsi="Arial" w:cs="Arial"/>
        </w:rPr>
      </w:pPr>
      <w:r>
        <w:rPr>
          <w:rFonts w:ascii="Arial" w:hAnsi="Arial" w:cs="Arial"/>
        </w:rPr>
        <w:t>Os vestígios da foz do Arade apresentam um espectro cronológico bastante abrangente, desde materiais atribuíveis à época ibero-púnica</w:t>
      </w:r>
      <w:r w:rsidR="0070594F">
        <w:rPr>
          <w:rFonts w:ascii="Arial" w:hAnsi="Arial" w:cs="Arial"/>
        </w:rPr>
        <w:t xml:space="preserve"> até às ânforas Bizacenas datáveis dos séculos III e </w:t>
      </w:r>
      <w:r w:rsidR="00421A48">
        <w:rPr>
          <w:rFonts w:ascii="Arial" w:hAnsi="Arial" w:cs="Arial"/>
        </w:rPr>
        <w:t>I</w:t>
      </w:r>
      <w:r w:rsidR="0070594F">
        <w:rPr>
          <w:rFonts w:ascii="Arial" w:hAnsi="Arial" w:cs="Arial"/>
        </w:rPr>
        <w:t xml:space="preserve">V. </w:t>
      </w:r>
      <w:r w:rsidR="004A6339">
        <w:rPr>
          <w:rFonts w:ascii="Arial" w:hAnsi="Arial" w:cs="Arial"/>
        </w:rPr>
        <w:t>Com uma estreita relação com a</w:t>
      </w:r>
      <w:r w:rsidR="005E23E5">
        <w:rPr>
          <w:rFonts w:ascii="Arial" w:hAnsi="Arial" w:cs="Arial"/>
        </w:rPr>
        <w:t xml:space="preserve"> região produtora de preparados piscícolas </w:t>
      </w:r>
      <w:r w:rsidR="00060625">
        <w:rPr>
          <w:rFonts w:ascii="Arial" w:hAnsi="Arial" w:cs="Arial"/>
        </w:rPr>
        <w:t xml:space="preserve">da região controlada pelo Porto Romano de </w:t>
      </w:r>
      <w:r w:rsidR="00060625" w:rsidRPr="00D76247">
        <w:rPr>
          <w:rFonts w:ascii="Arial" w:hAnsi="Arial" w:cs="Arial"/>
          <w:i/>
          <w:iCs/>
        </w:rPr>
        <w:t>Portus Hannibalis</w:t>
      </w:r>
      <w:r w:rsidR="00060625">
        <w:rPr>
          <w:rFonts w:ascii="Arial" w:hAnsi="Arial" w:cs="Arial"/>
          <w:iCs/>
        </w:rPr>
        <w:t xml:space="preserve"> (Portimão)</w:t>
      </w:r>
      <w:r w:rsidR="004A6339">
        <w:rPr>
          <w:rFonts w:ascii="Arial" w:hAnsi="Arial" w:cs="Arial"/>
        </w:rPr>
        <w:t xml:space="preserve"> </w:t>
      </w:r>
      <w:r w:rsidR="00060625">
        <w:rPr>
          <w:rFonts w:ascii="Arial" w:hAnsi="Arial" w:cs="Arial"/>
        </w:rPr>
        <w:t>surgem, naturalmente e em grande numero, ânforas piscícolas de produção algarvia da primeira e segunda fases de produção. Est</w:t>
      </w:r>
      <w:r w:rsidR="001674D0">
        <w:rPr>
          <w:rFonts w:ascii="Arial" w:hAnsi="Arial" w:cs="Arial"/>
        </w:rPr>
        <w:t>ão</w:t>
      </w:r>
      <w:r w:rsidR="00060625">
        <w:rPr>
          <w:rFonts w:ascii="Arial" w:hAnsi="Arial" w:cs="Arial"/>
        </w:rPr>
        <w:t>, também, presente</w:t>
      </w:r>
      <w:r w:rsidR="001674D0">
        <w:rPr>
          <w:rFonts w:ascii="Arial" w:hAnsi="Arial" w:cs="Arial"/>
        </w:rPr>
        <w:t>s</w:t>
      </w:r>
      <w:r w:rsidR="00060625">
        <w:rPr>
          <w:rFonts w:ascii="Arial" w:hAnsi="Arial" w:cs="Arial"/>
        </w:rPr>
        <w:t xml:space="preserve"> a</w:t>
      </w:r>
      <w:r w:rsidR="001674D0">
        <w:rPr>
          <w:rFonts w:ascii="Arial" w:hAnsi="Arial" w:cs="Arial"/>
        </w:rPr>
        <w:t>s</w:t>
      </w:r>
      <w:r w:rsidR="00060625">
        <w:rPr>
          <w:rFonts w:ascii="Arial" w:hAnsi="Arial" w:cs="Arial"/>
        </w:rPr>
        <w:t xml:space="preserve"> </w:t>
      </w:r>
      <w:r w:rsidR="001674D0">
        <w:rPr>
          <w:rFonts w:ascii="Arial" w:hAnsi="Arial" w:cs="Arial"/>
        </w:rPr>
        <w:t xml:space="preserve">Gaulesa 4 e 6 vinárias, datáveis do século I a III, bem como a </w:t>
      </w:r>
      <w:r w:rsidR="00060625">
        <w:rPr>
          <w:rFonts w:ascii="Arial" w:hAnsi="Arial" w:cs="Arial"/>
        </w:rPr>
        <w:t>Lusitana 3</w:t>
      </w:r>
      <w:r w:rsidR="001674D0">
        <w:rPr>
          <w:rFonts w:ascii="Arial" w:hAnsi="Arial" w:cs="Arial"/>
        </w:rPr>
        <w:t>.</w:t>
      </w:r>
      <w:r w:rsidR="007B3471">
        <w:rPr>
          <w:rFonts w:ascii="Arial" w:hAnsi="Arial" w:cs="Arial"/>
        </w:rPr>
        <w:t xml:space="preserve"> São frequentes também</w:t>
      </w:r>
      <w:r w:rsidR="00335E12">
        <w:rPr>
          <w:rFonts w:ascii="Arial" w:hAnsi="Arial" w:cs="Arial"/>
        </w:rPr>
        <w:t xml:space="preserve"> as importações itálicas viná</w:t>
      </w:r>
      <w:r w:rsidR="007B3471">
        <w:rPr>
          <w:rFonts w:ascii="Arial" w:hAnsi="Arial" w:cs="Arial"/>
        </w:rPr>
        <w:t xml:space="preserve">rias dos finais do </w:t>
      </w:r>
      <w:r w:rsidR="00335E12">
        <w:rPr>
          <w:rFonts w:ascii="Arial" w:hAnsi="Arial" w:cs="Arial"/>
        </w:rPr>
        <w:t>século</w:t>
      </w:r>
      <w:r w:rsidR="007B3471">
        <w:rPr>
          <w:rFonts w:ascii="Arial" w:hAnsi="Arial" w:cs="Arial"/>
        </w:rPr>
        <w:t xml:space="preserve"> II a.C</w:t>
      </w:r>
      <w:r w:rsidR="00335E12">
        <w:rPr>
          <w:rFonts w:ascii="Arial" w:hAnsi="Arial" w:cs="Arial"/>
        </w:rPr>
        <w:t xml:space="preserve">., </w:t>
      </w:r>
      <w:r w:rsidR="007B3471">
        <w:rPr>
          <w:rFonts w:ascii="Arial" w:hAnsi="Arial" w:cs="Arial"/>
        </w:rPr>
        <w:t>as béticas</w:t>
      </w:r>
      <w:r w:rsidR="00335E12">
        <w:rPr>
          <w:rFonts w:ascii="Arial" w:hAnsi="Arial" w:cs="Arial"/>
        </w:rPr>
        <w:t xml:space="preserve"> da centúria seguinte,</w:t>
      </w:r>
      <w:r w:rsidR="007B3471">
        <w:rPr>
          <w:rFonts w:ascii="Arial" w:hAnsi="Arial" w:cs="Arial"/>
        </w:rPr>
        <w:t xml:space="preserve"> piscícolas</w:t>
      </w:r>
      <w:r w:rsidR="00825516">
        <w:rPr>
          <w:rFonts w:ascii="Arial" w:hAnsi="Arial" w:cs="Arial"/>
        </w:rPr>
        <w:t>, olearias (Dressel 20)</w:t>
      </w:r>
      <w:r w:rsidR="00335E12">
        <w:rPr>
          <w:rFonts w:ascii="Arial" w:hAnsi="Arial" w:cs="Arial"/>
        </w:rPr>
        <w:t xml:space="preserve"> e a Haltern 70 vinária. </w:t>
      </w:r>
    </w:p>
    <w:p w:rsidR="00C859B7" w:rsidRDefault="00C859B7" w:rsidP="00C859B7">
      <w:pPr>
        <w:spacing w:line="360" w:lineRule="auto"/>
        <w:jc w:val="both"/>
        <w:rPr>
          <w:rFonts w:ascii="Arial" w:hAnsi="Arial" w:cs="Arial"/>
        </w:rPr>
      </w:pPr>
      <w:r>
        <w:rPr>
          <w:rFonts w:ascii="Arial" w:hAnsi="Arial" w:cs="Arial"/>
        </w:rPr>
        <w:lastRenderedPageBreak/>
        <w:t xml:space="preserve">A contabilização dos principais tipos anfóricos registados em contexto subaquático, permitiu-nos subdividi-los em oito grupos que foram tratados estatisticamente, como podemos observar no gráfico seguinte. </w:t>
      </w:r>
    </w:p>
    <w:p w:rsidR="00CA4801" w:rsidRDefault="00CA4801" w:rsidP="00C859B7">
      <w:pPr>
        <w:spacing w:line="360" w:lineRule="auto"/>
        <w:jc w:val="both"/>
        <w:rPr>
          <w:rFonts w:ascii="Arial" w:hAnsi="Arial" w:cs="Arial"/>
        </w:rPr>
      </w:pPr>
    </w:p>
    <w:p w:rsidR="008455B3" w:rsidRDefault="005F1A85" w:rsidP="008455B3">
      <w:pPr>
        <w:spacing w:line="360" w:lineRule="auto"/>
        <w:jc w:val="center"/>
        <w:rPr>
          <w:rFonts w:ascii="Arial" w:hAnsi="Arial" w:cs="Arial"/>
          <w:sz w:val="20"/>
          <w:szCs w:val="20"/>
        </w:rPr>
      </w:pPr>
      <w:r>
        <w:rPr>
          <w:rFonts w:ascii="Arial" w:hAnsi="Arial" w:cs="Arial"/>
          <w:noProof/>
          <w:lang w:eastAsia="pt-PT"/>
        </w:rPr>
        <w:drawing>
          <wp:inline distT="0" distB="0" distL="0" distR="0">
            <wp:extent cx="5158854" cy="3384645"/>
            <wp:effectExtent l="19050" t="0" r="22746" b="6255"/>
            <wp:docPr id="20" name="Gráfico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inline>
        </w:drawing>
      </w:r>
    </w:p>
    <w:p w:rsidR="008455B3" w:rsidRDefault="008455B3" w:rsidP="008455B3">
      <w:pPr>
        <w:spacing w:line="360" w:lineRule="auto"/>
        <w:jc w:val="center"/>
        <w:rPr>
          <w:rFonts w:ascii="Arial" w:hAnsi="Arial" w:cs="Arial"/>
          <w:sz w:val="20"/>
          <w:szCs w:val="20"/>
        </w:rPr>
      </w:pPr>
      <w:r w:rsidRPr="008455B3">
        <w:rPr>
          <w:rFonts w:ascii="Arial" w:hAnsi="Arial" w:cs="Arial"/>
          <w:sz w:val="20"/>
          <w:szCs w:val="20"/>
        </w:rPr>
        <w:t>Fig.33 – Principais tipos anfóricos identificados nos achados subaquático</w:t>
      </w:r>
      <w:r w:rsidR="0026239E">
        <w:rPr>
          <w:rFonts w:ascii="Arial" w:hAnsi="Arial" w:cs="Arial"/>
          <w:sz w:val="20"/>
          <w:szCs w:val="20"/>
        </w:rPr>
        <w:t>s</w:t>
      </w:r>
      <w:r w:rsidRPr="008455B3">
        <w:rPr>
          <w:rFonts w:ascii="Arial" w:hAnsi="Arial" w:cs="Arial"/>
          <w:sz w:val="20"/>
          <w:szCs w:val="20"/>
        </w:rPr>
        <w:t>.</w:t>
      </w:r>
    </w:p>
    <w:p w:rsidR="001A1277" w:rsidRPr="008455B3" w:rsidRDefault="001A1277" w:rsidP="008455B3">
      <w:pPr>
        <w:spacing w:line="360" w:lineRule="auto"/>
        <w:jc w:val="center"/>
        <w:rPr>
          <w:rFonts w:ascii="Arial" w:hAnsi="Arial" w:cs="Arial"/>
        </w:rPr>
      </w:pPr>
    </w:p>
    <w:p w:rsidR="001A1277" w:rsidRDefault="00234BF9" w:rsidP="008955C0">
      <w:pPr>
        <w:spacing w:line="360" w:lineRule="auto"/>
        <w:jc w:val="both"/>
        <w:rPr>
          <w:rFonts w:ascii="Arial" w:hAnsi="Arial" w:cs="Arial"/>
        </w:rPr>
      </w:pPr>
      <w:r>
        <w:rPr>
          <w:rFonts w:ascii="Arial" w:hAnsi="Arial" w:cs="Arial"/>
        </w:rPr>
        <w:t>O</w:t>
      </w:r>
      <w:r w:rsidR="009A759F" w:rsidRPr="004F4DEB">
        <w:rPr>
          <w:rFonts w:ascii="Arial" w:hAnsi="Arial" w:cs="Arial"/>
        </w:rPr>
        <w:t xml:space="preserve">bservamos um notório </w:t>
      </w:r>
      <w:r w:rsidR="00FD7D43" w:rsidRPr="004F4DEB">
        <w:rPr>
          <w:rFonts w:ascii="Arial" w:hAnsi="Arial" w:cs="Arial"/>
        </w:rPr>
        <w:t>predomínio</w:t>
      </w:r>
      <w:r w:rsidR="009A759F" w:rsidRPr="004F4DEB">
        <w:rPr>
          <w:rFonts w:ascii="Arial" w:hAnsi="Arial" w:cs="Arial"/>
        </w:rPr>
        <w:t xml:space="preserve"> de </w:t>
      </w:r>
      <w:r w:rsidR="00FD7D43" w:rsidRPr="004F4DEB">
        <w:rPr>
          <w:rFonts w:ascii="Arial" w:hAnsi="Arial" w:cs="Arial"/>
        </w:rPr>
        <w:t>ânforas</w:t>
      </w:r>
      <w:r w:rsidR="009A759F" w:rsidRPr="004F4DEB">
        <w:rPr>
          <w:rFonts w:ascii="Arial" w:hAnsi="Arial" w:cs="Arial"/>
        </w:rPr>
        <w:t xml:space="preserve"> lusitanas da primeira fase de produção (Dressel14/Lusitana 2</w:t>
      </w:r>
      <w:r w:rsidR="00BC4397" w:rsidRPr="004F4DEB">
        <w:rPr>
          <w:rFonts w:ascii="Arial" w:hAnsi="Arial" w:cs="Arial"/>
        </w:rPr>
        <w:t xml:space="preserve"> e Lusitanas 12</w:t>
      </w:r>
      <w:r w:rsidR="009A759F" w:rsidRPr="004F4DEB">
        <w:rPr>
          <w:rFonts w:ascii="Arial" w:hAnsi="Arial" w:cs="Arial"/>
        </w:rPr>
        <w:t>)</w:t>
      </w:r>
      <w:r w:rsidR="00BC4397" w:rsidRPr="004F4DEB">
        <w:rPr>
          <w:rFonts w:ascii="Arial" w:hAnsi="Arial" w:cs="Arial"/>
        </w:rPr>
        <w:t xml:space="preserve"> nos contextos do Tejo</w:t>
      </w:r>
      <w:r w:rsidR="00A70CC9" w:rsidRPr="004F4DEB">
        <w:rPr>
          <w:rFonts w:ascii="Arial" w:hAnsi="Arial" w:cs="Arial"/>
        </w:rPr>
        <w:t xml:space="preserve"> e do Sado, em relação aos </w:t>
      </w:r>
      <w:r w:rsidR="00F72C60" w:rsidRPr="004F4DEB">
        <w:rPr>
          <w:rFonts w:ascii="Arial" w:hAnsi="Arial" w:cs="Arial"/>
        </w:rPr>
        <w:t>indivíduos</w:t>
      </w:r>
      <w:r w:rsidR="00A70CC9" w:rsidRPr="004F4DEB">
        <w:rPr>
          <w:rFonts w:ascii="Arial" w:hAnsi="Arial" w:cs="Arial"/>
        </w:rPr>
        <w:t xml:space="preserve"> da s</w:t>
      </w:r>
      <w:r w:rsidR="004130E3">
        <w:rPr>
          <w:rFonts w:ascii="Arial" w:hAnsi="Arial" w:cs="Arial"/>
        </w:rPr>
        <w:t>egunda fase de produção</w:t>
      </w:r>
      <w:r w:rsidR="00A70CC9" w:rsidRPr="004F4DEB">
        <w:rPr>
          <w:rFonts w:ascii="Arial" w:hAnsi="Arial" w:cs="Arial"/>
        </w:rPr>
        <w:t>.</w:t>
      </w:r>
      <w:r w:rsidR="0074578A">
        <w:rPr>
          <w:rFonts w:ascii="Arial" w:hAnsi="Arial" w:cs="Arial"/>
        </w:rPr>
        <w:t xml:space="preserve"> Ao invés, </w:t>
      </w:r>
      <w:r w:rsidR="00A70CC9" w:rsidRPr="004F4DEB">
        <w:rPr>
          <w:rFonts w:ascii="Arial" w:hAnsi="Arial" w:cs="Arial"/>
        </w:rPr>
        <w:t>no contexto algarvio do estuário do Arade a supremacia pertence às formas Almagro 51c lusitan</w:t>
      </w:r>
      <w:r w:rsidR="00CA4801">
        <w:rPr>
          <w:rFonts w:ascii="Arial" w:hAnsi="Arial" w:cs="Arial"/>
        </w:rPr>
        <w:t xml:space="preserve">as e às Almagro 50 </w:t>
      </w:r>
      <w:r w:rsidR="00BE03C5">
        <w:rPr>
          <w:rFonts w:ascii="Arial" w:hAnsi="Arial" w:cs="Arial"/>
        </w:rPr>
        <w:t>algarvias. Este dado parece confirmar o protagonismo da região algarvia na economia do Sudoeste Peninsular</w:t>
      </w:r>
      <w:r w:rsidR="004130E3">
        <w:rPr>
          <w:rFonts w:ascii="Arial" w:hAnsi="Arial" w:cs="Arial"/>
        </w:rPr>
        <w:t>,</w:t>
      </w:r>
      <w:r w:rsidR="00BE03C5">
        <w:rPr>
          <w:rFonts w:ascii="Arial" w:hAnsi="Arial" w:cs="Arial"/>
        </w:rPr>
        <w:t xml:space="preserve"> a partir dos inícios do século III,</w:t>
      </w:r>
      <w:r w:rsidR="00E10A0F">
        <w:rPr>
          <w:rFonts w:ascii="Arial" w:hAnsi="Arial" w:cs="Arial"/>
        </w:rPr>
        <w:t xml:space="preserve"> com</w:t>
      </w:r>
      <w:r w:rsidR="00BE03C5">
        <w:rPr>
          <w:rFonts w:ascii="Arial" w:hAnsi="Arial" w:cs="Arial"/>
        </w:rPr>
        <w:t xml:space="preserve"> </w:t>
      </w:r>
      <w:r w:rsidR="00E10A0F">
        <w:rPr>
          <w:rFonts w:ascii="Arial" w:hAnsi="Arial" w:cs="Arial"/>
        </w:rPr>
        <w:t>base no desenvolvimento d</w:t>
      </w:r>
      <w:r w:rsidR="00BE03C5">
        <w:rPr>
          <w:rFonts w:ascii="Arial" w:hAnsi="Arial" w:cs="Arial"/>
        </w:rPr>
        <w:t>a exploração e transformação de recursos marinhos e na sua exportação</w:t>
      </w:r>
      <w:r w:rsidR="00B1390D">
        <w:rPr>
          <w:rFonts w:ascii="Arial" w:hAnsi="Arial" w:cs="Arial"/>
        </w:rPr>
        <w:t xml:space="preserve">. </w:t>
      </w:r>
      <w:r w:rsidR="00BE03C5">
        <w:rPr>
          <w:rFonts w:ascii="Arial" w:hAnsi="Arial" w:cs="Arial"/>
        </w:rPr>
        <w:t>(BERNARDES, 2006; MENDES, 2009)</w:t>
      </w:r>
      <w:r w:rsidR="00A70CC9" w:rsidRPr="004F4DEB">
        <w:rPr>
          <w:rFonts w:ascii="Arial" w:hAnsi="Arial" w:cs="Arial"/>
        </w:rPr>
        <w:t xml:space="preserve"> As</w:t>
      </w:r>
      <w:r w:rsidR="009A759F" w:rsidRPr="004F4DEB">
        <w:rPr>
          <w:rFonts w:ascii="Arial" w:hAnsi="Arial" w:cs="Arial"/>
        </w:rPr>
        <w:t xml:space="preserve"> ânforas piscícolas de produção gaditana e bética</w:t>
      </w:r>
      <w:r w:rsidR="00ED76B9" w:rsidRPr="004F4DEB">
        <w:rPr>
          <w:rFonts w:ascii="Arial" w:hAnsi="Arial" w:cs="Arial"/>
        </w:rPr>
        <w:t xml:space="preserve"> que incluem as formas Beltrán I, II e IV, Dressel 7/11</w:t>
      </w:r>
      <w:r w:rsidR="00317866" w:rsidRPr="004F4DEB">
        <w:rPr>
          <w:rFonts w:ascii="Arial" w:hAnsi="Arial" w:cs="Arial"/>
        </w:rPr>
        <w:t xml:space="preserve"> e as</w:t>
      </w:r>
      <w:r w:rsidR="00ED76B9" w:rsidRPr="004F4DEB">
        <w:rPr>
          <w:rFonts w:ascii="Arial" w:hAnsi="Arial" w:cs="Arial"/>
        </w:rPr>
        <w:t xml:space="preserve"> Dressel 8, 9 e 10</w:t>
      </w:r>
      <w:r w:rsidR="00317866" w:rsidRPr="004F4DEB">
        <w:rPr>
          <w:rFonts w:ascii="Arial" w:hAnsi="Arial" w:cs="Arial"/>
        </w:rPr>
        <w:t>, são claramente as mais registadas nas águas portuguesas, correspondendo a importações entre os finais do século I a.C. e os meados do século II d.C</w:t>
      </w:r>
      <w:r w:rsidR="007B171E" w:rsidRPr="004F4DEB">
        <w:rPr>
          <w:rFonts w:ascii="Arial" w:hAnsi="Arial" w:cs="Arial"/>
        </w:rPr>
        <w:t xml:space="preserve">. Lugar destacado detêm, também, as </w:t>
      </w:r>
      <w:r w:rsidR="009A759F" w:rsidRPr="004F4DEB">
        <w:rPr>
          <w:rFonts w:ascii="Arial" w:hAnsi="Arial" w:cs="Arial"/>
        </w:rPr>
        <w:t>Haltern 70</w:t>
      </w:r>
      <w:r w:rsidR="007B171E" w:rsidRPr="004F4DEB">
        <w:rPr>
          <w:rFonts w:ascii="Arial" w:hAnsi="Arial" w:cs="Arial"/>
        </w:rPr>
        <w:t xml:space="preserve"> r</w:t>
      </w:r>
      <w:r w:rsidR="009A759F" w:rsidRPr="004F4DEB">
        <w:rPr>
          <w:rFonts w:ascii="Arial" w:hAnsi="Arial" w:cs="Arial"/>
        </w:rPr>
        <w:t xml:space="preserve">egistadas na totalidade dos </w:t>
      </w:r>
      <w:r w:rsidR="003808BF" w:rsidRPr="004F4DEB">
        <w:rPr>
          <w:rFonts w:ascii="Arial" w:hAnsi="Arial" w:cs="Arial"/>
        </w:rPr>
        <w:t>contextos de achado</w:t>
      </w:r>
      <w:r w:rsidR="007B171E" w:rsidRPr="004F4DEB">
        <w:rPr>
          <w:rFonts w:ascii="Arial" w:hAnsi="Arial" w:cs="Arial"/>
        </w:rPr>
        <w:t xml:space="preserve"> analisados</w:t>
      </w:r>
      <w:r w:rsidR="00FD7D43" w:rsidRPr="004F4DEB">
        <w:rPr>
          <w:rFonts w:ascii="Arial" w:hAnsi="Arial" w:cs="Arial"/>
        </w:rPr>
        <w:t>, com especial destaque para o</w:t>
      </w:r>
      <w:r w:rsidR="00BC0EED" w:rsidRPr="004F4DEB">
        <w:rPr>
          <w:rFonts w:ascii="Arial" w:hAnsi="Arial" w:cs="Arial"/>
        </w:rPr>
        <w:t xml:space="preserve"> </w:t>
      </w:r>
      <w:r w:rsidR="00FD7D43" w:rsidRPr="004F4DEB">
        <w:rPr>
          <w:rFonts w:ascii="Arial" w:hAnsi="Arial" w:cs="Arial"/>
        </w:rPr>
        <w:t>contexto de fundeadouro da Berlenga</w:t>
      </w:r>
      <w:r w:rsidR="007D6CFD">
        <w:rPr>
          <w:rFonts w:ascii="Arial" w:hAnsi="Arial" w:cs="Arial"/>
        </w:rPr>
        <w:t xml:space="preserve"> e o arquesítio de naufrágio dos Cortiçais</w:t>
      </w:r>
      <w:r w:rsidR="000F44B3">
        <w:rPr>
          <w:rFonts w:ascii="Arial" w:hAnsi="Arial" w:cs="Arial"/>
        </w:rPr>
        <w:t xml:space="preserve"> (Peniche)</w:t>
      </w:r>
      <w:r w:rsidR="007D6CFD">
        <w:rPr>
          <w:rFonts w:ascii="Arial" w:hAnsi="Arial" w:cs="Arial"/>
        </w:rPr>
        <w:t xml:space="preserve">, onde terão constituído a </w:t>
      </w:r>
      <w:r w:rsidR="007D6CFD">
        <w:rPr>
          <w:rFonts w:ascii="Arial" w:hAnsi="Arial" w:cs="Arial"/>
        </w:rPr>
        <w:lastRenderedPageBreak/>
        <w:t>carga principal do navio</w:t>
      </w:r>
      <w:r w:rsidR="007B171E" w:rsidRPr="004F4DEB">
        <w:rPr>
          <w:rFonts w:ascii="Arial" w:hAnsi="Arial" w:cs="Arial"/>
        </w:rPr>
        <w:t xml:space="preserve">. </w:t>
      </w:r>
      <w:r w:rsidR="008F1B53" w:rsidRPr="004F4DEB">
        <w:rPr>
          <w:rFonts w:ascii="Arial" w:hAnsi="Arial" w:cs="Arial"/>
        </w:rPr>
        <w:t>A elevada presença d</w:t>
      </w:r>
      <w:r w:rsidR="004F4DEB" w:rsidRPr="004F4DEB">
        <w:rPr>
          <w:rFonts w:ascii="Arial" w:hAnsi="Arial" w:cs="Arial"/>
        </w:rPr>
        <w:t xml:space="preserve">e </w:t>
      </w:r>
      <w:r w:rsidR="00526C3A" w:rsidRPr="004F4DEB">
        <w:rPr>
          <w:rFonts w:ascii="Arial" w:hAnsi="Arial" w:cs="Arial"/>
        </w:rPr>
        <w:t>ânforas</w:t>
      </w:r>
      <w:r w:rsidR="004F4DEB" w:rsidRPr="004F4DEB">
        <w:rPr>
          <w:rFonts w:ascii="Arial" w:hAnsi="Arial" w:cs="Arial"/>
        </w:rPr>
        <w:t xml:space="preserve"> de tipo Haltern 70 </w:t>
      </w:r>
      <w:r w:rsidR="008F1B53" w:rsidRPr="004F4DEB">
        <w:rPr>
          <w:rFonts w:ascii="Arial" w:hAnsi="Arial" w:cs="Arial"/>
        </w:rPr>
        <w:t xml:space="preserve">é perfeitamente </w:t>
      </w:r>
      <w:r w:rsidR="009D5898" w:rsidRPr="004F4DEB">
        <w:rPr>
          <w:rFonts w:ascii="Arial" w:hAnsi="Arial" w:cs="Arial"/>
        </w:rPr>
        <w:t>compreensível</w:t>
      </w:r>
      <w:r w:rsidR="008F1B53" w:rsidRPr="004F4DEB">
        <w:rPr>
          <w:rFonts w:ascii="Arial" w:hAnsi="Arial" w:cs="Arial"/>
        </w:rPr>
        <w:t xml:space="preserve"> e esperado tendo em consideração a sua </w:t>
      </w:r>
      <w:r w:rsidR="004F4DEB" w:rsidRPr="004F4DEB">
        <w:rPr>
          <w:rFonts w:ascii="Arial" w:hAnsi="Arial" w:cs="Arial"/>
        </w:rPr>
        <w:t>ampla difusão nos</w:t>
      </w:r>
      <w:r w:rsidR="005E0336" w:rsidRPr="004F4DEB">
        <w:rPr>
          <w:rFonts w:ascii="Arial" w:hAnsi="Arial" w:cs="Arial"/>
        </w:rPr>
        <w:t xml:space="preserve"> contextos</w:t>
      </w:r>
      <w:r w:rsidR="004F4DEB" w:rsidRPr="004F4DEB">
        <w:rPr>
          <w:rFonts w:ascii="Arial" w:hAnsi="Arial" w:cs="Arial"/>
        </w:rPr>
        <w:t xml:space="preserve"> do ocidente do Império Romano. A maior concentração deste tipo anfórico regista-se ao logo da faixa atlânt</w:t>
      </w:r>
      <w:r w:rsidR="00CA4801">
        <w:rPr>
          <w:rFonts w:ascii="Arial" w:hAnsi="Arial" w:cs="Arial"/>
        </w:rPr>
        <w:t>ica, em particular no noroeste p</w:t>
      </w:r>
      <w:r w:rsidR="004F4DEB" w:rsidRPr="004F4DEB">
        <w:rPr>
          <w:rFonts w:ascii="Arial" w:hAnsi="Arial" w:cs="Arial"/>
        </w:rPr>
        <w:t xml:space="preserve">eninsular e costa cantábrica. (MORAIS, 2004,549; CARRERAS e MORAIS 2004, 94) </w:t>
      </w:r>
      <w:r w:rsidR="004D0BE1">
        <w:rPr>
          <w:rFonts w:ascii="Arial" w:hAnsi="Arial" w:cs="Arial"/>
        </w:rPr>
        <w:t xml:space="preserve">As </w:t>
      </w:r>
      <w:r>
        <w:rPr>
          <w:rFonts w:ascii="Arial" w:hAnsi="Arial" w:cs="Arial"/>
        </w:rPr>
        <w:t>oleárias</w:t>
      </w:r>
      <w:r w:rsidR="004D0BE1">
        <w:rPr>
          <w:rFonts w:ascii="Arial" w:hAnsi="Arial" w:cs="Arial"/>
        </w:rPr>
        <w:t xml:space="preserve"> Dressel 20 béticas surgem nos contextos estuarinos do Sado, Tejo e Arade, ainda que não</w:t>
      </w:r>
      <w:r w:rsidR="002B1FE5">
        <w:rPr>
          <w:rFonts w:ascii="Arial" w:hAnsi="Arial" w:cs="Arial"/>
        </w:rPr>
        <w:t xml:space="preserve"> se apresente</w:t>
      </w:r>
      <w:r w:rsidR="004D0BE1">
        <w:rPr>
          <w:rFonts w:ascii="Arial" w:hAnsi="Arial" w:cs="Arial"/>
        </w:rPr>
        <w:t>m muito significativas em termos nu</w:t>
      </w:r>
      <w:r w:rsidR="00CA4801">
        <w:rPr>
          <w:rFonts w:ascii="Arial" w:hAnsi="Arial" w:cs="Arial"/>
        </w:rPr>
        <w:t xml:space="preserve">méricos, apresentando </w:t>
      </w:r>
      <w:r w:rsidR="009C5EA1">
        <w:rPr>
          <w:rFonts w:ascii="Arial" w:hAnsi="Arial" w:cs="Arial"/>
        </w:rPr>
        <w:t>uma distribuição</w:t>
      </w:r>
      <w:r w:rsidR="007D6CFD">
        <w:rPr>
          <w:rFonts w:ascii="Arial" w:hAnsi="Arial" w:cs="Arial"/>
        </w:rPr>
        <w:t xml:space="preserve"> geográfica e numérica </w:t>
      </w:r>
      <w:r w:rsidR="008955C0">
        <w:rPr>
          <w:rFonts w:ascii="Arial" w:hAnsi="Arial" w:cs="Arial"/>
        </w:rPr>
        <w:t>idêntica</w:t>
      </w:r>
      <w:r w:rsidR="00CA4801">
        <w:rPr>
          <w:rFonts w:ascii="Arial" w:hAnsi="Arial" w:cs="Arial"/>
        </w:rPr>
        <w:t xml:space="preserve"> à</w:t>
      </w:r>
      <w:r w:rsidR="002B1FE5">
        <w:rPr>
          <w:rFonts w:ascii="Arial" w:hAnsi="Arial" w:cs="Arial"/>
        </w:rPr>
        <w:t xml:space="preserve">s Lusitanas 3. </w:t>
      </w:r>
      <w:r w:rsidR="00CA4801">
        <w:rPr>
          <w:rFonts w:ascii="Arial" w:hAnsi="Arial" w:cs="Arial"/>
        </w:rPr>
        <w:t>Podemos assim concluir que, e</w:t>
      </w:r>
      <w:r w:rsidR="002B1FE5">
        <w:rPr>
          <w:rFonts w:ascii="Arial" w:hAnsi="Arial" w:cs="Arial"/>
        </w:rPr>
        <w:t xml:space="preserve">m </w:t>
      </w:r>
      <w:r>
        <w:rPr>
          <w:rFonts w:ascii="Arial" w:hAnsi="Arial" w:cs="Arial"/>
        </w:rPr>
        <w:t xml:space="preserve">termos </w:t>
      </w:r>
      <w:r w:rsidR="002609BC">
        <w:rPr>
          <w:rFonts w:ascii="Arial" w:hAnsi="Arial" w:cs="Arial"/>
        </w:rPr>
        <w:t>percentuais</w:t>
      </w:r>
      <w:r w:rsidR="00CA4801">
        <w:rPr>
          <w:rFonts w:ascii="Arial" w:hAnsi="Arial" w:cs="Arial"/>
        </w:rPr>
        <w:t>,</w:t>
      </w:r>
      <w:r>
        <w:rPr>
          <w:rFonts w:ascii="Arial" w:hAnsi="Arial" w:cs="Arial"/>
        </w:rPr>
        <w:t xml:space="preserve"> as ânforas de importação são bastante mais numerosas do que as de produção lusitan</w:t>
      </w:r>
      <w:r w:rsidR="00252470">
        <w:rPr>
          <w:rFonts w:ascii="Arial" w:hAnsi="Arial" w:cs="Arial"/>
        </w:rPr>
        <w:t xml:space="preserve">a. </w:t>
      </w:r>
    </w:p>
    <w:p w:rsidR="001A1277" w:rsidRDefault="001A1277" w:rsidP="008955C0">
      <w:pPr>
        <w:spacing w:line="360" w:lineRule="auto"/>
        <w:jc w:val="both"/>
        <w:rPr>
          <w:rFonts w:ascii="Arial" w:hAnsi="Arial" w:cs="Arial"/>
        </w:rPr>
      </w:pPr>
    </w:p>
    <w:p w:rsidR="008455B3" w:rsidRDefault="001A1277" w:rsidP="001A1277">
      <w:pPr>
        <w:spacing w:line="360" w:lineRule="auto"/>
        <w:jc w:val="center"/>
        <w:rPr>
          <w:rFonts w:ascii="Arial" w:hAnsi="Arial" w:cs="Arial"/>
        </w:rPr>
      </w:pPr>
      <w:r>
        <w:rPr>
          <w:rFonts w:ascii="Arial" w:hAnsi="Arial" w:cs="Arial"/>
          <w:noProof/>
          <w:lang w:eastAsia="pt-PT"/>
        </w:rPr>
        <w:drawing>
          <wp:inline distT="0" distB="0" distL="0" distR="0">
            <wp:extent cx="3623310" cy="1799590"/>
            <wp:effectExtent l="19050" t="0" r="15240" b="0"/>
            <wp:docPr id="22" name="Gráfico 21"/>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inline>
        </w:drawing>
      </w:r>
    </w:p>
    <w:p w:rsidR="008455B3" w:rsidRPr="001A1277" w:rsidRDefault="008455B3" w:rsidP="001A1277">
      <w:pPr>
        <w:autoSpaceDE w:val="0"/>
        <w:autoSpaceDN w:val="0"/>
        <w:adjustRightInd w:val="0"/>
        <w:spacing w:after="0" w:line="360" w:lineRule="auto"/>
        <w:jc w:val="center"/>
        <w:rPr>
          <w:rFonts w:ascii="Arial" w:hAnsi="Arial" w:cs="Arial"/>
          <w:sz w:val="20"/>
          <w:szCs w:val="20"/>
        </w:rPr>
      </w:pPr>
      <w:r w:rsidRPr="00FF4107">
        <w:rPr>
          <w:rFonts w:ascii="Arial" w:hAnsi="Arial" w:cs="Arial"/>
          <w:sz w:val="20"/>
          <w:szCs w:val="20"/>
        </w:rPr>
        <w:t>Fig</w:t>
      </w:r>
      <w:r>
        <w:rPr>
          <w:rFonts w:ascii="Arial" w:hAnsi="Arial" w:cs="Arial"/>
          <w:sz w:val="20"/>
          <w:szCs w:val="20"/>
        </w:rPr>
        <w:t>.34 – Gráfico representativo da percentagem de ânforas Lusitanas e Importadas</w:t>
      </w:r>
    </w:p>
    <w:p w:rsidR="008455B3" w:rsidRDefault="008455B3" w:rsidP="008955C0">
      <w:pPr>
        <w:spacing w:line="360" w:lineRule="auto"/>
        <w:jc w:val="both"/>
        <w:rPr>
          <w:rFonts w:ascii="Arial" w:hAnsi="Arial" w:cs="Arial"/>
        </w:rPr>
      </w:pPr>
    </w:p>
    <w:p w:rsidR="00234BF9" w:rsidRDefault="00CA4801" w:rsidP="008955C0">
      <w:pPr>
        <w:spacing w:line="360" w:lineRule="auto"/>
        <w:jc w:val="both"/>
        <w:rPr>
          <w:rFonts w:ascii="Arial" w:hAnsi="Arial" w:cs="Arial"/>
        </w:rPr>
      </w:pPr>
      <w:r>
        <w:rPr>
          <w:rFonts w:ascii="Arial" w:hAnsi="Arial" w:cs="Arial"/>
        </w:rPr>
        <w:t xml:space="preserve">Esta realidade </w:t>
      </w:r>
      <w:r w:rsidR="00234BF9">
        <w:rPr>
          <w:rFonts w:ascii="Arial" w:hAnsi="Arial" w:cs="Arial"/>
        </w:rPr>
        <w:t xml:space="preserve">contrasta com os dados da maioria das estações romanas do território nacional, dados que reflectem em grande parte os contextos escavados, na sua maioria olarias e áreas de cetárias incluídas nos grandes </w:t>
      </w:r>
      <w:r w:rsidR="00252470">
        <w:rPr>
          <w:rFonts w:ascii="Arial" w:hAnsi="Arial" w:cs="Arial"/>
        </w:rPr>
        <w:t>complexo</w:t>
      </w:r>
      <w:r w:rsidR="00143D92">
        <w:rPr>
          <w:rFonts w:ascii="Arial" w:hAnsi="Arial" w:cs="Arial"/>
        </w:rPr>
        <w:t>s</w:t>
      </w:r>
      <w:r w:rsidR="00234BF9">
        <w:rPr>
          <w:rFonts w:ascii="Arial" w:hAnsi="Arial" w:cs="Arial"/>
        </w:rPr>
        <w:t xml:space="preserve"> produtivos de preparados piscícolas da </w:t>
      </w:r>
      <w:r w:rsidR="00252470">
        <w:rPr>
          <w:rFonts w:ascii="Arial" w:hAnsi="Arial" w:cs="Arial"/>
        </w:rPr>
        <w:t>Lusitânia</w:t>
      </w:r>
      <w:r w:rsidR="00234BF9">
        <w:rPr>
          <w:rFonts w:ascii="Arial" w:hAnsi="Arial" w:cs="Arial"/>
        </w:rPr>
        <w:t xml:space="preserve"> Romana. A análise deste dado</w:t>
      </w:r>
      <w:r w:rsidR="002F3A18">
        <w:rPr>
          <w:rFonts w:ascii="Arial" w:hAnsi="Arial" w:cs="Arial"/>
        </w:rPr>
        <w:t>, revelado pelos contextos subaquáticos, teria de ser comparado, necessariamente</w:t>
      </w:r>
      <w:r w:rsidR="00962B33">
        <w:rPr>
          <w:rFonts w:ascii="Arial" w:hAnsi="Arial" w:cs="Arial"/>
        </w:rPr>
        <w:t xml:space="preserve"> e unicamente</w:t>
      </w:r>
      <w:r w:rsidR="002F3A18">
        <w:rPr>
          <w:rFonts w:ascii="Arial" w:hAnsi="Arial" w:cs="Arial"/>
        </w:rPr>
        <w:t>, com dados de contextos urbanos, exclusivamente habitacionais e de consumo,</w:t>
      </w:r>
      <w:r w:rsidR="00890BB8">
        <w:rPr>
          <w:rFonts w:ascii="Arial" w:hAnsi="Arial" w:cs="Arial"/>
        </w:rPr>
        <w:t xml:space="preserve"> dos quais </w:t>
      </w:r>
      <w:r w:rsidR="00962B33">
        <w:rPr>
          <w:rFonts w:ascii="Arial" w:hAnsi="Arial" w:cs="Arial"/>
        </w:rPr>
        <w:t>não podem ser</w:t>
      </w:r>
      <w:r w:rsidR="00890BB8">
        <w:rPr>
          <w:rFonts w:ascii="Arial" w:hAnsi="Arial" w:cs="Arial"/>
        </w:rPr>
        <w:t xml:space="preserve"> dissociáveis </w:t>
      </w:r>
      <w:r w:rsidR="00962B33">
        <w:rPr>
          <w:rFonts w:ascii="Arial" w:hAnsi="Arial" w:cs="Arial"/>
        </w:rPr>
        <w:t>o</w:t>
      </w:r>
      <w:r w:rsidR="002F3A18">
        <w:rPr>
          <w:rFonts w:ascii="Arial" w:hAnsi="Arial" w:cs="Arial"/>
        </w:rPr>
        <w:t xml:space="preserve"> consumo de produtos alimentares</w:t>
      </w:r>
      <w:r w:rsidR="00962B33">
        <w:rPr>
          <w:rFonts w:ascii="Arial" w:hAnsi="Arial" w:cs="Arial"/>
        </w:rPr>
        <w:t xml:space="preserve"> locais e regionais, </w:t>
      </w:r>
      <w:r w:rsidR="002F3A18">
        <w:rPr>
          <w:rFonts w:ascii="Arial" w:hAnsi="Arial" w:cs="Arial"/>
        </w:rPr>
        <w:t>envasados em ânforas</w:t>
      </w:r>
      <w:r w:rsidR="00890BB8">
        <w:rPr>
          <w:rFonts w:ascii="Arial" w:hAnsi="Arial" w:cs="Arial"/>
        </w:rPr>
        <w:t xml:space="preserve"> lusitanas</w:t>
      </w:r>
      <w:r w:rsidR="002F3A18">
        <w:rPr>
          <w:rFonts w:ascii="Arial" w:hAnsi="Arial" w:cs="Arial"/>
        </w:rPr>
        <w:t xml:space="preserve">. </w:t>
      </w:r>
      <w:r w:rsidR="00D06CDF">
        <w:rPr>
          <w:rFonts w:ascii="Arial" w:hAnsi="Arial" w:cs="Arial"/>
        </w:rPr>
        <w:t>Desta forma, de pouco nos servirá essa tentativa de comparação e individualização dos espaços</w:t>
      </w:r>
      <w:r w:rsidR="00CD6423">
        <w:rPr>
          <w:rFonts w:ascii="Arial" w:hAnsi="Arial" w:cs="Arial"/>
        </w:rPr>
        <w:t xml:space="preserve"> não produtivos no conjunto das cidades marítimas da Lusitânia.</w:t>
      </w:r>
      <w:r w:rsidR="00533833">
        <w:rPr>
          <w:rFonts w:ascii="Arial" w:hAnsi="Arial" w:cs="Arial"/>
        </w:rPr>
        <w:t xml:space="preserve"> </w:t>
      </w:r>
      <w:r w:rsidR="00CD6423">
        <w:rPr>
          <w:rFonts w:ascii="Arial" w:hAnsi="Arial" w:cs="Arial"/>
        </w:rPr>
        <w:t xml:space="preserve"> </w:t>
      </w:r>
      <w:r w:rsidR="00D06CDF">
        <w:rPr>
          <w:rFonts w:ascii="Arial" w:hAnsi="Arial" w:cs="Arial"/>
        </w:rPr>
        <w:t xml:space="preserve"> </w:t>
      </w:r>
      <w:r w:rsidR="002F3A18">
        <w:rPr>
          <w:rFonts w:ascii="Arial" w:hAnsi="Arial" w:cs="Arial"/>
        </w:rPr>
        <w:t xml:space="preserve">   </w:t>
      </w:r>
    </w:p>
    <w:p w:rsidR="00DF208F" w:rsidRDefault="007B171E" w:rsidP="004D0BE1">
      <w:pPr>
        <w:spacing w:line="360" w:lineRule="auto"/>
        <w:jc w:val="both"/>
        <w:rPr>
          <w:rFonts w:ascii="Arial" w:hAnsi="Arial" w:cs="Arial"/>
        </w:rPr>
      </w:pPr>
      <w:r>
        <w:rPr>
          <w:rFonts w:ascii="Arial" w:hAnsi="Arial" w:cs="Arial"/>
        </w:rPr>
        <w:t>Em termos cronológicos, p</w:t>
      </w:r>
      <w:r w:rsidR="00E23207">
        <w:rPr>
          <w:rFonts w:ascii="Arial" w:hAnsi="Arial" w:cs="Arial"/>
        </w:rPr>
        <w:t>odemos distinguir dois</w:t>
      </w:r>
      <w:r w:rsidR="00DF208F">
        <w:rPr>
          <w:rFonts w:ascii="Arial" w:hAnsi="Arial" w:cs="Arial"/>
        </w:rPr>
        <w:t xml:space="preserve"> grandes momentos de importação</w:t>
      </w:r>
      <w:r w:rsidR="00E23207">
        <w:rPr>
          <w:rFonts w:ascii="Arial" w:hAnsi="Arial" w:cs="Arial"/>
        </w:rPr>
        <w:t xml:space="preserve"> de ânforas. O primeiro, </w:t>
      </w:r>
      <w:r w:rsidR="00DF208F">
        <w:rPr>
          <w:rFonts w:ascii="Arial" w:hAnsi="Arial" w:cs="Arial"/>
        </w:rPr>
        <w:t>desde época Ibero-Punica até meados do século I</w:t>
      </w:r>
      <w:r w:rsidR="002171E3">
        <w:rPr>
          <w:rFonts w:ascii="Arial" w:hAnsi="Arial" w:cs="Arial"/>
        </w:rPr>
        <w:t>I</w:t>
      </w:r>
      <w:r w:rsidR="00DF208F">
        <w:rPr>
          <w:rFonts w:ascii="Arial" w:hAnsi="Arial" w:cs="Arial"/>
        </w:rPr>
        <w:t xml:space="preserve"> d.C</w:t>
      </w:r>
      <w:r w:rsidR="002171E3">
        <w:rPr>
          <w:rFonts w:ascii="Arial" w:hAnsi="Arial" w:cs="Arial"/>
        </w:rPr>
        <w:t>.</w:t>
      </w:r>
      <w:r w:rsidR="00E23207">
        <w:rPr>
          <w:rFonts w:ascii="Arial" w:hAnsi="Arial" w:cs="Arial"/>
        </w:rPr>
        <w:t>, registado</w:t>
      </w:r>
      <w:r w:rsidR="00DF208F">
        <w:rPr>
          <w:rFonts w:ascii="Arial" w:hAnsi="Arial" w:cs="Arial"/>
        </w:rPr>
        <w:t xml:space="preserve"> na</w:t>
      </w:r>
      <w:r w:rsidR="00E23207">
        <w:rPr>
          <w:rFonts w:ascii="Arial" w:hAnsi="Arial" w:cs="Arial"/>
        </w:rPr>
        <w:t xml:space="preserve"> presença da</w:t>
      </w:r>
      <w:r w:rsidR="00DF208F">
        <w:rPr>
          <w:rFonts w:ascii="Arial" w:hAnsi="Arial" w:cs="Arial"/>
        </w:rPr>
        <w:t>s ânforas</w:t>
      </w:r>
      <w:r w:rsidR="00E23207">
        <w:rPr>
          <w:rFonts w:ascii="Arial" w:hAnsi="Arial" w:cs="Arial"/>
        </w:rPr>
        <w:t xml:space="preserve"> ibero-punicas, d</w:t>
      </w:r>
      <w:r w:rsidR="00DF208F">
        <w:rPr>
          <w:rFonts w:ascii="Arial" w:hAnsi="Arial" w:cs="Arial"/>
        </w:rPr>
        <w:t xml:space="preserve">as grego-itálicas, </w:t>
      </w:r>
      <w:r w:rsidR="002171E3">
        <w:rPr>
          <w:rFonts w:ascii="Arial" w:hAnsi="Arial" w:cs="Arial"/>
        </w:rPr>
        <w:t xml:space="preserve">itálicas </w:t>
      </w:r>
      <w:r w:rsidR="00DF208F">
        <w:rPr>
          <w:rFonts w:ascii="Arial" w:hAnsi="Arial" w:cs="Arial"/>
        </w:rPr>
        <w:t xml:space="preserve">Dressel 1 e </w:t>
      </w:r>
      <w:r w:rsidR="002171E3">
        <w:rPr>
          <w:rFonts w:ascii="Arial" w:hAnsi="Arial" w:cs="Arial"/>
        </w:rPr>
        <w:t xml:space="preserve">Dressel </w:t>
      </w:r>
      <w:r w:rsidR="00DF208F">
        <w:rPr>
          <w:rFonts w:ascii="Arial" w:hAnsi="Arial" w:cs="Arial"/>
        </w:rPr>
        <w:lastRenderedPageBreak/>
        <w:t>2/4</w:t>
      </w:r>
      <w:r w:rsidR="007F37BE">
        <w:rPr>
          <w:rFonts w:ascii="Arial" w:hAnsi="Arial" w:cs="Arial"/>
        </w:rPr>
        <w:t xml:space="preserve"> vinárias. A Dressel 1, principalmente sob a sua forma 1b, regista uma presença regular em todos os contextos </w:t>
      </w:r>
      <w:r w:rsidR="008F049E">
        <w:rPr>
          <w:rFonts w:ascii="Arial" w:hAnsi="Arial" w:cs="Arial"/>
        </w:rPr>
        <w:t>de achado no nosso território. I</w:t>
      </w:r>
      <w:r w:rsidR="002171E3">
        <w:rPr>
          <w:rFonts w:ascii="Arial" w:hAnsi="Arial" w:cs="Arial"/>
        </w:rPr>
        <w:t>nicia</w:t>
      </w:r>
      <w:r w:rsidR="008F049E">
        <w:rPr>
          <w:rFonts w:ascii="Arial" w:hAnsi="Arial" w:cs="Arial"/>
        </w:rPr>
        <w:t xml:space="preserve">-se </w:t>
      </w:r>
      <w:r w:rsidR="00E23207">
        <w:rPr>
          <w:rFonts w:ascii="Arial" w:hAnsi="Arial" w:cs="Arial"/>
        </w:rPr>
        <w:t xml:space="preserve">depois um </w:t>
      </w:r>
      <w:r w:rsidR="008F049E">
        <w:rPr>
          <w:rFonts w:ascii="Arial" w:hAnsi="Arial" w:cs="Arial"/>
        </w:rPr>
        <w:t xml:space="preserve">período de </w:t>
      </w:r>
      <w:r w:rsidR="00E23207">
        <w:rPr>
          <w:rFonts w:ascii="Arial" w:hAnsi="Arial" w:cs="Arial"/>
        </w:rPr>
        <w:t>importação</w:t>
      </w:r>
      <w:r w:rsidR="002171E3">
        <w:rPr>
          <w:rFonts w:ascii="Arial" w:hAnsi="Arial" w:cs="Arial"/>
        </w:rPr>
        <w:t xml:space="preserve"> das primeiras produções gaditanas e béticas, piscícolas (</w:t>
      </w:r>
      <w:r w:rsidR="00B60E74">
        <w:rPr>
          <w:rFonts w:ascii="Arial" w:hAnsi="Arial" w:cs="Arial"/>
        </w:rPr>
        <w:t xml:space="preserve">Dressel 7/11 e </w:t>
      </w:r>
      <w:r w:rsidR="002171E3">
        <w:rPr>
          <w:rFonts w:ascii="Arial" w:hAnsi="Arial" w:cs="Arial"/>
        </w:rPr>
        <w:t>Beltrán I, II e IV) e vinárias (Haltern 70)</w:t>
      </w:r>
      <w:r w:rsidR="00B60E74">
        <w:rPr>
          <w:rFonts w:ascii="Arial" w:hAnsi="Arial" w:cs="Arial"/>
        </w:rPr>
        <w:t>. O segundo grande momento</w:t>
      </w:r>
      <w:r w:rsidR="00E23207">
        <w:rPr>
          <w:rFonts w:ascii="Arial" w:hAnsi="Arial" w:cs="Arial"/>
        </w:rPr>
        <w:t xml:space="preserve"> corresponde ao período de importações africanas, a partir </w:t>
      </w:r>
      <w:r w:rsidR="00B60E74">
        <w:rPr>
          <w:rFonts w:ascii="Arial" w:hAnsi="Arial" w:cs="Arial"/>
        </w:rPr>
        <w:t xml:space="preserve">dos inícios do século III, </w:t>
      </w:r>
      <w:r w:rsidR="00E23207">
        <w:rPr>
          <w:rFonts w:ascii="Arial" w:hAnsi="Arial" w:cs="Arial"/>
        </w:rPr>
        <w:t xml:space="preserve">principalmente das </w:t>
      </w:r>
      <w:r w:rsidR="001455B9">
        <w:rPr>
          <w:rFonts w:ascii="Arial" w:hAnsi="Arial" w:cs="Arial"/>
        </w:rPr>
        <w:t>ânforas b</w:t>
      </w:r>
      <w:r w:rsidR="00E23207">
        <w:rPr>
          <w:rFonts w:ascii="Arial" w:hAnsi="Arial" w:cs="Arial"/>
        </w:rPr>
        <w:t xml:space="preserve">izacenas </w:t>
      </w:r>
      <w:r w:rsidR="001455B9">
        <w:rPr>
          <w:rFonts w:ascii="Arial" w:hAnsi="Arial" w:cs="Arial"/>
        </w:rPr>
        <w:t>(</w:t>
      </w:r>
      <w:r w:rsidR="00E23207">
        <w:rPr>
          <w:rFonts w:ascii="Arial" w:hAnsi="Arial" w:cs="Arial"/>
        </w:rPr>
        <w:t xml:space="preserve">Keay III, V, </w:t>
      </w:r>
      <w:r w:rsidR="00B60E74">
        <w:rPr>
          <w:rFonts w:ascii="Arial" w:hAnsi="Arial" w:cs="Arial"/>
        </w:rPr>
        <w:t>VI</w:t>
      </w:r>
      <w:r w:rsidR="00E23207">
        <w:rPr>
          <w:rFonts w:ascii="Arial" w:hAnsi="Arial" w:cs="Arial"/>
        </w:rPr>
        <w:t xml:space="preserve"> e XXV</w:t>
      </w:r>
      <w:r w:rsidR="001455B9">
        <w:rPr>
          <w:rFonts w:ascii="Arial" w:hAnsi="Arial" w:cs="Arial"/>
        </w:rPr>
        <w:t xml:space="preserve">), presentes </w:t>
      </w:r>
      <w:r w:rsidR="007A0AAF">
        <w:rPr>
          <w:rFonts w:ascii="Arial" w:hAnsi="Arial" w:cs="Arial"/>
        </w:rPr>
        <w:t xml:space="preserve">maioritariamente nos </w:t>
      </w:r>
      <w:r w:rsidR="001455B9">
        <w:rPr>
          <w:rFonts w:ascii="Arial" w:hAnsi="Arial" w:cs="Arial"/>
        </w:rPr>
        <w:t>contextos algarvios</w:t>
      </w:r>
      <w:r w:rsidR="007A0AAF">
        <w:rPr>
          <w:rFonts w:ascii="Arial" w:hAnsi="Arial" w:cs="Arial"/>
        </w:rPr>
        <w:t>, mas também n</w:t>
      </w:r>
      <w:r w:rsidR="001455B9">
        <w:rPr>
          <w:rFonts w:ascii="Arial" w:hAnsi="Arial" w:cs="Arial"/>
        </w:rPr>
        <w:t xml:space="preserve">o estuário do Sado, ao largo de Tróia.  </w:t>
      </w:r>
    </w:p>
    <w:p w:rsidR="001A1277" w:rsidRDefault="002B1FE5" w:rsidP="001A1277">
      <w:pPr>
        <w:spacing w:line="360" w:lineRule="auto"/>
        <w:jc w:val="both"/>
        <w:rPr>
          <w:rFonts w:ascii="Arial" w:hAnsi="Arial" w:cs="Arial"/>
        </w:rPr>
      </w:pPr>
      <w:r>
        <w:rPr>
          <w:rFonts w:ascii="Arial" w:hAnsi="Arial" w:cs="Arial"/>
        </w:rPr>
        <w:t>Parece existir</w:t>
      </w:r>
      <w:r w:rsidR="00565FFC">
        <w:rPr>
          <w:rFonts w:ascii="Arial" w:hAnsi="Arial" w:cs="Arial"/>
        </w:rPr>
        <w:t xml:space="preserve"> uma correspondência directa</w:t>
      </w:r>
      <w:r w:rsidR="00DB5102">
        <w:rPr>
          <w:rFonts w:ascii="Arial" w:hAnsi="Arial" w:cs="Arial"/>
        </w:rPr>
        <w:t xml:space="preserve"> entre o</w:t>
      </w:r>
      <w:r w:rsidR="00565FFC">
        <w:rPr>
          <w:rFonts w:ascii="Arial" w:hAnsi="Arial" w:cs="Arial"/>
        </w:rPr>
        <w:t xml:space="preserve"> tipo de achado</w:t>
      </w:r>
      <w:r w:rsidR="00CA4801">
        <w:rPr>
          <w:rFonts w:ascii="Arial" w:hAnsi="Arial" w:cs="Arial"/>
        </w:rPr>
        <w:t xml:space="preserve"> e a prá</w:t>
      </w:r>
      <w:r w:rsidR="00DA6875">
        <w:rPr>
          <w:rFonts w:ascii="Arial" w:hAnsi="Arial" w:cs="Arial"/>
        </w:rPr>
        <w:t xml:space="preserve">tica de </w:t>
      </w:r>
      <w:r w:rsidR="004130E3">
        <w:rPr>
          <w:rFonts w:ascii="Arial" w:hAnsi="Arial" w:cs="Arial"/>
        </w:rPr>
        <w:t>mergulho desportivo</w:t>
      </w:r>
      <w:r w:rsidR="00565FFC">
        <w:rPr>
          <w:rFonts w:ascii="Arial" w:hAnsi="Arial" w:cs="Arial"/>
        </w:rPr>
        <w:t xml:space="preserve"> nos casos da costa algarvia, Berlengas e Sesimbra. Por outro lado os acha</w:t>
      </w:r>
      <w:r w:rsidR="00DA6875">
        <w:rPr>
          <w:rFonts w:ascii="Arial" w:hAnsi="Arial" w:cs="Arial"/>
        </w:rPr>
        <w:t>dos do estuário do Sado, Tejo, Cabo S</w:t>
      </w:r>
      <w:r w:rsidR="00565FFC">
        <w:rPr>
          <w:rFonts w:ascii="Arial" w:hAnsi="Arial" w:cs="Arial"/>
        </w:rPr>
        <w:t xml:space="preserve">ardão e Sines correspondem na sua </w:t>
      </w:r>
      <w:r w:rsidR="00DA6875">
        <w:rPr>
          <w:rFonts w:ascii="Arial" w:hAnsi="Arial" w:cs="Arial"/>
        </w:rPr>
        <w:t xml:space="preserve">grande </w:t>
      </w:r>
      <w:r w:rsidR="00565FFC">
        <w:rPr>
          <w:rFonts w:ascii="Arial" w:hAnsi="Arial" w:cs="Arial"/>
        </w:rPr>
        <w:t>maioria a achados</w:t>
      </w:r>
      <w:r w:rsidR="00DA6875">
        <w:rPr>
          <w:rFonts w:ascii="Arial" w:hAnsi="Arial" w:cs="Arial"/>
        </w:rPr>
        <w:t xml:space="preserve"> vindos à superfície </w:t>
      </w:r>
      <w:r w:rsidR="00565FFC">
        <w:rPr>
          <w:rFonts w:ascii="Arial" w:hAnsi="Arial" w:cs="Arial"/>
        </w:rPr>
        <w:t>nas redes de pesca.</w:t>
      </w:r>
      <w:r w:rsidR="00DA6875">
        <w:rPr>
          <w:rFonts w:ascii="Arial" w:hAnsi="Arial" w:cs="Arial"/>
        </w:rPr>
        <w:t xml:space="preserve"> Os achados de maior profundidade, registado na região do </w:t>
      </w:r>
      <w:r w:rsidR="00565FFC">
        <w:rPr>
          <w:rFonts w:ascii="Arial" w:hAnsi="Arial" w:cs="Arial"/>
        </w:rPr>
        <w:t>Algarve</w:t>
      </w:r>
      <w:r w:rsidR="00DA6875">
        <w:rPr>
          <w:rFonts w:ascii="Arial" w:hAnsi="Arial" w:cs="Arial"/>
        </w:rPr>
        <w:t xml:space="preserve"> estão, igualmente, relacionados com a actividade piscatória. Existe ainda um outro grande factor de identificação dos vestígios subaquáticos desta época, as actividades de dragagem. As dragas foram as grandes responsáveis pela identificação da maioria dos achados do rio Arade e de alguns vestígios identificados no Tejo e no Sad</w:t>
      </w:r>
      <w:r w:rsidR="00DE3903">
        <w:rPr>
          <w:rFonts w:ascii="Arial" w:hAnsi="Arial" w:cs="Arial"/>
        </w:rPr>
        <w:t xml:space="preserve">o. </w:t>
      </w:r>
    </w:p>
    <w:p w:rsidR="00116A10" w:rsidRDefault="00491CEC" w:rsidP="001A1277">
      <w:pPr>
        <w:spacing w:line="360" w:lineRule="auto"/>
        <w:jc w:val="both"/>
        <w:rPr>
          <w:rFonts w:ascii="Arial" w:hAnsi="Arial" w:cs="Arial"/>
        </w:rPr>
      </w:pPr>
      <w:r w:rsidRPr="009D2ADE">
        <w:rPr>
          <w:rFonts w:ascii="Arial" w:hAnsi="Arial" w:cs="Arial"/>
        </w:rPr>
        <w:t>O estado actual do conhecimento, expresso na Carta Arqueológica Subaquática, dá-nos como prováveis sítios de naufrágio</w:t>
      </w:r>
      <w:r w:rsidR="007534EA">
        <w:rPr>
          <w:rFonts w:ascii="Arial" w:hAnsi="Arial" w:cs="Arial"/>
        </w:rPr>
        <w:t>:</w:t>
      </w:r>
      <w:r w:rsidRPr="009D2ADE">
        <w:rPr>
          <w:rFonts w:ascii="Arial" w:hAnsi="Arial" w:cs="Arial"/>
        </w:rPr>
        <w:t xml:space="preserve"> os vestígios do Moção da Póvoa (Vila Franca de Xira) no curso fluvial do Tejo</w:t>
      </w:r>
      <w:r w:rsidR="00A92E54" w:rsidRPr="009D2ADE">
        <w:rPr>
          <w:rFonts w:ascii="Arial" w:hAnsi="Arial" w:cs="Arial"/>
        </w:rPr>
        <w:t xml:space="preserve"> </w:t>
      </w:r>
      <w:r w:rsidR="00730DF8" w:rsidRPr="009D2ADE">
        <w:rPr>
          <w:rFonts w:ascii="Arial" w:hAnsi="Arial" w:cs="Arial"/>
          <w:color w:val="231F20"/>
        </w:rPr>
        <w:t>(ALVES e DIOGO, 1988-1989, 230; QUARESMA, 2005)</w:t>
      </w:r>
      <w:r w:rsidR="007534EA">
        <w:rPr>
          <w:rFonts w:ascii="Arial" w:hAnsi="Arial" w:cs="Arial"/>
        </w:rPr>
        <w:t xml:space="preserve">; </w:t>
      </w:r>
      <w:r w:rsidRPr="009D2ADE">
        <w:rPr>
          <w:rFonts w:ascii="Arial" w:hAnsi="Arial" w:cs="Arial"/>
        </w:rPr>
        <w:t>alguns materiais</w:t>
      </w:r>
      <w:r w:rsidR="003D35F1" w:rsidRPr="009D2ADE">
        <w:rPr>
          <w:rFonts w:ascii="Arial" w:hAnsi="Arial" w:cs="Arial"/>
        </w:rPr>
        <w:t xml:space="preserve"> </w:t>
      </w:r>
      <w:r w:rsidRPr="009D2ADE">
        <w:rPr>
          <w:rFonts w:ascii="Arial" w:hAnsi="Arial" w:cs="Arial"/>
        </w:rPr>
        <w:t xml:space="preserve">contemporâneos </w:t>
      </w:r>
      <w:r w:rsidR="003D35F1" w:rsidRPr="009D2ADE">
        <w:rPr>
          <w:rFonts w:ascii="Arial" w:hAnsi="Arial" w:cs="Arial"/>
        </w:rPr>
        <w:t>e associados</w:t>
      </w:r>
      <w:r w:rsidR="00A92E54" w:rsidRPr="009D2ADE">
        <w:rPr>
          <w:rFonts w:ascii="Arial" w:hAnsi="Arial" w:cs="Arial"/>
        </w:rPr>
        <w:t xml:space="preserve"> </w:t>
      </w:r>
      <w:r w:rsidR="00DF2472" w:rsidRPr="009D2ADE">
        <w:rPr>
          <w:rFonts w:ascii="Arial" w:hAnsi="Arial" w:cs="Arial"/>
        </w:rPr>
        <w:t>no Arade</w:t>
      </w:r>
      <w:r w:rsidR="00730DF8" w:rsidRPr="009D2ADE">
        <w:rPr>
          <w:rFonts w:ascii="Arial" w:hAnsi="Arial" w:cs="Arial"/>
        </w:rPr>
        <w:t xml:space="preserve"> (DIOGO, CARDOSO, J. P.; REINER, 2000)</w:t>
      </w:r>
      <w:r w:rsidR="007534EA">
        <w:rPr>
          <w:rFonts w:ascii="Arial" w:hAnsi="Arial" w:cs="Arial"/>
        </w:rPr>
        <w:t>;</w:t>
      </w:r>
      <w:r w:rsidR="00DF2472" w:rsidRPr="009D2ADE">
        <w:rPr>
          <w:rFonts w:ascii="Arial" w:hAnsi="Arial" w:cs="Arial"/>
        </w:rPr>
        <w:t xml:space="preserve"> e </w:t>
      </w:r>
      <w:r w:rsidR="007534EA">
        <w:rPr>
          <w:rFonts w:ascii="Arial" w:hAnsi="Arial" w:cs="Arial"/>
        </w:rPr>
        <w:t xml:space="preserve">o sítio </w:t>
      </w:r>
      <w:r w:rsidR="00D61531" w:rsidRPr="009D2ADE">
        <w:rPr>
          <w:rFonts w:ascii="Arial" w:hAnsi="Arial" w:cs="Arial"/>
        </w:rPr>
        <w:t>ao largo de Tavira</w:t>
      </w:r>
      <w:r w:rsidR="007131C1">
        <w:rPr>
          <w:rFonts w:ascii="Arial" w:hAnsi="Arial" w:cs="Arial"/>
        </w:rPr>
        <w:t xml:space="preserve"> que corresponderá a um naufrágio</w:t>
      </w:r>
      <w:r w:rsidR="0065777B">
        <w:rPr>
          <w:rFonts w:ascii="Arial" w:hAnsi="Arial" w:cs="Arial"/>
        </w:rPr>
        <w:t xml:space="preserve"> de um navio me</w:t>
      </w:r>
      <w:r w:rsidR="007131C1">
        <w:rPr>
          <w:rFonts w:ascii="Arial" w:hAnsi="Arial" w:cs="Arial"/>
        </w:rPr>
        <w:t xml:space="preserve">rcantil, proveniente da Bética e datável do </w:t>
      </w:r>
      <w:r w:rsidR="00EC618B">
        <w:rPr>
          <w:rFonts w:ascii="Arial" w:hAnsi="Arial" w:cs="Arial"/>
        </w:rPr>
        <w:t>século</w:t>
      </w:r>
      <w:r w:rsidR="007131C1">
        <w:rPr>
          <w:rFonts w:ascii="Arial" w:hAnsi="Arial" w:cs="Arial"/>
        </w:rPr>
        <w:t xml:space="preserve"> I d.C.</w:t>
      </w:r>
      <w:r w:rsidR="00730DF8" w:rsidRPr="009D2ADE">
        <w:rPr>
          <w:rFonts w:ascii="Arial" w:hAnsi="Arial" w:cs="Arial"/>
        </w:rPr>
        <w:t xml:space="preserve"> (ARRUDA, FRADE e TRAVASSOS, 1987; DIOGO, 1999; DIOGO e CARDOSO, J. P., 2000; DIOGO e MARTINS, 2001)</w:t>
      </w:r>
      <w:r w:rsidR="00477764" w:rsidRPr="009D2ADE">
        <w:rPr>
          <w:rFonts w:ascii="Arial" w:hAnsi="Arial" w:cs="Arial"/>
        </w:rPr>
        <w:t xml:space="preserve">. </w:t>
      </w:r>
      <w:r w:rsidR="005A2437">
        <w:rPr>
          <w:rFonts w:ascii="Arial" w:hAnsi="Arial" w:cs="Arial"/>
        </w:rPr>
        <w:t xml:space="preserve">Ainda assim, o único sítio alvo de escavações a nível nacional é o </w:t>
      </w:r>
      <w:r w:rsidR="009D2ADE">
        <w:rPr>
          <w:rFonts w:ascii="Arial" w:hAnsi="Arial" w:cs="Arial"/>
        </w:rPr>
        <w:t xml:space="preserve">arqueosítio de naufrágio dos </w:t>
      </w:r>
      <w:r w:rsidR="00D77967" w:rsidRPr="008955C0">
        <w:rPr>
          <w:rFonts w:ascii="Arial" w:hAnsi="Arial" w:cs="Arial"/>
        </w:rPr>
        <w:t>Cortiçais.</w:t>
      </w:r>
      <w:r w:rsidR="00D77967">
        <w:rPr>
          <w:rFonts w:ascii="Arial" w:hAnsi="Arial" w:cs="Arial"/>
        </w:rPr>
        <w:t xml:space="preserve"> As campanhas de escavação, desenvolvidas entre os anos de 2004 e 2006, permitiram identificar </w:t>
      </w:r>
      <w:r w:rsidR="00B50A6C">
        <w:rPr>
          <w:rFonts w:ascii="Arial" w:hAnsi="Arial" w:cs="Arial"/>
        </w:rPr>
        <w:t xml:space="preserve">fragmentos de </w:t>
      </w:r>
      <w:r w:rsidR="00D77967">
        <w:rPr>
          <w:rFonts w:ascii="Arial" w:hAnsi="Arial" w:cs="Arial"/>
        </w:rPr>
        <w:t>ânforas béticas de tipo Haltern 70</w:t>
      </w:r>
      <w:r w:rsidR="00B50A6C">
        <w:rPr>
          <w:rFonts w:ascii="Arial" w:hAnsi="Arial" w:cs="Arial"/>
        </w:rPr>
        <w:t>, correspondente</w:t>
      </w:r>
      <w:r w:rsidR="007534EA">
        <w:rPr>
          <w:rFonts w:ascii="Arial" w:hAnsi="Arial" w:cs="Arial"/>
        </w:rPr>
        <w:t>s</w:t>
      </w:r>
      <w:r w:rsidR="00B50A6C">
        <w:rPr>
          <w:rFonts w:ascii="Arial" w:hAnsi="Arial" w:cs="Arial"/>
        </w:rPr>
        <w:t xml:space="preserve"> a pelo menos 23 ânforas</w:t>
      </w:r>
      <w:r w:rsidR="00856A01">
        <w:rPr>
          <w:rFonts w:ascii="Arial" w:hAnsi="Arial" w:cs="Arial"/>
        </w:rPr>
        <w:t xml:space="preserve">, </w:t>
      </w:r>
      <w:r w:rsidR="00856A01" w:rsidRPr="00856A01">
        <w:rPr>
          <w:rFonts w:ascii="Arial" w:hAnsi="Arial" w:cs="Arial"/>
          <w:i/>
        </w:rPr>
        <w:t>sigillata</w:t>
      </w:r>
      <w:r w:rsidR="00856A01">
        <w:rPr>
          <w:rFonts w:ascii="Arial" w:hAnsi="Arial" w:cs="Arial"/>
        </w:rPr>
        <w:t xml:space="preserve"> itálica</w:t>
      </w:r>
      <w:r w:rsidR="00B50A6C">
        <w:rPr>
          <w:rFonts w:ascii="Arial" w:hAnsi="Arial" w:cs="Arial"/>
        </w:rPr>
        <w:t xml:space="preserve"> (mínimo de 10 unidades)</w:t>
      </w:r>
      <w:r w:rsidR="00856A01">
        <w:rPr>
          <w:rFonts w:ascii="Arial" w:hAnsi="Arial" w:cs="Arial"/>
        </w:rPr>
        <w:t xml:space="preserve"> e fragmentos residuais de cerâmica de paredes-finas, dados que permitiram datar o naufrágio n</w:t>
      </w:r>
      <w:r w:rsidR="00856A01" w:rsidRPr="00D85ECC">
        <w:rPr>
          <w:rFonts w:ascii="Arial" w:eastAsia="Calibri" w:hAnsi="Arial" w:cs="Arial"/>
        </w:rPr>
        <w:t>a mudança de Era (</w:t>
      </w:r>
      <w:r w:rsidR="00856A01" w:rsidRPr="00D85ECC">
        <w:rPr>
          <w:rFonts w:ascii="Arial" w:hAnsi="Arial" w:cs="Arial"/>
        </w:rPr>
        <w:t xml:space="preserve">entre a </w:t>
      </w:r>
      <w:r w:rsidR="00856A01" w:rsidRPr="00C14BA1">
        <w:rPr>
          <w:rFonts w:ascii="Arial" w:hAnsi="Arial" w:cs="Arial"/>
        </w:rPr>
        <w:t>última década do século I a.C. e a primeira d.C</w:t>
      </w:r>
      <w:r w:rsidR="00B50A6C" w:rsidRPr="00C14BA1">
        <w:rPr>
          <w:rFonts w:ascii="Arial" w:hAnsi="Arial" w:cs="Arial"/>
        </w:rPr>
        <w:t xml:space="preserve">.) </w:t>
      </w:r>
      <w:r w:rsidR="00E8420D" w:rsidRPr="00C14BA1">
        <w:rPr>
          <w:rFonts w:ascii="Arial" w:hAnsi="Arial" w:cs="Arial"/>
        </w:rPr>
        <w:t xml:space="preserve">A carga do navio fez-nos iniciar uma “viagem” pela presença de ânforas de tipo </w:t>
      </w:r>
      <w:r w:rsidR="00E8420D" w:rsidRPr="00C14BA1">
        <w:rPr>
          <w:rFonts w:ascii="Arial" w:hAnsi="Arial" w:cs="Arial"/>
          <w:i/>
        </w:rPr>
        <w:t>Haltern 70</w:t>
      </w:r>
      <w:r w:rsidR="00E8420D" w:rsidRPr="00C14BA1">
        <w:rPr>
          <w:rFonts w:ascii="Arial" w:hAnsi="Arial" w:cs="Arial"/>
        </w:rPr>
        <w:t xml:space="preserve"> e </w:t>
      </w:r>
      <w:r w:rsidR="00E8420D" w:rsidRPr="00C14BA1">
        <w:rPr>
          <w:rFonts w:ascii="Arial" w:hAnsi="Arial" w:cs="Arial"/>
          <w:i/>
        </w:rPr>
        <w:t>sigillata</w:t>
      </w:r>
      <w:r w:rsidR="00E8420D" w:rsidRPr="00C14BA1">
        <w:rPr>
          <w:rFonts w:ascii="Arial" w:hAnsi="Arial" w:cs="Arial"/>
        </w:rPr>
        <w:t xml:space="preserve"> itálica na faixa atlântica romana, factor que em muito contribuiu para o nosso despertar fase à </w:t>
      </w:r>
      <w:r w:rsidR="007534EA">
        <w:rPr>
          <w:rFonts w:ascii="Arial" w:hAnsi="Arial" w:cs="Arial"/>
        </w:rPr>
        <w:t xml:space="preserve">rota atlântica romana e às </w:t>
      </w:r>
      <w:r w:rsidR="00E8420D" w:rsidRPr="00C14BA1">
        <w:rPr>
          <w:rFonts w:ascii="Arial" w:hAnsi="Arial" w:cs="Arial"/>
        </w:rPr>
        <w:t>potencialidades que esta apresentava enquanto Itinerário Cultural Histórico, inscrito</w:t>
      </w:r>
      <w:r w:rsidR="001A1277">
        <w:rPr>
          <w:rFonts w:ascii="Arial" w:hAnsi="Arial" w:cs="Arial"/>
        </w:rPr>
        <w:t xml:space="preserve"> </w:t>
      </w:r>
      <w:r w:rsidR="00E8420D" w:rsidRPr="00C14BA1">
        <w:rPr>
          <w:rFonts w:ascii="Arial" w:hAnsi="Arial" w:cs="Arial"/>
        </w:rPr>
        <w:lastRenderedPageBreak/>
        <w:t>num momento preciso que é a época Alto imperial.</w:t>
      </w:r>
      <w:r w:rsidR="00E8420D" w:rsidRPr="00C14BA1">
        <w:rPr>
          <w:rStyle w:val="Refdenotaderodap"/>
          <w:rFonts w:ascii="Arial" w:eastAsia="Calibri" w:hAnsi="Arial" w:cs="Arial"/>
        </w:rPr>
        <w:footnoteReference w:id="51"/>
      </w:r>
      <w:r w:rsidR="00DD2472" w:rsidRPr="00C14BA1">
        <w:rPr>
          <w:rFonts w:ascii="Arial" w:hAnsi="Arial" w:cs="Arial"/>
        </w:rPr>
        <w:t xml:space="preserve"> As conclusões desse estudo, anteriormente realizado por nós</w:t>
      </w:r>
      <w:r w:rsidR="007D24DD">
        <w:rPr>
          <w:rFonts w:ascii="Arial" w:hAnsi="Arial" w:cs="Arial"/>
        </w:rPr>
        <w:t>,</w:t>
      </w:r>
      <w:r w:rsidR="00DD2472" w:rsidRPr="00C14BA1">
        <w:rPr>
          <w:rFonts w:ascii="Arial" w:hAnsi="Arial" w:cs="Arial"/>
        </w:rPr>
        <w:t xml:space="preserve"> permitiu-nos c</w:t>
      </w:r>
      <w:r w:rsidR="007534EA">
        <w:rPr>
          <w:rFonts w:ascii="Arial" w:hAnsi="Arial" w:cs="Arial"/>
        </w:rPr>
        <w:t>ompreender o</w:t>
      </w:r>
      <w:r w:rsidR="00DD2472" w:rsidRPr="00C14BA1">
        <w:rPr>
          <w:rFonts w:ascii="Arial" w:hAnsi="Arial" w:cs="Arial"/>
        </w:rPr>
        <w:t xml:space="preserve"> papel </w:t>
      </w:r>
      <w:r w:rsidR="00DD2472" w:rsidRPr="00624ED0">
        <w:rPr>
          <w:rFonts w:ascii="Arial" w:hAnsi="Arial" w:cs="Arial"/>
        </w:rPr>
        <w:t xml:space="preserve">do </w:t>
      </w:r>
      <w:r w:rsidR="00DD2472" w:rsidRPr="00624ED0">
        <w:rPr>
          <w:rFonts w:ascii="Arial" w:hAnsi="Arial" w:cs="Arial"/>
          <w:bCs/>
        </w:rPr>
        <w:t>Noroeste Peninsular</w:t>
      </w:r>
      <w:r w:rsidR="00DD2472" w:rsidRPr="00C14BA1">
        <w:rPr>
          <w:rFonts w:ascii="Arial" w:hAnsi="Arial" w:cs="Arial"/>
        </w:rPr>
        <w:t xml:space="preserve">, entre meados do século I a.C. e a primeira metade do século I d.C., inscrito numa fase de intensa exploração de mercado, onde o tráfego marítimo alcança grande volume, reflectido na presença quase absoluta de ânforas Haltern 70, associadas a </w:t>
      </w:r>
      <w:r w:rsidR="00DD2472" w:rsidRPr="00C14BA1">
        <w:rPr>
          <w:rFonts w:ascii="Arial" w:hAnsi="Arial" w:cs="Arial"/>
          <w:i/>
          <w:iCs/>
        </w:rPr>
        <w:t xml:space="preserve">sigillata </w:t>
      </w:r>
      <w:r w:rsidR="00492344" w:rsidRPr="00C14BA1">
        <w:rPr>
          <w:rFonts w:ascii="Arial" w:hAnsi="Arial" w:cs="Arial"/>
        </w:rPr>
        <w:t xml:space="preserve">itálica e sudgálica. </w:t>
      </w:r>
      <w:r w:rsidR="00DD2472" w:rsidRPr="00C14BA1">
        <w:rPr>
          <w:rFonts w:ascii="Arial" w:hAnsi="Arial" w:cs="Arial"/>
        </w:rPr>
        <w:t xml:space="preserve">O estímulo inicial deveu-se à constituição da base de apoio às Guerras Cantábricas (29 a.C. – 19 a.C.), e ao consequente aprovisionamento do exército de ocupação. (NAVEIRO LÓPEZ, 1996, 202) </w:t>
      </w:r>
      <w:r w:rsidR="00492344" w:rsidRPr="00C14BA1">
        <w:rPr>
          <w:rFonts w:ascii="Arial" w:hAnsi="Arial" w:cs="Arial"/>
          <w:i/>
          <w:iCs/>
        </w:rPr>
        <w:t xml:space="preserve">Bracara Augusta </w:t>
      </w:r>
      <w:r w:rsidR="00492344" w:rsidRPr="00C14BA1">
        <w:rPr>
          <w:rFonts w:ascii="Arial" w:hAnsi="Arial" w:cs="Arial"/>
        </w:rPr>
        <w:t>foi um dos maiores centros de recepção de ânforas do tipo Haltern 70, tendo funcionado como centro redistribuidor no contexto do Noroeste Peninsular. (MORAIS, 2004 e 2006) O percurso das ânforas Haltern 70</w:t>
      </w:r>
      <w:r w:rsidR="00C14BA1">
        <w:rPr>
          <w:rFonts w:ascii="Arial" w:hAnsi="Arial" w:cs="Arial"/>
        </w:rPr>
        <w:t xml:space="preserve"> </w:t>
      </w:r>
      <w:r w:rsidR="007D24DD">
        <w:rPr>
          <w:rFonts w:ascii="Arial" w:hAnsi="Arial" w:cs="Arial"/>
        </w:rPr>
        <w:t xml:space="preserve">e da </w:t>
      </w:r>
      <w:r w:rsidR="007D24DD" w:rsidRPr="007D24DD">
        <w:rPr>
          <w:rFonts w:ascii="Arial" w:hAnsi="Arial" w:cs="Arial"/>
          <w:i/>
        </w:rPr>
        <w:t xml:space="preserve">sigillata </w:t>
      </w:r>
      <w:r w:rsidR="007D24DD">
        <w:rPr>
          <w:rFonts w:ascii="Arial" w:hAnsi="Arial" w:cs="Arial"/>
        </w:rPr>
        <w:t xml:space="preserve">itálica </w:t>
      </w:r>
      <w:r w:rsidR="00492344" w:rsidRPr="00C14BA1">
        <w:rPr>
          <w:rFonts w:ascii="Arial" w:hAnsi="Arial" w:cs="Arial"/>
        </w:rPr>
        <w:t xml:space="preserve">obrigou-nos ainda </w:t>
      </w:r>
      <w:r w:rsidR="007D24DD">
        <w:rPr>
          <w:rFonts w:ascii="Arial" w:hAnsi="Arial" w:cs="Arial"/>
        </w:rPr>
        <w:t xml:space="preserve">a </w:t>
      </w:r>
      <w:r w:rsidR="00492344" w:rsidRPr="00C14BA1">
        <w:rPr>
          <w:rFonts w:ascii="Arial" w:hAnsi="Arial" w:cs="Arial"/>
        </w:rPr>
        <w:t xml:space="preserve">“paragens” e apontamentos em </w:t>
      </w:r>
      <w:r w:rsidR="00492344" w:rsidRPr="00C14BA1">
        <w:rPr>
          <w:rFonts w:ascii="Arial" w:hAnsi="Arial" w:cs="Arial"/>
          <w:i/>
        </w:rPr>
        <w:t>Portus Calem</w:t>
      </w:r>
      <w:r w:rsidR="00492344" w:rsidRPr="00C14BA1">
        <w:rPr>
          <w:rFonts w:ascii="Arial" w:hAnsi="Arial" w:cs="Arial"/>
        </w:rPr>
        <w:t xml:space="preserve">, </w:t>
      </w:r>
      <w:r w:rsidR="00492344" w:rsidRPr="00C14BA1">
        <w:rPr>
          <w:rFonts w:ascii="Arial" w:hAnsi="Arial" w:cs="Arial"/>
          <w:i/>
        </w:rPr>
        <w:t>Coninbriga</w:t>
      </w:r>
      <w:r w:rsidR="00492344" w:rsidRPr="00C14BA1">
        <w:rPr>
          <w:rFonts w:ascii="Arial" w:hAnsi="Arial" w:cs="Arial"/>
        </w:rPr>
        <w:t xml:space="preserve">, </w:t>
      </w:r>
      <w:r w:rsidR="00492344" w:rsidRPr="00C14BA1">
        <w:rPr>
          <w:rFonts w:ascii="Arial" w:hAnsi="Arial" w:cs="Arial"/>
          <w:i/>
        </w:rPr>
        <w:t>Eburobrittium</w:t>
      </w:r>
      <w:r w:rsidR="00492344" w:rsidRPr="00C14BA1">
        <w:rPr>
          <w:rFonts w:ascii="Arial" w:hAnsi="Arial" w:cs="Arial"/>
        </w:rPr>
        <w:t xml:space="preserve">, </w:t>
      </w:r>
      <w:r w:rsidR="00492344" w:rsidRPr="00C14BA1">
        <w:rPr>
          <w:rFonts w:ascii="Arial" w:hAnsi="Arial" w:cs="Arial"/>
          <w:i/>
        </w:rPr>
        <w:t>Sacallabis</w:t>
      </w:r>
      <w:r w:rsidR="00492344" w:rsidRPr="00C14BA1">
        <w:rPr>
          <w:rFonts w:ascii="Arial" w:hAnsi="Arial" w:cs="Arial"/>
        </w:rPr>
        <w:t xml:space="preserve">, </w:t>
      </w:r>
      <w:r w:rsidR="00492344" w:rsidRPr="00C14BA1">
        <w:rPr>
          <w:rFonts w:ascii="Arial" w:hAnsi="Arial" w:cs="Arial"/>
          <w:i/>
        </w:rPr>
        <w:t>Olisipo</w:t>
      </w:r>
      <w:r w:rsidR="00492344" w:rsidRPr="00C14BA1">
        <w:rPr>
          <w:rFonts w:ascii="Arial" w:hAnsi="Arial" w:cs="Arial"/>
        </w:rPr>
        <w:t xml:space="preserve">, </w:t>
      </w:r>
      <w:r w:rsidR="00492344" w:rsidRPr="00C14BA1">
        <w:rPr>
          <w:rFonts w:ascii="Arial" w:hAnsi="Arial" w:cs="Arial"/>
          <w:i/>
        </w:rPr>
        <w:t>Salacia</w:t>
      </w:r>
      <w:r w:rsidR="00492344" w:rsidRPr="00C14BA1">
        <w:rPr>
          <w:rFonts w:ascii="Arial" w:hAnsi="Arial" w:cs="Arial"/>
        </w:rPr>
        <w:t xml:space="preserve"> e no fundeadouro da Berlenga</w:t>
      </w:r>
      <w:r w:rsidR="009E0B09">
        <w:rPr>
          <w:rFonts w:ascii="Arial" w:hAnsi="Arial" w:cs="Arial"/>
        </w:rPr>
        <w:t xml:space="preserve">, permitindo delinear uma possível rota percorrida pela embarcação naufragada ao largo da antiga ilha de Peniche. </w:t>
      </w:r>
    </w:p>
    <w:p w:rsidR="008455B3" w:rsidRDefault="008455B3" w:rsidP="008455B3">
      <w:pPr>
        <w:autoSpaceDE w:val="0"/>
        <w:autoSpaceDN w:val="0"/>
        <w:adjustRightInd w:val="0"/>
        <w:spacing w:after="0" w:line="360" w:lineRule="auto"/>
        <w:jc w:val="both"/>
        <w:rPr>
          <w:rFonts w:ascii="Arial" w:hAnsi="Arial" w:cs="Arial"/>
        </w:rPr>
      </w:pPr>
    </w:p>
    <w:p w:rsidR="009A45BB" w:rsidRDefault="009A45BB" w:rsidP="008455B3">
      <w:pPr>
        <w:spacing w:line="360" w:lineRule="auto"/>
        <w:jc w:val="both"/>
        <w:rPr>
          <w:rFonts w:ascii="Arial" w:hAnsi="Arial" w:cs="Arial"/>
        </w:rPr>
      </w:pPr>
      <w:r w:rsidRPr="00D76247">
        <w:rPr>
          <w:rFonts w:ascii="Arial" w:hAnsi="Arial" w:cs="Arial"/>
        </w:rPr>
        <w:t>Para além dos vestígios registados nas águas atlânticas, a identificação de ânforas de produção lusitana em centros consumidores longínquos e em diversos naufrágios na bacia do Mediterrâneo, confir</w:t>
      </w:r>
      <w:r w:rsidR="004130E3">
        <w:rPr>
          <w:rFonts w:ascii="Arial" w:hAnsi="Arial" w:cs="Arial"/>
        </w:rPr>
        <w:t>ma amplamente o seu transporte à</w:t>
      </w:r>
      <w:r w:rsidRPr="00D76247">
        <w:rPr>
          <w:rFonts w:ascii="Arial" w:hAnsi="Arial" w:cs="Arial"/>
        </w:rPr>
        <w:t xml:space="preserve"> distância e a integração da província nas redes de comércio imperial. (EDMONDSON, 1987; FABIÃO, 1997; ÉTIENNE e MAYET, 2003-2004, MAYET e LOPES, 1990).</w:t>
      </w:r>
    </w:p>
    <w:p w:rsidR="00CC0198" w:rsidRDefault="00297F13" w:rsidP="009A45BB">
      <w:pPr>
        <w:spacing w:line="360" w:lineRule="auto"/>
        <w:jc w:val="both"/>
        <w:rPr>
          <w:rFonts w:ascii="Arial" w:hAnsi="Arial" w:cs="Arial"/>
        </w:rPr>
      </w:pPr>
      <w:r>
        <w:rPr>
          <w:rFonts w:ascii="Arial" w:hAnsi="Arial" w:cs="Arial"/>
        </w:rPr>
        <w:t xml:space="preserve">As escavações em </w:t>
      </w:r>
      <w:r w:rsidRPr="00297F13">
        <w:rPr>
          <w:rFonts w:ascii="Arial" w:hAnsi="Arial" w:cs="Arial"/>
          <w:i/>
        </w:rPr>
        <w:t>Ostia Antiga</w:t>
      </w:r>
      <w:r>
        <w:rPr>
          <w:rFonts w:ascii="Arial" w:hAnsi="Arial" w:cs="Arial"/>
        </w:rPr>
        <w:t xml:space="preserve"> revelaram que a produção Lusitana d</w:t>
      </w:r>
      <w:r w:rsidR="00F47BAA">
        <w:rPr>
          <w:rFonts w:ascii="Arial" w:hAnsi="Arial" w:cs="Arial"/>
        </w:rPr>
        <w:t>e ânforas Dressel 14 suplantou</w:t>
      </w:r>
      <w:r>
        <w:rPr>
          <w:rFonts w:ascii="Arial" w:hAnsi="Arial" w:cs="Arial"/>
        </w:rPr>
        <w:t xml:space="preserve"> as importações Béticas, do mesmo tipo anfórico, no final do século I d.C. (</w:t>
      </w:r>
      <w:r w:rsidRPr="00D76247">
        <w:rPr>
          <w:rFonts w:ascii="Arial" w:hAnsi="Arial" w:cs="Arial"/>
        </w:rPr>
        <w:t>MAYET e LOPES, 1990</w:t>
      </w:r>
      <w:r>
        <w:rPr>
          <w:rFonts w:ascii="Arial" w:hAnsi="Arial" w:cs="Arial"/>
        </w:rPr>
        <w:t>, 299) Este dado sugere que o início da produção lusitana, sob a influência dos oleiros da Bética, rapidamente se desenvolveu e especializou na exportação, ultrapassando a sua congénere</w:t>
      </w:r>
      <w:r w:rsidR="00E1474A">
        <w:rPr>
          <w:rFonts w:ascii="Arial" w:hAnsi="Arial" w:cs="Arial"/>
        </w:rPr>
        <w:t xml:space="preserve"> na exportação em direcção à capital do império</w:t>
      </w:r>
      <w:r>
        <w:rPr>
          <w:rFonts w:ascii="Arial" w:hAnsi="Arial" w:cs="Arial"/>
        </w:rPr>
        <w:t>.</w:t>
      </w:r>
    </w:p>
    <w:p w:rsidR="00BD708B" w:rsidRDefault="00CC0198" w:rsidP="009A45BB">
      <w:pPr>
        <w:spacing w:line="360" w:lineRule="auto"/>
        <w:jc w:val="both"/>
        <w:rPr>
          <w:rFonts w:ascii="Arial" w:hAnsi="Arial" w:cs="Arial"/>
        </w:rPr>
      </w:pPr>
      <w:r>
        <w:rPr>
          <w:rFonts w:ascii="Arial" w:hAnsi="Arial" w:cs="Arial"/>
        </w:rPr>
        <w:t>Em 199</w:t>
      </w:r>
      <w:r w:rsidR="007E452D">
        <w:rPr>
          <w:rFonts w:ascii="Arial" w:hAnsi="Arial" w:cs="Arial"/>
        </w:rPr>
        <w:t>7</w:t>
      </w:r>
      <w:r>
        <w:rPr>
          <w:rFonts w:ascii="Arial" w:hAnsi="Arial" w:cs="Arial"/>
        </w:rPr>
        <w:t xml:space="preserve">, conheciam-se </w:t>
      </w:r>
      <w:r w:rsidR="002A398F">
        <w:rPr>
          <w:rFonts w:ascii="Arial" w:hAnsi="Arial" w:cs="Arial"/>
        </w:rPr>
        <w:t>33</w:t>
      </w:r>
      <w:r>
        <w:rPr>
          <w:rFonts w:ascii="Arial" w:hAnsi="Arial" w:cs="Arial"/>
        </w:rPr>
        <w:t xml:space="preserve"> naufrágios no mediterrâneo com ânforas Lusitanas</w:t>
      </w:r>
      <w:r w:rsidR="008C757A">
        <w:rPr>
          <w:rFonts w:ascii="Arial" w:hAnsi="Arial" w:cs="Arial"/>
        </w:rPr>
        <w:t xml:space="preserve">, </w:t>
      </w:r>
      <w:r w:rsidR="007D632F">
        <w:rPr>
          <w:rFonts w:ascii="Arial" w:hAnsi="Arial" w:cs="Arial"/>
        </w:rPr>
        <w:t>12</w:t>
      </w:r>
      <w:r w:rsidR="008C757A">
        <w:rPr>
          <w:rFonts w:ascii="Arial" w:hAnsi="Arial" w:cs="Arial"/>
        </w:rPr>
        <w:t xml:space="preserve"> cor</w:t>
      </w:r>
      <w:r w:rsidR="00F47BAA">
        <w:rPr>
          <w:rFonts w:ascii="Arial" w:hAnsi="Arial" w:cs="Arial"/>
        </w:rPr>
        <w:t>respondentes à</w:t>
      </w:r>
      <w:r w:rsidR="008C757A">
        <w:rPr>
          <w:rFonts w:ascii="Arial" w:hAnsi="Arial" w:cs="Arial"/>
        </w:rPr>
        <w:t xml:space="preserve"> época alto imperial e </w:t>
      </w:r>
      <w:r w:rsidR="007D632F">
        <w:rPr>
          <w:rFonts w:ascii="Arial" w:hAnsi="Arial" w:cs="Arial"/>
        </w:rPr>
        <w:t>21</w:t>
      </w:r>
      <w:r w:rsidR="008C757A">
        <w:rPr>
          <w:rFonts w:ascii="Arial" w:hAnsi="Arial" w:cs="Arial"/>
        </w:rPr>
        <w:t xml:space="preserve"> à época baixo imperial.</w:t>
      </w:r>
      <w:r w:rsidR="00BD708B">
        <w:rPr>
          <w:rFonts w:ascii="Arial" w:hAnsi="Arial" w:cs="Arial"/>
        </w:rPr>
        <w:t xml:space="preserve"> (</w:t>
      </w:r>
      <w:r w:rsidR="00F47BAA">
        <w:rPr>
          <w:rFonts w:ascii="Arial" w:hAnsi="Arial" w:cs="Arial"/>
        </w:rPr>
        <w:t>FABIÃO</w:t>
      </w:r>
      <w:r w:rsidR="00BD708B">
        <w:rPr>
          <w:rFonts w:ascii="Arial" w:hAnsi="Arial" w:cs="Arial"/>
        </w:rPr>
        <w:t>, 1997, 55)</w:t>
      </w:r>
      <w:r w:rsidR="0027149C">
        <w:rPr>
          <w:rStyle w:val="Refdenotaderodap"/>
          <w:rFonts w:ascii="Arial" w:hAnsi="Arial" w:cs="Arial"/>
        </w:rPr>
        <w:footnoteReference w:id="52"/>
      </w:r>
    </w:p>
    <w:p w:rsidR="00137B9A" w:rsidRPr="00297F13" w:rsidRDefault="0027149C" w:rsidP="009A45BB">
      <w:pPr>
        <w:spacing w:line="360" w:lineRule="auto"/>
        <w:jc w:val="both"/>
        <w:rPr>
          <w:rFonts w:ascii="Arial" w:hAnsi="Arial" w:cs="Arial"/>
        </w:rPr>
      </w:pPr>
      <w:r>
        <w:rPr>
          <w:rFonts w:ascii="Arial" w:hAnsi="Arial" w:cs="Arial"/>
          <w:noProof/>
          <w:lang w:eastAsia="pt-PT"/>
        </w:rPr>
        <w:lastRenderedPageBreak/>
        <w:drawing>
          <wp:inline distT="0" distB="0" distL="0" distR="0">
            <wp:extent cx="5400040" cy="3275719"/>
            <wp:effectExtent l="19050" t="19050" r="10160" b="19931"/>
            <wp:docPr id="11" name="Imagem 6" descr="C:\Users\Sónia\Desktop\Mestrado\Trablho Final\Guia\Imagens\Plan5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Sónia\Desktop\Mestrado\Trablho Final\Guia\Imagens\Plan573.jpg"/>
                    <pic:cNvPicPr>
                      <a:picLocks noChangeAspect="1" noChangeArrowheads="1"/>
                    </pic:cNvPicPr>
                  </pic:nvPicPr>
                  <pic:blipFill>
                    <a:blip r:embed="rId65" cstate="print"/>
                    <a:srcRect/>
                    <a:stretch>
                      <a:fillRect/>
                    </a:stretch>
                  </pic:blipFill>
                  <pic:spPr bwMode="auto">
                    <a:xfrm>
                      <a:off x="0" y="0"/>
                      <a:ext cx="5400040" cy="3275719"/>
                    </a:xfrm>
                    <a:prstGeom prst="rect">
                      <a:avLst/>
                    </a:prstGeom>
                    <a:noFill/>
                    <a:ln w="9525">
                      <a:solidFill>
                        <a:schemeClr val="tx1"/>
                      </a:solidFill>
                      <a:miter lim="800000"/>
                      <a:headEnd/>
                      <a:tailEnd/>
                    </a:ln>
                  </pic:spPr>
                </pic:pic>
              </a:graphicData>
            </a:graphic>
          </wp:inline>
        </w:drawing>
      </w:r>
    </w:p>
    <w:p w:rsidR="0027149C" w:rsidRPr="00DC29DB" w:rsidRDefault="0027149C" w:rsidP="009A45BB">
      <w:pPr>
        <w:spacing w:line="360" w:lineRule="auto"/>
        <w:jc w:val="both"/>
        <w:rPr>
          <w:rFonts w:ascii="Arial" w:hAnsi="Arial" w:cs="Arial"/>
          <w:sz w:val="20"/>
          <w:szCs w:val="20"/>
        </w:rPr>
      </w:pPr>
      <w:r w:rsidRPr="00DC29DB">
        <w:rPr>
          <w:rFonts w:ascii="Arial" w:hAnsi="Arial" w:cs="Arial"/>
          <w:sz w:val="20"/>
          <w:szCs w:val="20"/>
        </w:rPr>
        <w:t>Fig.</w:t>
      </w:r>
      <w:r w:rsidR="00BC656C">
        <w:rPr>
          <w:rFonts w:ascii="Arial" w:hAnsi="Arial" w:cs="Arial"/>
          <w:sz w:val="20"/>
          <w:szCs w:val="20"/>
        </w:rPr>
        <w:t xml:space="preserve">35 – </w:t>
      </w:r>
      <w:r w:rsidRPr="00DC29DB">
        <w:rPr>
          <w:rFonts w:ascii="Arial" w:hAnsi="Arial" w:cs="Arial"/>
          <w:sz w:val="20"/>
          <w:szCs w:val="20"/>
        </w:rPr>
        <w:t xml:space="preserve">Localização dos </w:t>
      </w:r>
      <w:r w:rsidR="00DC29DB" w:rsidRPr="00DC29DB">
        <w:rPr>
          <w:rFonts w:ascii="Arial" w:hAnsi="Arial" w:cs="Arial"/>
          <w:sz w:val="20"/>
          <w:szCs w:val="20"/>
        </w:rPr>
        <w:t>naufrágios do Mediterrâneo com ânforas de produção lusitana.</w:t>
      </w:r>
      <w:r w:rsidRPr="00DC29DB">
        <w:rPr>
          <w:rFonts w:ascii="Arial" w:hAnsi="Arial" w:cs="Arial"/>
          <w:sz w:val="20"/>
          <w:szCs w:val="20"/>
        </w:rPr>
        <w:t xml:space="preserve"> </w:t>
      </w:r>
    </w:p>
    <w:p w:rsidR="0027149C" w:rsidRPr="0027149C" w:rsidRDefault="0027149C" w:rsidP="0027149C">
      <w:pPr>
        <w:spacing w:line="360" w:lineRule="auto"/>
        <w:jc w:val="right"/>
        <w:rPr>
          <w:rFonts w:ascii="Arial" w:hAnsi="Arial" w:cs="Arial"/>
          <w:sz w:val="20"/>
          <w:szCs w:val="20"/>
          <w:highlight w:val="yellow"/>
        </w:rPr>
      </w:pPr>
      <w:r w:rsidRPr="0027149C">
        <w:rPr>
          <w:rFonts w:ascii="Arial" w:hAnsi="Arial" w:cs="Arial"/>
          <w:sz w:val="20"/>
          <w:szCs w:val="20"/>
        </w:rPr>
        <w:t>FABIÃO, 1997, 55.</w:t>
      </w:r>
    </w:p>
    <w:p w:rsidR="0027149C" w:rsidRDefault="0027149C" w:rsidP="009A45BB">
      <w:pPr>
        <w:spacing w:line="360" w:lineRule="auto"/>
        <w:jc w:val="both"/>
        <w:rPr>
          <w:rFonts w:ascii="Arial" w:hAnsi="Arial" w:cs="Arial"/>
          <w:highlight w:val="yellow"/>
        </w:rPr>
      </w:pPr>
    </w:p>
    <w:p w:rsidR="00946123" w:rsidRPr="00761CFE" w:rsidRDefault="00946123" w:rsidP="009A45BB">
      <w:pPr>
        <w:spacing w:line="360" w:lineRule="auto"/>
        <w:jc w:val="both"/>
        <w:rPr>
          <w:rFonts w:ascii="Arial" w:hAnsi="Arial" w:cs="Arial"/>
        </w:rPr>
      </w:pPr>
      <w:r w:rsidRPr="00761CFE">
        <w:rPr>
          <w:rFonts w:ascii="Arial" w:hAnsi="Arial" w:cs="Arial"/>
        </w:rPr>
        <w:t>O conhecimento das cargas dos locais escavados ou sondados revelam, inequivocamente, que os produtos alimentares transportados nas ânforas lusitanas circulavam, na sua grande maioria das vezes, conjuntamente com produtos béticos</w:t>
      </w:r>
      <w:r w:rsidR="001F6FBF" w:rsidRPr="00761CFE">
        <w:rPr>
          <w:rFonts w:ascii="Arial" w:hAnsi="Arial" w:cs="Arial"/>
        </w:rPr>
        <w:t xml:space="preserve">, por razões lógicas </w:t>
      </w:r>
      <w:r w:rsidR="00127E9D" w:rsidRPr="00761CFE">
        <w:rPr>
          <w:rFonts w:ascii="Arial" w:hAnsi="Arial" w:cs="Arial"/>
        </w:rPr>
        <w:t>que teriam em conta o</w:t>
      </w:r>
      <w:r w:rsidR="001F6FBF" w:rsidRPr="00761CFE">
        <w:rPr>
          <w:rFonts w:ascii="Arial" w:hAnsi="Arial" w:cs="Arial"/>
        </w:rPr>
        <w:t xml:space="preserve">s circuitos comerciais e de navegação em direcção a Roma. </w:t>
      </w:r>
      <w:r w:rsidRPr="00761CFE">
        <w:rPr>
          <w:rFonts w:ascii="Arial" w:hAnsi="Arial" w:cs="Arial"/>
        </w:rPr>
        <w:t xml:space="preserve"> </w:t>
      </w:r>
    </w:p>
    <w:p w:rsidR="008F46DD" w:rsidRPr="00761CFE" w:rsidRDefault="00660046" w:rsidP="008F46DD">
      <w:pPr>
        <w:spacing w:line="360" w:lineRule="auto"/>
        <w:jc w:val="both"/>
        <w:rPr>
          <w:rFonts w:ascii="Arial" w:hAnsi="Arial" w:cs="Arial"/>
        </w:rPr>
      </w:pPr>
      <w:r w:rsidRPr="00761CFE">
        <w:rPr>
          <w:rFonts w:ascii="Arial" w:hAnsi="Arial" w:cs="Arial"/>
        </w:rPr>
        <w:t>Perante o mapa de distribuição</w:t>
      </w:r>
      <w:r w:rsidR="008A6E4F" w:rsidRPr="00761CFE">
        <w:rPr>
          <w:rFonts w:ascii="Arial" w:hAnsi="Arial" w:cs="Arial"/>
        </w:rPr>
        <w:t>,</w:t>
      </w:r>
      <w:r w:rsidRPr="00761CFE">
        <w:rPr>
          <w:rFonts w:ascii="Arial" w:hAnsi="Arial" w:cs="Arial"/>
        </w:rPr>
        <w:t xml:space="preserve"> dos </w:t>
      </w:r>
      <w:r w:rsidR="008A6E4F" w:rsidRPr="00761CFE">
        <w:rPr>
          <w:rFonts w:ascii="Arial" w:hAnsi="Arial" w:cs="Arial"/>
        </w:rPr>
        <w:t>naufrágios</w:t>
      </w:r>
      <w:r w:rsidR="0093528E">
        <w:rPr>
          <w:rFonts w:ascii="Arial" w:hAnsi="Arial" w:cs="Arial"/>
        </w:rPr>
        <w:t xml:space="preserve"> com </w:t>
      </w:r>
      <w:r w:rsidR="00953CE7">
        <w:rPr>
          <w:rFonts w:ascii="Arial" w:hAnsi="Arial" w:cs="Arial"/>
        </w:rPr>
        <w:t>mate</w:t>
      </w:r>
      <w:r w:rsidR="00953CE7" w:rsidRPr="00761CFE">
        <w:rPr>
          <w:rFonts w:ascii="Arial" w:hAnsi="Arial" w:cs="Arial"/>
        </w:rPr>
        <w:t>ria</w:t>
      </w:r>
      <w:r w:rsidR="00953CE7">
        <w:rPr>
          <w:rFonts w:ascii="Arial" w:hAnsi="Arial" w:cs="Arial"/>
        </w:rPr>
        <w:t>i</w:t>
      </w:r>
      <w:r w:rsidR="00953CE7" w:rsidRPr="00761CFE">
        <w:rPr>
          <w:rFonts w:ascii="Arial" w:hAnsi="Arial" w:cs="Arial"/>
        </w:rPr>
        <w:t>s</w:t>
      </w:r>
      <w:r w:rsidRPr="00761CFE">
        <w:rPr>
          <w:rFonts w:ascii="Arial" w:hAnsi="Arial" w:cs="Arial"/>
        </w:rPr>
        <w:t xml:space="preserve"> anf</w:t>
      </w:r>
      <w:r w:rsidR="008A6E4F" w:rsidRPr="00761CFE">
        <w:rPr>
          <w:rFonts w:ascii="Arial" w:hAnsi="Arial" w:cs="Arial"/>
        </w:rPr>
        <w:t>ó</w:t>
      </w:r>
      <w:r w:rsidRPr="00761CFE">
        <w:rPr>
          <w:rFonts w:ascii="Arial" w:hAnsi="Arial" w:cs="Arial"/>
        </w:rPr>
        <w:t>ricos lusitanos</w:t>
      </w:r>
      <w:r w:rsidR="008A6E4F" w:rsidRPr="00761CFE">
        <w:rPr>
          <w:rFonts w:ascii="Arial" w:hAnsi="Arial" w:cs="Arial"/>
        </w:rPr>
        <w:t>,</w:t>
      </w:r>
      <w:r w:rsidRPr="00761CFE">
        <w:rPr>
          <w:rFonts w:ascii="Arial" w:hAnsi="Arial" w:cs="Arial"/>
        </w:rPr>
        <w:t xml:space="preserve"> podemos concluir que durante o Alto Império as ânforas segu</w:t>
      </w:r>
      <w:r w:rsidR="008A6E4F" w:rsidRPr="00761CFE">
        <w:rPr>
          <w:rFonts w:ascii="Arial" w:hAnsi="Arial" w:cs="Arial"/>
        </w:rPr>
        <w:t>ia</w:t>
      </w:r>
      <w:r w:rsidRPr="00761CFE">
        <w:rPr>
          <w:rFonts w:ascii="Arial" w:hAnsi="Arial" w:cs="Arial"/>
        </w:rPr>
        <w:t>m principalmente as rotas que conduziam à capital do Império.</w:t>
      </w:r>
      <w:r w:rsidR="00A159AE">
        <w:rPr>
          <w:rFonts w:ascii="Arial" w:hAnsi="Arial" w:cs="Arial"/>
        </w:rPr>
        <w:t xml:space="preserve"> Já durante o Baixo </w:t>
      </w:r>
      <w:r w:rsidRPr="00761CFE">
        <w:rPr>
          <w:rFonts w:ascii="Arial" w:hAnsi="Arial" w:cs="Arial"/>
        </w:rPr>
        <w:t>Império, para além dos caminho</w:t>
      </w:r>
      <w:r w:rsidR="007343E0" w:rsidRPr="00761CFE">
        <w:rPr>
          <w:rFonts w:ascii="Arial" w:hAnsi="Arial" w:cs="Arial"/>
        </w:rPr>
        <w:t>s</w:t>
      </w:r>
      <w:r w:rsidRPr="00761CFE">
        <w:rPr>
          <w:rFonts w:ascii="Arial" w:hAnsi="Arial" w:cs="Arial"/>
        </w:rPr>
        <w:t xml:space="preserve"> de Roma, as ânforas lusitanas segu</w:t>
      </w:r>
      <w:r w:rsidR="008A6E4F" w:rsidRPr="00761CFE">
        <w:rPr>
          <w:rFonts w:ascii="Arial" w:hAnsi="Arial" w:cs="Arial"/>
        </w:rPr>
        <w:t>ia</w:t>
      </w:r>
      <w:r w:rsidRPr="00761CFE">
        <w:rPr>
          <w:rFonts w:ascii="Arial" w:hAnsi="Arial" w:cs="Arial"/>
        </w:rPr>
        <w:t>m rotas com destino à Sicília e ao Mediterrâneo Oriental</w:t>
      </w:r>
      <w:r w:rsidR="00946123" w:rsidRPr="00761CFE">
        <w:rPr>
          <w:rFonts w:ascii="Arial" w:hAnsi="Arial" w:cs="Arial"/>
        </w:rPr>
        <w:t xml:space="preserve">. </w:t>
      </w:r>
      <w:r w:rsidR="00F655B9" w:rsidRPr="00761CFE">
        <w:rPr>
          <w:rFonts w:ascii="Arial" w:hAnsi="Arial" w:cs="Arial"/>
        </w:rPr>
        <w:t xml:space="preserve">Este facto é revelador de profundas alterações nos circuitos comerciais que se </w:t>
      </w:r>
      <w:r w:rsidR="008F46DD" w:rsidRPr="00761CFE">
        <w:rPr>
          <w:rFonts w:ascii="Arial" w:hAnsi="Arial" w:cs="Arial"/>
        </w:rPr>
        <w:t xml:space="preserve">inscrevem no quadro da reorganização administrativa que parece ter ocorrido na produção lusitana de </w:t>
      </w:r>
      <w:r w:rsidR="007532E8" w:rsidRPr="00761CFE">
        <w:rPr>
          <w:rFonts w:ascii="Arial" w:hAnsi="Arial" w:cs="Arial"/>
        </w:rPr>
        <w:t>ânforas</w:t>
      </w:r>
      <w:r w:rsidR="008F46DD" w:rsidRPr="00761CFE">
        <w:rPr>
          <w:rFonts w:ascii="Arial" w:hAnsi="Arial" w:cs="Arial"/>
        </w:rPr>
        <w:t xml:space="preserve"> e</w:t>
      </w:r>
      <w:r w:rsidR="00BC656C">
        <w:rPr>
          <w:rFonts w:ascii="Arial" w:hAnsi="Arial" w:cs="Arial"/>
        </w:rPr>
        <w:t xml:space="preserve"> preparados piscícolas no Baixo </w:t>
      </w:r>
      <w:r w:rsidR="008F46DD" w:rsidRPr="00761CFE">
        <w:rPr>
          <w:rFonts w:ascii="Arial" w:hAnsi="Arial" w:cs="Arial"/>
        </w:rPr>
        <w:t>Imperio.</w:t>
      </w:r>
      <w:r w:rsidR="007532E8" w:rsidRPr="00761CFE">
        <w:rPr>
          <w:rFonts w:ascii="Arial" w:hAnsi="Arial" w:cs="Arial"/>
        </w:rPr>
        <w:t xml:space="preserve"> </w:t>
      </w:r>
      <w:r w:rsidR="008F46DD" w:rsidRPr="00761CFE">
        <w:rPr>
          <w:rFonts w:ascii="Arial" w:hAnsi="Arial" w:cs="Arial"/>
        </w:rPr>
        <w:t>Realidade que surge articulada com a substituição da Península Ibérica pela África como grande região abastecedora institucional do império. As ânforas africanas tornam-se dominantes no registo arqueológico de Roma e dos estabelecimentos da fronteira germânica. Tudo indica, inclusivamente, que se ter</w:t>
      </w:r>
      <w:r w:rsidR="00DC682B" w:rsidRPr="00761CFE">
        <w:rPr>
          <w:rFonts w:ascii="Arial" w:hAnsi="Arial" w:cs="Arial"/>
        </w:rPr>
        <w:t>ão</w:t>
      </w:r>
      <w:r w:rsidR="008F46DD" w:rsidRPr="00761CFE">
        <w:rPr>
          <w:rFonts w:ascii="Arial" w:hAnsi="Arial" w:cs="Arial"/>
        </w:rPr>
        <w:t xml:space="preserve"> aberto novos horizontes </w:t>
      </w:r>
      <w:r w:rsidR="008F46DD" w:rsidRPr="00761CFE">
        <w:rPr>
          <w:rFonts w:ascii="Arial" w:hAnsi="Arial" w:cs="Arial"/>
        </w:rPr>
        <w:lastRenderedPageBreak/>
        <w:t>para um comércio dos mercados locais e regionais</w:t>
      </w:r>
      <w:r w:rsidR="000B3A86" w:rsidRPr="00761CFE">
        <w:rPr>
          <w:rFonts w:ascii="Arial" w:hAnsi="Arial" w:cs="Arial"/>
        </w:rPr>
        <w:t xml:space="preserve"> e um reforço nos contactos com a África e os territórios orientais do Império, a partir do século III</w:t>
      </w:r>
      <w:r w:rsidR="008F46DD" w:rsidRPr="00761CFE">
        <w:rPr>
          <w:rFonts w:ascii="Arial" w:hAnsi="Arial" w:cs="Arial"/>
        </w:rPr>
        <w:t xml:space="preserve">. </w:t>
      </w:r>
    </w:p>
    <w:p w:rsidR="00D76247" w:rsidRDefault="00D76247" w:rsidP="00B0150A">
      <w:pPr>
        <w:autoSpaceDE w:val="0"/>
        <w:autoSpaceDN w:val="0"/>
        <w:adjustRightInd w:val="0"/>
        <w:spacing w:line="240" w:lineRule="auto"/>
        <w:rPr>
          <w:rFonts w:ascii="Dax-Regular" w:hAnsi="Dax-Regular" w:cs="Dax-Regular"/>
          <w:sz w:val="19"/>
          <w:szCs w:val="19"/>
        </w:rPr>
      </w:pPr>
    </w:p>
    <w:p w:rsidR="00F10E7E" w:rsidRDefault="00492CCA" w:rsidP="00492CCA">
      <w:pPr>
        <w:autoSpaceDE w:val="0"/>
        <w:autoSpaceDN w:val="0"/>
        <w:adjustRightInd w:val="0"/>
        <w:spacing w:line="360" w:lineRule="auto"/>
        <w:jc w:val="both"/>
        <w:rPr>
          <w:rFonts w:ascii="Arial" w:hAnsi="Arial" w:cs="Arial"/>
        </w:rPr>
      </w:pPr>
      <w:r w:rsidRPr="00492CCA">
        <w:rPr>
          <w:rFonts w:ascii="Arial" w:hAnsi="Arial" w:cs="Arial"/>
        </w:rPr>
        <w:t xml:space="preserve">O estudo a catalogação dos </w:t>
      </w:r>
      <w:r w:rsidRPr="002F0BFA">
        <w:rPr>
          <w:rFonts w:ascii="Arial" w:hAnsi="Arial" w:cs="Arial"/>
          <w:b/>
        </w:rPr>
        <w:t>cepos de âncora em chumbos</w:t>
      </w:r>
      <w:r w:rsidRPr="00492CCA">
        <w:rPr>
          <w:rFonts w:ascii="Arial" w:hAnsi="Arial" w:cs="Arial"/>
        </w:rPr>
        <w:t xml:space="preserve"> foi iniciado por M. Maia (1975), seguido do inventário de ALVES, F.; REINER, F.; ALMEIDA, M.; VERISSÍMO, L. (1988-89) e desde então pelos dados compilados na Carta Arqueológica da DANS, com destaque para um trabalho académico de Gonçalo de Carvalho de actuali</w:t>
      </w:r>
      <w:r w:rsidR="005047B3">
        <w:rPr>
          <w:rFonts w:ascii="Arial" w:hAnsi="Arial" w:cs="Arial"/>
        </w:rPr>
        <w:t xml:space="preserve">zação da publicação de 1988-89, perfazendo actualmente </w:t>
      </w:r>
      <w:r w:rsidR="0040410E">
        <w:rPr>
          <w:rFonts w:ascii="Arial" w:hAnsi="Arial" w:cs="Arial"/>
        </w:rPr>
        <w:t xml:space="preserve">a </w:t>
      </w:r>
      <w:r w:rsidR="00953CE7">
        <w:rPr>
          <w:rFonts w:ascii="Arial" w:hAnsi="Arial" w:cs="Arial"/>
        </w:rPr>
        <w:t xml:space="preserve">quase </w:t>
      </w:r>
      <w:r w:rsidR="0040410E">
        <w:rPr>
          <w:rFonts w:ascii="Arial" w:hAnsi="Arial" w:cs="Arial"/>
        </w:rPr>
        <w:t xml:space="preserve">centena de registos. </w:t>
      </w:r>
    </w:p>
    <w:p w:rsidR="008D41C2" w:rsidRDefault="0040410E" w:rsidP="008D41C2">
      <w:pPr>
        <w:spacing w:line="360" w:lineRule="auto"/>
        <w:jc w:val="both"/>
        <w:rPr>
          <w:rFonts w:ascii="Arial" w:hAnsi="Arial" w:cs="Arial"/>
        </w:rPr>
      </w:pPr>
      <w:r w:rsidRPr="0040410E">
        <w:rPr>
          <w:rFonts w:ascii="Arial" w:hAnsi="Arial" w:cs="Arial"/>
        </w:rPr>
        <w:t>As</w:t>
      </w:r>
      <w:r>
        <w:rPr>
          <w:rFonts w:ascii="Arial" w:hAnsi="Arial" w:cs="Arial"/>
        </w:rPr>
        <w:t xml:space="preserve"> primeiras âncora</w:t>
      </w:r>
      <w:r w:rsidR="007534EA">
        <w:rPr>
          <w:rFonts w:ascii="Arial" w:hAnsi="Arial" w:cs="Arial"/>
        </w:rPr>
        <w:t>s</w:t>
      </w:r>
      <w:r>
        <w:rPr>
          <w:rFonts w:ascii="Arial" w:hAnsi="Arial" w:cs="Arial"/>
        </w:rPr>
        <w:t xml:space="preserve"> conhecidas eram de pedra, de forma circular ou trapezoidal</w:t>
      </w:r>
      <w:r w:rsidR="00EC72A6">
        <w:rPr>
          <w:rFonts w:ascii="Arial" w:hAnsi="Arial" w:cs="Arial"/>
        </w:rPr>
        <w:t xml:space="preserve">, apresentando orifícios nos quais eram encaixados, na transversal, pedaços de madeira que facilitavam a âncora a “unhar” no fundo. </w:t>
      </w:r>
      <w:r w:rsidR="00E91446">
        <w:rPr>
          <w:rFonts w:ascii="Arial" w:hAnsi="Arial" w:cs="Arial"/>
        </w:rPr>
        <w:t xml:space="preserve">A utilização deste tipo de </w:t>
      </w:r>
      <w:r w:rsidR="00754917">
        <w:rPr>
          <w:rFonts w:ascii="Arial" w:hAnsi="Arial" w:cs="Arial"/>
        </w:rPr>
        <w:t>â</w:t>
      </w:r>
      <w:r w:rsidR="00E91446">
        <w:rPr>
          <w:rFonts w:ascii="Arial" w:hAnsi="Arial" w:cs="Arial"/>
        </w:rPr>
        <w:t xml:space="preserve">ncora persistiu </w:t>
      </w:r>
      <w:r w:rsidR="00754917">
        <w:rPr>
          <w:rFonts w:ascii="Arial" w:hAnsi="Arial" w:cs="Arial"/>
        </w:rPr>
        <w:t xml:space="preserve">para além da introdução de outros materiais e modelos de âncora, em alguns casos até </w:t>
      </w:r>
      <w:r w:rsidR="00953CE7">
        <w:rPr>
          <w:rFonts w:ascii="Arial" w:hAnsi="Arial" w:cs="Arial"/>
        </w:rPr>
        <w:t>h</w:t>
      </w:r>
      <w:r w:rsidR="00754917">
        <w:rPr>
          <w:rFonts w:ascii="Arial" w:hAnsi="Arial" w:cs="Arial"/>
        </w:rPr>
        <w:t xml:space="preserve">á poucos séculos atrás. As âncoras de pedra </w:t>
      </w:r>
      <w:r w:rsidR="00F42173">
        <w:rPr>
          <w:rFonts w:ascii="Arial" w:hAnsi="Arial" w:cs="Arial"/>
        </w:rPr>
        <w:t>foram utilizadas</w:t>
      </w:r>
      <w:r w:rsidR="00754917">
        <w:rPr>
          <w:rFonts w:ascii="Arial" w:hAnsi="Arial" w:cs="Arial"/>
        </w:rPr>
        <w:t xml:space="preserve"> no atlântico português e encontram-se registadas</w:t>
      </w:r>
      <w:r w:rsidR="00F42173">
        <w:rPr>
          <w:rFonts w:ascii="Arial" w:hAnsi="Arial" w:cs="Arial"/>
        </w:rPr>
        <w:t xml:space="preserve"> arqueologicamente</w:t>
      </w:r>
      <w:r w:rsidR="00754917">
        <w:rPr>
          <w:rFonts w:ascii="Arial" w:hAnsi="Arial" w:cs="Arial"/>
        </w:rPr>
        <w:t xml:space="preserve"> no Fundeadouro da Berlenga (</w:t>
      </w:r>
      <w:r w:rsidR="008D41C2">
        <w:rPr>
          <w:rFonts w:ascii="Arial" w:hAnsi="Arial" w:cs="Arial"/>
        </w:rPr>
        <w:t xml:space="preserve">BLOT, J-Y, 2006b), em Cascais e no Algarve. (CARVALHO e FREIRE, 2007). </w:t>
      </w:r>
      <w:r w:rsidR="006E2768">
        <w:rPr>
          <w:rFonts w:ascii="Arial" w:hAnsi="Arial" w:cs="Arial"/>
        </w:rPr>
        <w:t xml:space="preserve">Estes vestígios surgem, normalmente, associados à prática de navegação anterior ao período romano. </w:t>
      </w:r>
    </w:p>
    <w:p w:rsidR="001A1277" w:rsidRDefault="001A1277" w:rsidP="008D41C2">
      <w:pPr>
        <w:spacing w:line="360" w:lineRule="auto"/>
        <w:jc w:val="both"/>
        <w:rPr>
          <w:rFonts w:ascii="Arial" w:hAnsi="Arial" w:cs="Arial"/>
        </w:rPr>
      </w:pPr>
    </w:p>
    <w:p w:rsidR="008D41C2" w:rsidRPr="008D41C2" w:rsidRDefault="00E0289D" w:rsidP="008D41C2">
      <w:pPr>
        <w:spacing w:line="360" w:lineRule="auto"/>
        <w:jc w:val="center"/>
        <w:rPr>
          <w:rFonts w:ascii="Arial" w:hAnsi="Arial" w:cs="Arial"/>
        </w:rPr>
      </w:pPr>
      <w:r>
        <w:rPr>
          <w:rFonts w:ascii="Arial" w:hAnsi="Arial" w:cs="Arial"/>
          <w:noProof/>
          <w:color w:val="231F20"/>
          <w:lang w:eastAsia="pt-PT"/>
        </w:rPr>
        <w:drawing>
          <wp:inline distT="0" distB="0" distL="0" distR="0">
            <wp:extent cx="1914865" cy="1289714"/>
            <wp:effectExtent l="19050" t="0" r="9185" b="0"/>
            <wp:docPr id="14" name="Imagem 19" descr="C:\Users\Sónia\Desktop\ancora.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Sónia\Desktop\ancora.bmp"/>
                    <pic:cNvPicPr>
                      <a:picLocks noChangeAspect="1" noChangeArrowheads="1"/>
                    </pic:cNvPicPr>
                  </pic:nvPicPr>
                  <pic:blipFill>
                    <a:blip r:embed="rId66" cstate="print"/>
                    <a:srcRect/>
                    <a:stretch>
                      <a:fillRect/>
                    </a:stretch>
                  </pic:blipFill>
                  <pic:spPr bwMode="auto">
                    <a:xfrm>
                      <a:off x="0" y="0"/>
                      <a:ext cx="1913934" cy="1289087"/>
                    </a:xfrm>
                    <a:prstGeom prst="rect">
                      <a:avLst/>
                    </a:prstGeom>
                    <a:noFill/>
                    <a:ln w="9525">
                      <a:noFill/>
                      <a:miter lim="800000"/>
                      <a:headEnd/>
                      <a:tailEnd/>
                    </a:ln>
                  </pic:spPr>
                </pic:pic>
              </a:graphicData>
            </a:graphic>
          </wp:inline>
        </w:drawing>
      </w:r>
      <w:r w:rsidR="00841E51" w:rsidRPr="00841E51">
        <w:rPr>
          <w:rFonts w:ascii="Arial" w:hAnsi="Arial" w:cs="Arial"/>
          <w:sz w:val="20"/>
          <w:szCs w:val="20"/>
        </w:rPr>
        <w:t>CARVALHO e FREIRE, 2007</w:t>
      </w:r>
    </w:p>
    <w:p w:rsidR="00E0289D" w:rsidRDefault="008D41C2" w:rsidP="008D41C2">
      <w:pPr>
        <w:autoSpaceDE w:val="0"/>
        <w:autoSpaceDN w:val="0"/>
        <w:adjustRightInd w:val="0"/>
        <w:spacing w:line="240" w:lineRule="auto"/>
        <w:jc w:val="both"/>
        <w:rPr>
          <w:rFonts w:ascii="Arial" w:hAnsi="Arial" w:cs="Arial"/>
          <w:color w:val="231F20"/>
          <w:sz w:val="20"/>
          <w:szCs w:val="20"/>
        </w:rPr>
      </w:pPr>
      <w:r w:rsidRPr="00BC656C">
        <w:rPr>
          <w:rFonts w:ascii="Arial" w:hAnsi="Arial" w:cs="Arial"/>
          <w:bCs/>
          <w:color w:val="231F20"/>
          <w:sz w:val="20"/>
          <w:szCs w:val="20"/>
        </w:rPr>
        <w:t>Fig.</w:t>
      </w:r>
      <w:r w:rsidR="00BC656C">
        <w:rPr>
          <w:rFonts w:ascii="Arial" w:hAnsi="Arial" w:cs="Arial"/>
          <w:bCs/>
          <w:color w:val="231F20"/>
          <w:sz w:val="20"/>
          <w:szCs w:val="20"/>
        </w:rPr>
        <w:t xml:space="preserve">36 – </w:t>
      </w:r>
      <w:r w:rsidR="00E0289D" w:rsidRPr="008D41C2">
        <w:rPr>
          <w:rFonts w:ascii="Arial" w:hAnsi="Arial" w:cs="Arial"/>
          <w:color w:val="231F20"/>
          <w:sz w:val="20"/>
          <w:szCs w:val="20"/>
        </w:rPr>
        <w:t>Âncora de dois orifícios recuperada na Guia (Cascais).</w:t>
      </w:r>
      <w:r>
        <w:rPr>
          <w:rFonts w:ascii="Arial" w:hAnsi="Arial" w:cs="Arial"/>
          <w:color w:val="231F20"/>
          <w:sz w:val="20"/>
          <w:szCs w:val="20"/>
        </w:rPr>
        <w:t xml:space="preserve"> C. M. Cascais. N.º Inv.º </w:t>
      </w:r>
      <w:r w:rsidR="00E0289D" w:rsidRPr="008D41C2">
        <w:rPr>
          <w:rFonts w:ascii="Arial" w:hAnsi="Arial" w:cs="Arial"/>
          <w:color w:val="231F20"/>
          <w:sz w:val="20"/>
          <w:szCs w:val="20"/>
        </w:rPr>
        <w:t xml:space="preserve">2007.12.01. </w:t>
      </w:r>
    </w:p>
    <w:p w:rsidR="00BC656C" w:rsidRPr="008D41C2" w:rsidRDefault="00BC656C" w:rsidP="008D41C2">
      <w:pPr>
        <w:autoSpaceDE w:val="0"/>
        <w:autoSpaceDN w:val="0"/>
        <w:adjustRightInd w:val="0"/>
        <w:spacing w:line="240" w:lineRule="auto"/>
        <w:jc w:val="both"/>
        <w:rPr>
          <w:rFonts w:ascii="Arial" w:hAnsi="Arial" w:cs="Arial"/>
          <w:color w:val="231F20"/>
          <w:sz w:val="20"/>
          <w:szCs w:val="20"/>
        </w:rPr>
      </w:pPr>
    </w:p>
    <w:p w:rsidR="008D41C2" w:rsidRPr="008D41C2" w:rsidRDefault="008D41C2" w:rsidP="008D41C2">
      <w:pPr>
        <w:spacing w:line="360" w:lineRule="auto"/>
        <w:jc w:val="center"/>
        <w:rPr>
          <w:rFonts w:ascii="Arial" w:hAnsi="Arial" w:cs="Arial"/>
          <w:color w:val="231F20"/>
          <w:sz w:val="20"/>
          <w:szCs w:val="20"/>
        </w:rPr>
      </w:pPr>
      <w:r>
        <w:rPr>
          <w:rFonts w:ascii="Arial" w:hAnsi="Arial" w:cs="Arial"/>
          <w:noProof/>
          <w:color w:val="231F20"/>
          <w:sz w:val="20"/>
          <w:szCs w:val="20"/>
          <w:lang w:eastAsia="pt-PT"/>
        </w:rPr>
        <w:drawing>
          <wp:inline distT="0" distB="0" distL="0" distR="0">
            <wp:extent cx="1741511" cy="1252856"/>
            <wp:effectExtent l="19050" t="0" r="0" b="0"/>
            <wp:docPr id="23" name="Imagem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67" cstate="print"/>
                    <a:srcRect/>
                    <a:stretch>
                      <a:fillRect/>
                    </a:stretch>
                  </pic:blipFill>
                  <pic:spPr bwMode="auto">
                    <a:xfrm>
                      <a:off x="0" y="0"/>
                      <a:ext cx="1744123" cy="1254735"/>
                    </a:xfrm>
                    <a:prstGeom prst="rect">
                      <a:avLst/>
                    </a:prstGeom>
                    <a:noFill/>
                    <a:ln w="9525">
                      <a:noFill/>
                      <a:miter lim="800000"/>
                      <a:headEnd/>
                      <a:tailEnd/>
                    </a:ln>
                  </pic:spPr>
                </pic:pic>
              </a:graphicData>
            </a:graphic>
          </wp:inline>
        </w:drawing>
      </w:r>
      <w:r w:rsidR="00841E51" w:rsidRPr="00841E51">
        <w:rPr>
          <w:rFonts w:ascii="Arial" w:hAnsi="Arial" w:cs="Arial"/>
          <w:sz w:val="20"/>
          <w:szCs w:val="20"/>
        </w:rPr>
        <w:t>CARVALHO e FREIRE, 2007</w:t>
      </w:r>
    </w:p>
    <w:p w:rsidR="00E0289D" w:rsidRPr="008D41C2" w:rsidRDefault="008D41C2" w:rsidP="008D41C2">
      <w:pPr>
        <w:autoSpaceDE w:val="0"/>
        <w:autoSpaceDN w:val="0"/>
        <w:adjustRightInd w:val="0"/>
        <w:spacing w:line="240" w:lineRule="auto"/>
        <w:rPr>
          <w:rFonts w:ascii="Arial" w:hAnsi="Arial" w:cs="Arial"/>
          <w:color w:val="231F20"/>
          <w:sz w:val="20"/>
          <w:szCs w:val="20"/>
        </w:rPr>
      </w:pPr>
      <w:r w:rsidRPr="00BC656C">
        <w:rPr>
          <w:rFonts w:ascii="Arial" w:hAnsi="Arial" w:cs="Arial"/>
          <w:bCs/>
          <w:color w:val="231F20"/>
          <w:sz w:val="20"/>
          <w:szCs w:val="20"/>
        </w:rPr>
        <w:t>Fig.</w:t>
      </w:r>
      <w:r w:rsidR="00BC656C">
        <w:rPr>
          <w:rFonts w:ascii="Arial" w:hAnsi="Arial" w:cs="Arial"/>
          <w:bCs/>
          <w:color w:val="231F20"/>
          <w:sz w:val="20"/>
          <w:szCs w:val="20"/>
        </w:rPr>
        <w:t xml:space="preserve">37 – </w:t>
      </w:r>
      <w:r w:rsidR="00E0289D" w:rsidRPr="008D41C2">
        <w:rPr>
          <w:rFonts w:ascii="Arial" w:hAnsi="Arial" w:cs="Arial"/>
          <w:color w:val="231F20"/>
          <w:sz w:val="20"/>
          <w:szCs w:val="20"/>
        </w:rPr>
        <w:t>Âncora de um orifício recuperada no Algarve.</w:t>
      </w:r>
      <w:r>
        <w:rPr>
          <w:rFonts w:ascii="Arial" w:hAnsi="Arial" w:cs="Arial"/>
          <w:color w:val="231F20"/>
          <w:sz w:val="20"/>
          <w:szCs w:val="20"/>
        </w:rPr>
        <w:t xml:space="preserve"> </w:t>
      </w:r>
      <w:r w:rsidR="00E0289D" w:rsidRPr="008D41C2">
        <w:rPr>
          <w:rFonts w:ascii="Arial" w:hAnsi="Arial" w:cs="Arial"/>
          <w:color w:val="231F20"/>
          <w:sz w:val="20"/>
          <w:szCs w:val="20"/>
        </w:rPr>
        <w:t>C. M. Cascais. N.º Inv.º R/2005.02.05.</w:t>
      </w:r>
    </w:p>
    <w:p w:rsidR="00E0289D" w:rsidRDefault="006E2768" w:rsidP="00FD56EA">
      <w:pPr>
        <w:autoSpaceDE w:val="0"/>
        <w:autoSpaceDN w:val="0"/>
        <w:adjustRightInd w:val="0"/>
        <w:spacing w:after="0" w:line="360" w:lineRule="auto"/>
        <w:ind w:right="-2"/>
        <w:jc w:val="both"/>
        <w:rPr>
          <w:rFonts w:ascii="Arial" w:hAnsi="Arial" w:cs="Arial"/>
        </w:rPr>
      </w:pPr>
      <w:r>
        <w:rPr>
          <w:rFonts w:ascii="Arial" w:hAnsi="Arial" w:cs="Arial"/>
        </w:rPr>
        <w:lastRenderedPageBreak/>
        <w:t>O estudo das âncoras utilizadas pela marinha romana parece confirmar a existência de dois tipos diferentes</w:t>
      </w:r>
      <w:r w:rsidR="00953CE7">
        <w:rPr>
          <w:rFonts w:ascii="Arial" w:hAnsi="Arial" w:cs="Arial"/>
        </w:rPr>
        <w:t>:</w:t>
      </w:r>
      <w:r>
        <w:rPr>
          <w:rFonts w:ascii="Arial" w:hAnsi="Arial" w:cs="Arial"/>
        </w:rPr>
        <w:t xml:space="preserve"> a de tipo etrusco, de braços </w:t>
      </w:r>
      <w:r w:rsidR="00953CE7">
        <w:rPr>
          <w:rFonts w:ascii="Arial" w:hAnsi="Arial" w:cs="Arial"/>
        </w:rPr>
        <w:t>em V e a</w:t>
      </w:r>
      <w:r>
        <w:rPr>
          <w:rFonts w:ascii="Arial" w:hAnsi="Arial" w:cs="Arial"/>
        </w:rPr>
        <w:t xml:space="preserve"> de tipo grego, de braços curvos.</w:t>
      </w:r>
      <w:r w:rsidR="00FD56EA">
        <w:rPr>
          <w:rFonts w:ascii="Arial" w:hAnsi="Arial" w:cs="Arial"/>
        </w:rPr>
        <w:t xml:space="preserve"> </w:t>
      </w:r>
      <w:r>
        <w:rPr>
          <w:rFonts w:ascii="Arial" w:hAnsi="Arial" w:cs="Arial"/>
        </w:rPr>
        <w:t>O século I deve ter assistido à transição da utilização de um tipo para outro, ditada pela maior funcionalidade da âncora de ferro de cepo móvel. (MANTAS, 1995)</w:t>
      </w:r>
      <w:r w:rsidR="00FD56EA">
        <w:rPr>
          <w:rFonts w:ascii="Arial" w:hAnsi="Arial" w:cs="Arial"/>
        </w:rPr>
        <w:t xml:space="preserve"> </w:t>
      </w:r>
      <w:r>
        <w:rPr>
          <w:rFonts w:ascii="Arial" w:hAnsi="Arial" w:cs="Arial"/>
        </w:rPr>
        <w:t xml:space="preserve">Os cepos de âncora em chumbo são habitualmente atribuídos à época romana, mas sabe-se hoje que a sua utilização se generalizou a partir do século IV a.C. (ALVES </w:t>
      </w:r>
      <w:r w:rsidRPr="006E2768">
        <w:rPr>
          <w:rFonts w:ascii="Arial" w:hAnsi="Arial" w:cs="Arial"/>
          <w:i/>
        </w:rPr>
        <w:t>et alli</w:t>
      </w:r>
      <w:r>
        <w:rPr>
          <w:rFonts w:ascii="Arial" w:hAnsi="Arial" w:cs="Arial"/>
        </w:rPr>
        <w:t xml:space="preserve">, 1988-89) </w:t>
      </w:r>
      <w:r w:rsidR="00DD4491">
        <w:rPr>
          <w:rFonts w:ascii="Arial" w:hAnsi="Arial" w:cs="Arial"/>
        </w:rPr>
        <w:t>O cepo era utilizado numa âncora cujo corpo era constitu</w:t>
      </w:r>
      <w:r w:rsidR="007534EA">
        <w:rPr>
          <w:rFonts w:ascii="Arial" w:hAnsi="Arial" w:cs="Arial"/>
        </w:rPr>
        <w:t xml:space="preserve">ído em madeira, conforme ilustrado na figura </w:t>
      </w:r>
      <w:r w:rsidR="00BC656C">
        <w:rPr>
          <w:rFonts w:ascii="Arial" w:hAnsi="Arial" w:cs="Arial"/>
        </w:rPr>
        <w:t>38</w:t>
      </w:r>
      <w:r w:rsidR="00DD4491">
        <w:rPr>
          <w:rFonts w:ascii="Arial" w:hAnsi="Arial" w:cs="Arial"/>
        </w:rPr>
        <w:t xml:space="preserve">. </w:t>
      </w:r>
    </w:p>
    <w:p w:rsidR="00FD56EA" w:rsidRDefault="00116A10" w:rsidP="00F42173">
      <w:pPr>
        <w:autoSpaceDE w:val="0"/>
        <w:autoSpaceDN w:val="0"/>
        <w:adjustRightInd w:val="0"/>
        <w:spacing w:after="0" w:line="360" w:lineRule="auto"/>
        <w:ind w:right="-2"/>
        <w:jc w:val="both"/>
        <w:rPr>
          <w:rFonts w:ascii="Arial" w:hAnsi="Arial" w:cs="Arial"/>
        </w:rPr>
      </w:pPr>
      <w:r>
        <w:rPr>
          <w:rFonts w:ascii="Arial" w:hAnsi="Arial" w:cs="Arial"/>
          <w:noProof/>
          <w:lang w:eastAsia="pt-PT"/>
        </w:rPr>
        <w:drawing>
          <wp:anchor distT="0" distB="0" distL="114300" distR="114300" simplePos="0" relativeHeight="251692032" behindDoc="0" locked="0" layoutInCell="1" allowOverlap="1">
            <wp:simplePos x="0" y="0"/>
            <wp:positionH relativeFrom="column">
              <wp:posOffset>4064000</wp:posOffset>
            </wp:positionH>
            <wp:positionV relativeFrom="paragraph">
              <wp:posOffset>90805</wp:posOffset>
            </wp:positionV>
            <wp:extent cx="1130935" cy="1852295"/>
            <wp:effectExtent l="19050" t="19050" r="12065" b="14605"/>
            <wp:wrapSquare wrapText="bothSides"/>
            <wp:docPr id="50" name="Imagem 2" descr="C:\Users\Sónia\Desktop\Mestrado\Trablho Final\Guia\Imagens\DSC01838.JPG"/>
            <wp:cNvGraphicFramePr/>
            <a:graphic xmlns:a="http://schemas.openxmlformats.org/drawingml/2006/main">
              <a:graphicData uri="http://schemas.openxmlformats.org/drawingml/2006/picture">
                <pic:pic xmlns:pic="http://schemas.openxmlformats.org/drawingml/2006/picture">
                  <pic:nvPicPr>
                    <pic:cNvPr id="3074" name="Picture 2" descr="C:\Users\Sónia\Desktop\Mestrado\Trablho Final\Guia\Imagens\DSC01838.JPG"/>
                    <pic:cNvPicPr>
                      <a:picLocks noChangeAspect="1" noChangeArrowheads="1"/>
                    </pic:cNvPicPr>
                  </pic:nvPicPr>
                  <pic:blipFill>
                    <a:blip r:embed="rId68" cstate="print"/>
                    <a:srcRect/>
                    <a:stretch>
                      <a:fillRect/>
                    </a:stretch>
                  </pic:blipFill>
                  <pic:spPr bwMode="auto">
                    <a:xfrm>
                      <a:off x="0" y="0"/>
                      <a:ext cx="1130935" cy="1852295"/>
                    </a:xfrm>
                    <a:prstGeom prst="rect">
                      <a:avLst/>
                    </a:prstGeom>
                    <a:noFill/>
                    <a:ln>
                      <a:solidFill>
                        <a:sysClr val="windowText" lastClr="000000"/>
                      </a:solidFill>
                    </a:ln>
                  </pic:spPr>
                </pic:pic>
              </a:graphicData>
            </a:graphic>
          </wp:anchor>
        </w:drawing>
      </w:r>
    </w:p>
    <w:p w:rsidR="00FD56EA" w:rsidRDefault="00FD56EA" w:rsidP="00F42173">
      <w:pPr>
        <w:autoSpaceDE w:val="0"/>
        <w:autoSpaceDN w:val="0"/>
        <w:adjustRightInd w:val="0"/>
        <w:spacing w:after="0" w:line="360" w:lineRule="auto"/>
        <w:ind w:right="-2"/>
        <w:jc w:val="both"/>
        <w:rPr>
          <w:rFonts w:ascii="Arial" w:hAnsi="Arial" w:cs="Arial"/>
        </w:rPr>
      </w:pPr>
    </w:p>
    <w:p w:rsidR="00FD56EA" w:rsidRDefault="00FD56EA" w:rsidP="00F42173">
      <w:pPr>
        <w:autoSpaceDE w:val="0"/>
        <w:autoSpaceDN w:val="0"/>
        <w:adjustRightInd w:val="0"/>
        <w:spacing w:after="0" w:line="360" w:lineRule="auto"/>
        <w:ind w:right="-2"/>
        <w:jc w:val="both"/>
        <w:rPr>
          <w:rFonts w:ascii="Arial" w:hAnsi="Arial" w:cs="Arial"/>
        </w:rPr>
      </w:pPr>
    </w:p>
    <w:p w:rsidR="00FD56EA" w:rsidRDefault="00FD56EA" w:rsidP="00F42173">
      <w:pPr>
        <w:autoSpaceDE w:val="0"/>
        <w:autoSpaceDN w:val="0"/>
        <w:adjustRightInd w:val="0"/>
        <w:spacing w:after="0" w:line="360" w:lineRule="auto"/>
        <w:ind w:right="-2"/>
        <w:jc w:val="both"/>
        <w:rPr>
          <w:rFonts w:ascii="Arial" w:hAnsi="Arial" w:cs="Arial"/>
        </w:rPr>
      </w:pPr>
    </w:p>
    <w:p w:rsidR="00FD56EA" w:rsidRPr="00624ED0" w:rsidRDefault="00FD56EA" w:rsidP="00FD56EA">
      <w:pPr>
        <w:autoSpaceDE w:val="0"/>
        <w:autoSpaceDN w:val="0"/>
        <w:adjustRightInd w:val="0"/>
        <w:spacing w:after="0" w:line="360" w:lineRule="auto"/>
        <w:ind w:right="-2"/>
        <w:rPr>
          <w:rFonts w:ascii="Arial" w:hAnsi="Arial" w:cs="Arial"/>
          <w:sz w:val="20"/>
          <w:szCs w:val="20"/>
        </w:rPr>
      </w:pPr>
      <w:r w:rsidRPr="00624ED0">
        <w:rPr>
          <w:rFonts w:ascii="Arial" w:hAnsi="Arial" w:cs="Arial"/>
          <w:sz w:val="20"/>
          <w:szCs w:val="20"/>
        </w:rPr>
        <w:t>Fig.</w:t>
      </w:r>
      <w:r w:rsidR="00BC656C">
        <w:rPr>
          <w:rFonts w:ascii="Arial" w:hAnsi="Arial" w:cs="Arial"/>
          <w:sz w:val="20"/>
          <w:szCs w:val="20"/>
        </w:rPr>
        <w:t xml:space="preserve">38 – </w:t>
      </w:r>
      <w:r w:rsidRPr="00624ED0">
        <w:rPr>
          <w:rFonts w:ascii="Arial" w:hAnsi="Arial" w:cs="Arial"/>
          <w:sz w:val="20"/>
          <w:szCs w:val="20"/>
        </w:rPr>
        <w:t xml:space="preserve">Ilustração de Nuno Farinha e Fernando Correia (2006) in FREIRE </w:t>
      </w:r>
      <w:r w:rsidRPr="00BC656C">
        <w:rPr>
          <w:rFonts w:ascii="Arial" w:hAnsi="Arial" w:cs="Arial"/>
          <w:i/>
          <w:sz w:val="20"/>
          <w:szCs w:val="20"/>
        </w:rPr>
        <w:t>et alli</w:t>
      </w:r>
      <w:r w:rsidRPr="00624ED0">
        <w:rPr>
          <w:rFonts w:ascii="Arial" w:hAnsi="Arial" w:cs="Arial"/>
          <w:sz w:val="20"/>
          <w:szCs w:val="20"/>
        </w:rPr>
        <w:t xml:space="preserve">, 2007. </w:t>
      </w:r>
    </w:p>
    <w:p w:rsidR="00624ED0" w:rsidRDefault="00624ED0" w:rsidP="00FD56EA">
      <w:pPr>
        <w:autoSpaceDE w:val="0"/>
        <w:autoSpaceDN w:val="0"/>
        <w:adjustRightInd w:val="0"/>
        <w:spacing w:after="0" w:line="360" w:lineRule="auto"/>
        <w:ind w:right="-2"/>
        <w:rPr>
          <w:rFonts w:ascii="Arial" w:hAnsi="Arial" w:cs="Arial"/>
        </w:rPr>
      </w:pPr>
    </w:p>
    <w:p w:rsidR="00624ED0" w:rsidRDefault="00624ED0" w:rsidP="00FD56EA">
      <w:pPr>
        <w:autoSpaceDE w:val="0"/>
        <w:autoSpaceDN w:val="0"/>
        <w:adjustRightInd w:val="0"/>
        <w:spacing w:after="0" w:line="360" w:lineRule="auto"/>
        <w:ind w:right="-2"/>
        <w:rPr>
          <w:rFonts w:ascii="Arial" w:hAnsi="Arial" w:cs="Arial"/>
        </w:rPr>
      </w:pPr>
    </w:p>
    <w:p w:rsidR="009D7DF2" w:rsidRDefault="009D7DF2" w:rsidP="00FD56EA">
      <w:pPr>
        <w:autoSpaceDE w:val="0"/>
        <w:autoSpaceDN w:val="0"/>
        <w:adjustRightInd w:val="0"/>
        <w:spacing w:after="0" w:line="360" w:lineRule="auto"/>
        <w:ind w:right="-2"/>
        <w:rPr>
          <w:rFonts w:ascii="Arial" w:hAnsi="Arial" w:cs="Arial"/>
        </w:rPr>
      </w:pPr>
    </w:p>
    <w:p w:rsidR="00624ED0" w:rsidRPr="00FD56EA" w:rsidRDefault="00624ED0" w:rsidP="00FD56EA">
      <w:pPr>
        <w:autoSpaceDE w:val="0"/>
        <w:autoSpaceDN w:val="0"/>
        <w:adjustRightInd w:val="0"/>
        <w:spacing w:after="0" w:line="360" w:lineRule="auto"/>
        <w:ind w:right="-2"/>
        <w:rPr>
          <w:rFonts w:ascii="Arial" w:hAnsi="Arial" w:cs="Arial"/>
        </w:rPr>
      </w:pPr>
    </w:p>
    <w:p w:rsidR="00484372" w:rsidRPr="00FC6C4D" w:rsidRDefault="006E2768" w:rsidP="00FC6C4D">
      <w:pPr>
        <w:spacing w:line="360" w:lineRule="auto"/>
        <w:jc w:val="both"/>
        <w:rPr>
          <w:rFonts w:ascii="Arial" w:hAnsi="Arial" w:cs="Arial"/>
        </w:rPr>
      </w:pPr>
      <w:r w:rsidRPr="00FC6C4D">
        <w:rPr>
          <w:rFonts w:ascii="Arial" w:hAnsi="Arial" w:cs="Arial"/>
        </w:rPr>
        <w:t>Na maioria dos casos, todos os componentes em madeira são destruído</w:t>
      </w:r>
      <w:r w:rsidR="007534EA">
        <w:rPr>
          <w:rFonts w:ascii="Arial" w:hAnsi="Arial" w:cs="Arial"/>
        </w:rPr>
        <w:t>s</w:t>
      </w:r>
      <w:r w:rsidRPr="00FC6C4D">
        <w:rPr>
          <w:rFonts w:ascii="Arial" w:hAnsi="Arial" w:cs="Arial"/>
        </w:rPr>
        <w:t xml:space="preserve"> pelos agentes físicos ou biológicos presentes no mar.</w:t>
      </w:r>
      <w:r w:rsidR="00484372" w:rsidRPr="00FC6C4D">
        <w:rPr>
          <w:rFonts w:ascii="Arial" w:hAnsi="Arial" w:cs="Arial"/>
        </w:rPr>
        <w:t xml:space="preserve"> </w:t>
      </w:r>
      <w:r w:rsidRPr="00FC6C4D">
        <w:rPr>
          <w:rFonts w:ascii="Arial" w:hAnsi="Arial" w:cs="Arial"/>
        </w:rPr>
        <w:t xml:space="preserve">Por essa razão, </w:t>
      </w:r>
      <w:r w:rsidR="00484372" w:rsidRPr="00FC6C4D">
        <w:rPr>
          <w:rFonts w:ascii="Arial" w:hAnsi="Arial" w:cs="Arial"/>
        </w:rPr>
        <w:t xml:space="preserve">os </w:t>
      </w:r>
      <w:r w:rsidRPr="00FC6C4D">
        <w:rPr>
          <w:rFonts w:ascii="Arial" w:hAnsi="Arial" w:cs="Arial"/>
        </w:rPr>
        <w:t>componentes robustos como os cepos de chumbo constituem os parâmetros privilegiados da interpretação das antigas práticas náuticas</w:t>
      </w:r>
      <w:r w:rsidR="00484372" w:rsidRPr="00FC6C4D">
        <w:rPr>
          <w:rFonts w:ascii="Arial" w:hAnsi="Arial" w:cs="Arial"/>
        </w:rPr>
        <w:t xml:space="preserve">, podendo ser indícios preciosos para a eventual localização de destroços de navios. </w:t>
      </w:r>
    </w:p>
    <w:p w:rsidR="006E2768" w:rsidRPr="00FC6C4D" w:rsidRDefault="006E2768" w:rsidP="00FC6C4D">
      <w:pPr>
        <w:autoSpaceDE w:val="0"/>
        <w:autoSpaceDN w:val="0"/>
        <w:adjustRightInd w:val="0"/>
        <w:spacing w:line="360" w:lineRule="auto"/>
        <w:jc w:val="both"/>
        <w:rPr>
          <w:rFonts w:ascii="Arial" w:hAnsi="Arial" w:cs="Arial"/>
        </w:rPr>
      </w:pPr>
      <w:r w:rsidRPr="00FC6C4D">
        <w:rPr>
          <w:rFonts w:ascii="Arial" w:hAnsi="Arial" w:cs="Arial"/>
        </w:rPr>
        <w:t xml:space="preserve">Para o arqueólogo fica a tarefa de, a partir do peso </w:t>
      </w:r>
      <w:r w:rsidR="00484372" w:rsidRPr="00FC6C4D">
        <w:rPr>
          <w:rFonts w:ascii="Arial" w:hAnsi="Arial" w:cs="Arial"/>
        </w:rPr>
        <w:t xml:space="preserve">do cepo de chumbo, </w:t>
      </w:r>
      <w:r w:rsidRPr="00FC6C4D">
        <w:rPr>
          <w:rFonts w:ascii="Arial" w:hAnsi="Arial" w:cs="Arial"/>
        </w:rPr>
        <w:t>inferir hipóteses relativas ao tamanho do barco</w:t>
      </w:r>
      <w:r w:rsidR="001C64A2" w:rsidRPr="00FC6C4D">
        <w:rPr>
          <w:rFonts w:ascii="Arial" w:hAnsi="Arial" w:cs="Arial"/>
        </w:rPr>
        <w:t>.</w:t>
      </w:r>
      <w:r w:rsidR="00FC6C4D" w:rsidRPr="00FC6C4D">
        <w:rPr>
          <w:rFonts w:ascii="Arial" w:hAnsi="Arial" w:cs="Arial"/>
        </w:rPr>
        <w:t xml:space="preserve"> </w:t>
      </w:r>
      <w:r w:rsidRPr="00FC6C4D">
        <w:rPr>
          <w:rFonts w:ascii="Arial" w:hAnsi="Arial" w:cs="Arial"/>
        </w:rPr>
        <w:t>(</w:t>
      </w:r>
      <w:r w:rsidR="00484372" w:rsidRPr="00FC6C4D">
        <w:rPr>
          <w:rFonts w:ascii="Arial" w:hAnsi="Arial" w:cs="Arial"/>
        </w:rPr>
        <w:t>BLOT</w:t>
      </w:r>
      <w:r w:rsidRPr="00FC6C4D">
        <w:rPr>
          <w:rFonts w:ascii="Arial" w:hAnsi="Arial" w:cs="Arial"/>
        </w:rPr>
        <w:t>,</w:t>
      </w:r>
      <w:r w:rsidR="00484372" w:rsidRPr="00FC6C4D">
        <w:rPr>
          <w:rFonts w:ascii="Arial" w:hAnsi="Arial" w:cs="Arial"/>
        </w:rPr>
        <w:t xml:space="preserve"> J-Y,</w:t>
      </w:r>
      <w:r w:rsidRPr="00FC6C4D">
        <w:rPr>
          <w:rFonts w:ascii="Arial" w:hAnsi="Arial" w:cs="Arial"/>
        </w:rPr>
        <w:t xml:space="preserve"> 2000).</w:t>
      </w:r>
      <w:r w:rsidR="00513158" w:rsidRPr="00FC6C4D">
        <w:rPr>
          <w:rFonts w:ascii="Arial" w:hAnsi="Arial" w:cs="Arial"/>
        </w:rPr>
        <w:t xml:space="preserve"> </w:t>
      </w:r>
    </w:p>
    <w:p w:rsidR="00F10E7E" w:rsidRPr="00FC6C4D" w:rsidRDefault="00513158" w:rsidP="00FC6C4D">
      <w:pPr>
        <w:autoSpaceDE w:val="0"/>
        <w:autoSpaceDN w:val="0"/>
        <w:adjustRightInd w:val="0"/>
        <w:spacing w:line="360" w:lineRule="auto"/>
        <w:jc w:val="both"/>
        <w:rPr>
          <w:rFonts w:ascii="Arial" w:hAnsi="Arial" w:cs="Arial"/>
        </w:rPr>
      </w:pPr>
      <w:r w:rsidRPr="00FC6C4D">
        <w:rPr>
          <w:rFonts w:ascii="Arial" w:hAnsi="Arial" w:cs="Arial"/>
        </w:rPr>
        <w:t xml:space="preserve">Baseando </w:t>
      </w:r>
      <w:r w:rsidR="00F10E7E" w:rsidRPr="00FC6C4D">
        <w:rPr>
          <w:rFonts w:ascii="Arial" w:hAnsi="Arial" w:cs="Arial"/>
        </w:rPr>
        <w:t>a sua investigação em cerca de duzentos cepos de chumbo recolhidos no Mediterrâneo, David Haldane, relaciona</w:t>
      </w:r>
      <w:r w:rsidRPr="00FC6C4D">
        <w:rPr>
          <w:rFonts w:ascii="Arial" w:hAnsi="Arial" w:cs="Arial"/>
        </w:rPr>
        <w:t>-</w:t>
      </w:r>
      <w:r w:rsidR="00FC6C4D">
        <w:rPr>
          <w:rFonts w:ascii="Arial" w:hAnsi="Arial" w:cs="Arial"/>
        </w:rPr>
        <w:t>os</w:t>
      </w:r>
      <w:r w:rsidRPr="00FC6C4D">
        <w:rPr>
          <w:rFonts w:ascii="Arial" w:hAnsi="Arial" w:cs="Arial"/>
        </w:rPr>
        <w:t xml:space="preserve"> com</w:t>
      </w:r>
      <w:r w:rsidR="00F10E7E" w:rsidRPr="00FC6C4D">
        <w:rPr>
          <w:rFonts w:ascii="Arial" w:hAnsi="Arial" w:cs="Arial"/>
        </w:rPr>
        <w:t xml:space="preserve"> o desenvolvimento da mineração do chumbo</w:t>
      </w:r>
      <w:r w:rsidRPr="00FC6C4D">
        <w:rPr>
          <w:rFonts w:ascii="Arial" w:hAnsi="Arial" w:cs="Arial"/>
        </w:rPr>
        <w:t xml:space="preserve">. </w:t>
      </w:r>
      <w:r w:rsidR="00F10E7E" w:rsidRPr="00FC6C4D">
        <w:rPr>
          <w:rFonts w:ascii="Arial" w:hAnsi="Arial" w:cs="Arial"/>
        </w:rPr>
        <w:t>A exploração dos recursos ibéricos</w:t>
      </w:r>
      <w:r w:rsidRPr="00FC6C4D">
        <w:rPr>
          <w:rFonts w:ascii="Arial" w:hAnsi="Arial" w:cs="Arial"/>
        </w:rPr>
        <w:t>, principalmente a p</w:t>
      </w:r>
      <w:r w:rsidR="00F10E7E" w:rsidRPr="00FC6C4D">
        <w:rPr>
          <w:rFonts w:ascii="Arial" w:hAnsi="Arial" w:cs="Arial"/>
        </w:rPr>
        <w:t>rata</w:t>
      </w:r>
      <w:r w:rsidRPr="00FC6C4D">
        <w:rPr>
          <w:rFonts w:ascii="Arial" w:hAnsi="Arial" w:cs="Arial"/>
        </w:rPr>
        <w:t>, sofreu um fortíssimo desenvolvimento no século II a.C., aumentando também a disponibilidade de</w:t>
      </w:r>
      <w:r w:rsidR="00F10E7E" w:rsidRPr="00FC6C4D">
        <w:rPr>
          <w:rFonts w:ascii="Arial" w:hAnsi="Arial" w:cs="Arial"/>
        </w:rPr>
        <w:t xml:space="preserve"> chumbo que sofreu novo incremento</w:t>
      </w:r>
      <w:r w:rsidRPr="00FC6C4D">
        <w:rPr>
          <w:rFonts w:ascii="Arial" w:hAnsi="Arial" w:cs="Arial"/>
        </w:rPr>
        <w:t xml:space="preserve"> a partir de meados do século I</w:t>
      </w:r>
      <w:r w:rsidR="00F10E7E" w:rsidRPr="00FC6C4D">
        <w:rPr>
          <w:rFonts w:ascii="Arial" w:hAnsi="Arial" w:cs="Arial"/>
        </w:rPr>
        <w:t xml:space="preserve"> da nossa era</w:t>
      </w:r>
      <w:r w:rsidRPr="00FC6C4D">
        <w:rPr>
          <w:rFonts w:ascii="Arial" w:hAnsi="Arial" w:cs="Arial"/>
        </w:rPr>
        <w:t>,</w:t>
      </w:r>
      <w:r w:rsidR="00F10E7E" w:rsidRPr="00FC6C4D">
        <w:rPr>
          <w:rFonts w:ascii="Arial" w:hAnsi="Arial" w:cs="Arial"/>
        </w:rPr>
        <w:t xml:space="preserve"> com o controlo das minas britânicas que passaram a dominar o mercado nos três séculos a seguir</w:t>
      </w:r>
      <w:r w:rsidRPr="00FC6C4D">
        <w:rPr>
          <w:rFonts w:ascii="Arial" w:hAnsi="Arial" w:cs="Arial"/>
        </w:rPr>
        <w:t>.</w:t>
      </w:r>
      <w:r w:rsidR="00F10E7E" w:rsidRPr="00FC6C4D">
        <w:rPr>
          <w:rFonts w:ascii="Arial" w:hAnsi="Arial" w:cs="Arial"/>
        </w:rPr>
        <w:t xml:space="preserve"> (Haldane, 1985</w:t>
      </w:r>
      <w:r w:rsidRPr="00FC6C4D">
        <w:rPr>
          <w:rStyle w:val="Refdenotaderodap"/>
          <w:rFonts w:ascii="Arial" w:hAnsi="Arial" w:cs="Arial"/>
        </w:rPr>
        <w:footnoteReference w:id="53"/>
      </w:r>
      <w:r w:rsidR="00F10E7E" w:rsidRPr="00FC6C4D">
        <w:rPr>
          <w:rFonts w:ascii="Arial" w:hAnsi="Arial" w:cs="Arial"/>
        </w:rPr>
        <w:t>: 423-424</w:t>
      </w:r>
      <w:r w:rsidRPr="00FC6C4D">
        <w:rPr>
          <w:rFonts w:ascii="Arial" w:hAnsi="Arial" w:cs="Arial"/>
        </w:rPr>
        <w:t xml:space="preserve"> </w:t>
      </w:r>
      <w:r w:rsidRPr="00FC6C4D">
        <w:rPr>
          <w:rFonts w:ascii="Arial" w:hAnsi="Arial" w:cs="Arial"/>
          <w:i/>
        </w:rPr>
        <w:t>apud</w:t>
      </w:r>
      <w:r w:rsidRPr="00FC6C4D">
        <w:rPr>
          <w:rFonts w:ascii="Arial" w:hAnsi="Arial" w:cs="Arial"/>
        </w:rPr>
        <w:t xml:space="preserve"> BLOT, J-Y, 2006b</w:t>
      </w:r>
      <w:r w:rsidR="00F10E7E" w:rsidRPr="00FC6C4D">
        <w:rPr>
          <w:rFonts w:ascii="Arial" w:hAnsi="Arial" w:cs="Arial"/>
        </w:rPr>
        <w:t>).</w:t>
      </w:r>
    </w:p>
    <w:p w:rsidR="00F10E7E" w:rsidRDefault="00B81579" w:rsidP="00492CCA">
      <w:pPr>
        <w:autoSpaceDE w:val="0"/>
        <w:autoSpaceDN w:val="0"/>
        <w:adjustRightInd w:val="0"/>
        <w:spacing w:line="360" w:lineRule="auto"/>
        <w:jc w:val="both"/>
        <w:rPr>
          <w:rFonts w:ascii="Arial" w:hAnsi="Arial" w:cs="Arial"/>
        </w:rPr>
      </w:pPr>
      <w:r>
        <w:rPr>
          <w:rFonts w:ascii="Arial" w:hAnsi="Arial" w:cs="Arial"/>
        </w:rPr>
        <w:t xml:space="preserve">Enquanto </w:t>
      </w:r>
      <w:r w:rsidR="00F10E7E" w:rsidRPr="00FC6C4D">
        <w:rPr>
          <w:rFonts w:ascii="Arial" w:hAnsi="Arial" w:cs="Arial"/>
        </w:rPr>
        <w:t xml:space="preserve">que </w:t>
      </w:r>
      <w:r>
        <w:rPr>
          <w:rFonts w:ascii="Arial" w:hAnsi="Arial" w:cs="Arial"/>
        </w:rPr>
        <w:t xml:space="preserve">os </w:t>
      </w:r>
      <w:r w:rsidR="00F10E7E" w:rsidRPr="00FC6C4D">
        <w:rPr>
          <w:rFonts w:ascii="Arial" w:hAnsi="Arial" w:cs="Arial"/>
        </w:rPr>
        <w:t>materiais</w:t>
      </w:r>
      <w:r w:rsidR="00FC6C4D" w:rsidRPr="00FC6C4D">
        <w:rPr>
          <w:rFonts w:ascii="Arial" w:hAnsi="Arial" w:cs="Arial"/>
        </w:rPr>
        <w:t xml:space="preserve"> cerâmicos,</w:t>
      </w:r>
      <w:r w:rsidR="00F10E7E" w:rsidRPr="00FC6C4D">
        <w:rPr>
          <w:rFonts w:ascii="Arial" w:hAnsi="Arial" w:cs="Arial"/>
        </w:rPr>
        <w:t xml:space="preserve"> como as ânforas</w:t>
      </w:r>
      <w:r w:rsidR="00FC6C4D" w:rsidRPr="00FC6C4D">
        <w:rPr>
          <w:rFonts w:ascii="Arial" w:hAnsi="Arial" w:cs="Arial"/>
        </w:rPr>
        <w:t xml:space="preserve">, fornecem </w:t>
      </w:r>
      <w:r w:rsidR="00F10E7E" w:rsidRPr="00FC6C4D">
        <w:rPr>
          <w:rFonts w:ascii="Arial" w:hAnsi="Arial" w:cs="Arial"/>
        </w:rPr>
        <w:t>re</w:t>
      </w:r>
      <w:r w:rsidR="00FC6C4D" w:rsidRPr="00FC6C4D">
        <w:rPr>
          <w:rFonts w:ascii="Arial" w:hAnsi="Arial" w:cs="Arial"/>
        </w:rPr>
        <w:t xml:space="preserve">ferências cronológicas precisas, </w:t>
      </w:r>
      <w:r w:rsidR="00F10E7E" w:rsidRPr="00FC6C4D">
        <w:rPr>
          <w:rFonts w:ascii="Arial" w:hAnsi="Arial" w:cs="Arial"/>
        </w:rPr>
        <w:t xml:space="preserve">materiais como os cepos </w:t>
      </w:r>
      <w:r w:rsidR="00130081">
        <w:rPr>
          <w:rFonts w:ascii="Arial" w:hAnsi="Arial" w:cs="Arial"/>
        </w:rPr>
        <w:t xml:space="preserve">de âncora </w:t>
      </w:r>
      <w:r w:rsidR="00F10E7E" w:rsidRPr="00FC6C4D">
        <w:rPr>
          <w:rFonts w:ascii="Arial" w:hAnsi="Arial" w:cs="Arial"/>
        </w:rPr>
        <w:t xml:space="preserve">carecem de </w:t>
      </w:r>
      <w:r w:rsidR="00F10E7E" w:rsidRPr="00FC6C4D">
        <w:rPr>
          <w:rFonts w:ascii="Arial" w:hAnsi="Arial" w:cs="Arial"/>
        </w:rPr>
        <w:lastRenderedPageBreak/>
        <w:t>enquadramento cronológico seguro e da caracterização</w:t>
      </w:r>
      <w:r w:rsidR="00FC6C4D" w:rsidRPr="00FC6C4D">
        <w:rPr>
          <w:rFonts w:ascii="Arial" w:hAnsi="Arial" w:cs="Arial"/>
        </w:rPr>
        <w:t xml:space="preserve"> especializada. Ainda assim, são elementos de grande importância para o estudo dos itinerários comerciais e</w:t>
      </w:r>
      <w:r w:rsidR="00FC6C4D">
        <w:rPr>
          <w:rFonts w:ascii="Arial" w:hAnsi="Arial" w:cs="Arial"/>
        </w:rPr>
        <w:t>,</w:t>
      </w:r>
      <w:r w:rsidR="00FC6C4D" w:rsidRPr="00FC6C4D">
        <w:rPr>
          <w:rFonts w:ascii="Arial" w:hAnsi="Arial" w:cs="Arial"/>
        </w:rPr>
        <w:t xml:space="preserve"> por isso mesmo</w:t>
      </w:r>
      <w:r w:rsidR="00FC6C4D">
        <w:rPr>
          <w:rFonts w:ascii="Arial" w:hAnsi="Arial" w:cs="Arial"/>
        </w:rPr>
        <w:t>,</w:t>
      </w:r>
      <w:r w:rsidR="00FC6C4D" w:rsidRPr="00FC6C4D">
        <w:rPr>
          <w:rFonts w:ascii="Arial" w:hAnsi="Arial" w:cs="Arial"/>
        </w:rPr>
        <w:t xml:space="preserve"> foram tidos em conta </w:t>
      </w:r>
      <w:r w:rsidR="00FC6C4D">
        <w:rPr>
          <w:rFonts w:ascii="Arial" w:hAnsi="Arial" w:cs="Arial"/>
        </w:rPr>
        <w:t>n</w:t>
      </w:r>
      <w:r w:rsidR="00FC6C4D" w:rsidRPr="00FC6C4D">
        <w:rPr>
          <w:rFonts w:ascii="Arial" w:hAnsi="Arial" w:cs="Arial"/>
        </w:rPr>
        <w:t xml:space="preserve">a realização do presente trabalho. </w:t>
      </w:r>
    </w:p>
    <w:p w:rsidR="00B81579" w:rsidRDefault="005A43BD" w:rsidP="00B0150A">
      <w:pPr>
        <w:spacing w:line="360" w:lineRule="auto"/>
        <w:jc w:val="both"/>
        <w:rPr>
          <w:rFonts w:ascii="Arial" w:hAnsi="Arial" w:cs="Arial"/>
        </w:rPr>
      </w:pPr>
      <w:r>
        <w:rPr>
          <w:rFonts w:ascii="Arial" w:hAnsi="Arial" w:cs="Arial"/>
        </w:rPr>
        <w:t xml:space="preserve">À semelhança dos vestígios subaquáticos de </w:t>
      </w:r>
      <w:r w:rsidR="00130081">
        <w:rPr>
          <w:rFonts w:ascii="Arial" w:hAnsi="Arial" w:cs="Arial"/>
        </w:rPr>
        <w:t>ânforas, apresenta</w:t>
      </w:r>
      <w:r w:rsidR="00FC6C4D">
        <w:rPr>
          <w:rFonts w:ascii="Arial" w:hAnsi="Arial" w:cs="Arial"/>
        </w:rPr>
        <w:t xml:space="preserve">mos os dados </w:t>
      </w:r>
      <w:r>
        <w:rPr>
          <w:rFonts w:ascii="Arial" w:hAnsi="Arial" w:cs="Arial"/>
        </w:rPr>
        <w:t>referentes aos achados de cepos de âncora</w:t>
      </w:r>
      <w:r w:rsidR="00130081">
        <w:rPr>
          <w:rFonts w:ascii="Arial" w:hAnsi="Arial" w:cs="Arial"/>
        </w:rPr>
        <w:t xml:space="preserve"> em chumbo, organizados</w:t>
      </w:r>
      <w:r>
        <w:rPr>
          <w:rFonts w:ascii="Arial" w:hAnsi="Arial" w:cs="Arial"/>
        </w:rPr>
        <w:t xml:space="preserve"> </w:t>
      </w:r>
      <w:r w:rsidR="00E819FE">
        <w:rPr>
          <w:rFonts w:ascii="Arial" w:hAnsi="Arial" w:cs="Arial"/>
        </w:rPr>
        <w:t>por critério geográfico</w:t>
      </w:r>
      <w:r w:rsidR="009D7DF2">
        <w:rPr>
          <w:rFonts w:ascii="Arial" w:hAnsi="Arial" w:cs="Arial"/>
        </w:rPr>
        <w:t xml:space="preserve">, numa tabela síntese (Anexo 6). </w:t>
      </w:r>
      <w:r w:rsidR="00E819FE">
        <w:rPr>
          <w:rFonts w:ascii="Arial" w:hAnsi="Arial" w:cs="Arial"/>
        </w:rPr>
        <w:t xml:space="preserve"> </w:t>
      </w:r>
    </w:p>
    <w:p w:rsidR="00624ED0" w:rsidRDefault="00B32B29" w:rsidP="00B0150A">
      <w:pPr>
        <w:spacing w:line="360" w:lineRule="auto"/>
        <w:jc w:val="both"/>
        <w:rPr>
          <w:rFonts w:ascii="Arial" w:hAnsi="Arial" w:cs="Arial"/>
        </w:rPr>
      </w:pPr>
      <w:r>
        <w:rPr>
          <w:rFonts w:ascii="Arial" w:hAnsi="Arial" w:cs="Arial"/>
        </w:rPr>
        <w:t xml:space="preserve">Dos dados inventariados </w:t>
      </w:r>
      <w:r w:rsidR="00F53913">
        <w:rPr>
          <w:rFonts w:ascii="Arial" w:hAnsi="Arial" w:cs="Arial"/>
        </w:rPr>
        <w:t>resulta a identificação de duas grandes zonas, definidas co</w:t>
      </w:r>
      <w:r w:rsidR="00953CE7">
        <w:rPr>
          <w:rFonts w:ascii="Arial" w:hAnsi="Arial" w:cs="Arial"/>
        </w:rPr>
        <w:t>mo grandes áreas de fundeadouro:</w:t>
      </w:r>
      <w:r w:rsidR="00F53913">
        <w:rPr>
          <w:rFonts w:ascii="Arial" w:hAnsi="Arial" w:cs="Arial"/>
        </w:rPr>
        <w:t xml:space="preserve"> o Cabo Espichel e a Berlenga, devidamente assinaladas no </w:t>
      </w:r>
      <w:r w:rsidR="00C37E60">
        <w:rPr>
          <w:rFonts w:ascii="Arial" w:hAnsi="Arial" w:cs="Arial"/>
        </w:rPr>
        <w:t xml:space="preserve">mapa da publicação de 1988-89. </w:t>
      </w:r>
    </w:p>
    <w:p w:rsidR="00E859A6" w:rsidRPr="00D71C6B" w:rsidRDefault="00E859A6" w:rsidP="00B0150A">
      <w:pPr>
        <w:spacing w:line="360" w:lineRule="auto"/>
        <w:jc w:val="both"/>
        <w:rPr>
          <w:rFonts w:ascii="Arial" w:hAnsi="Arial" w:cs="Arial"/>
        </w:rPr>
      </w:pPr>
    </w:p>
    <w:p w:rsidR="00F53913" w:rsidRDefault="00F53913" w:rsidP="00E859A6">
      <w:pPr>
        <w:spacing w:line="360" w:lineRule="auto"/>
        <w:jc w:val="center"/>
        <w:rPr>
          <w:rFonts w:ascii="Arial" w:hAnsi="Arial" w:cs="Arial"/>
        </w:rPr>
      </w:pPr>
      <w:r w:rsidRPr="00F53913">
        <w:rPr>
          <w:rFonts w:ascii="Arial" w:hAnsi="Arial" w:cs="Arial"/>
          <w:noProof/>
          <w:lang w:eastAsia="pt-PT"/>
        </w:rPr>
        <w:drawing>
          <wp:inline distT="0" distB="0" distL="0" distR="0">
            <wp:extent cx="2034938" cy="2698049"/>
            <wp:effectExtent l="19050" t="0" r="3412" b="0"/>
            <wp:docPr id="25" name="Imagem 13" descr="C:\Users\Sónia\AppData\Local\Microsoft\Windows\Temporary Internet Files\Content.Word\Nova imagem (16).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Sónia\AppData\Local\Microsoft\Windows\Temporary Internet Files\Content.Word\Nova imagem (16).bmp"/>
                    <pic:cNvPicPr>
                      <a:picLocks noChangeAspect="1" noChangeArrowheads="1"/>
                    </pic:cNvPicPr>
                  </pic:nvPicPr>
                  <pic:blipFill>
                    <a:blip r:embed="rId69" cstate="print"/>
                    <a:srcRect/>
                    <a:stretch>
                      <a:fillRect/>
                    </a:stretch>
                  </pic:blipFill>
                  <pic:spPr bwMode="auto">
                    <a:xfrm>
                      <a:off x="0" y="0"/>
                      <a:ext cx="2035745" cy="2699119"/>
                    </a:xfrm>
                    <a:prstGeom prst="rect">
                      <a:avLst/>
                    </a:prstGeom>
                    <a:noFill/>
                    <a:ln w="9525">
                      <a:noFill/>
                      <a:miter lim="800000"/>
                      <a:headEnd/>
                      <a:tailEnd/>
                    </a:ln>
                  </pic:spPr>
                </pic:pic>
              </a:graphicData>
            </a:graphic>
          </wp:inline>
        </w:drawing>
      </w:r>
    </w:p>
    <w:p w:rsidR="00D71C6B" w:rsidRPr="00D71C6B" w:rsidRDefault="00D71C6B" w:rsidP="00D8333E">
      <w:pPr>
        <w:spacing w:line="360" w:lineRule="auto"/>
        <w:jc w:val="both"/>
        <w:rPr>
          <w:rFonts w:ascii="Arial" w:hAnsi="Arial" w:cs="Arial"/>
          <w:sz w:val="20"/>
          <w:szCs w:val="20"/>
        </w:rPr>
      </w:pPr>
      <w:r w:rsidRPr="00D71C6B">
        <w:rPr>
          <w:rFonts w:ascii="Arial" w:hAnsi="Arial" w:cs="Arial"/>
          <w:sz w:val="20"/>
          <w:szCs w:val="20"/>
        </w:rPr>
        <w:t xml:space="preserve">Fig.39 – Mapa de distribuição dos achados de cepos de âncora em chumbo em águas portuguesas. </w:t>
      </w:r>
    </w:p>
    <w:p w:rsidR="00C37E60" w:rsidRPr="00D71C6B" w:rsidRDefault="00C37E60" w:rsidP="005A7C7E">
      <w:pPr>
        <w:jc w:val="right"/>
        <w:rPr>
          <w:rFonts w:ascii="Arial" w:hAnsi="Arial" w:cs="Arial"/>
          <w:sz w:val="20"/>
          <w:szCs w:val="20"/>
        </w:rPr>
      </w:pPr>
      <w:r w:rsidRPr="00D71C6B">
        <w:rPr>
          <w:rFonts w:ascii="Arial" w:hAnsi="Arial" w:cs="Arial"/>
          <w:sz w:val="20"/>
          <w:szCs w:val="20"/>
        </w:rPr>
        <w:t>ALVES,</w:t>
      </w:r>
      <w:r w:rsidR="005A7C7E" w:rsidRPr="00D71C6B">
        <w:rPr>
          <w:rFonts w:ascii="Arial" w:hAnsi="Arial" w:cs="Arial"/>
          <w:sz w:val="20"/>
          <w:szCs w:val="20"/>
        </w:rPr>
        <w:t xml:space="preserve"> </w:t>
      </w:r>
      <w:r w:rsidRPr="00D71C6B">
        <w:rPr>
          <w:rFonts w:ascii="Arial" w:hAnsi="Arial" w:cs="Arial"/>
          <w:sz w:val="20"/>
          <w:szCs w:val="20"/>
        </w:rPr>
        <w:t>REINER, ALMEIDA e VERÍSSIMO, 1988-89, 116.</w:t>
      </w:r>
    </w:p>
    <w:p w:rsidR="00E859A6" w:rsidRDefault="00E859A6" w:rsidP="00B81579">
      <w:pPr>
        <w:spacing w:after="0" w:line="360" w:lineRule="auto"/>
        <w:jc w:val="both"/>
        <w:rPr>
          <w:rFonts w:ascii="Arial" w:hAnsi="Arial" w:cs="Arial"/>
        </w:rPr>
      </w:pPr>
    </w:p>
    <w:p w:rsidR="007E0868" w:rsidRDefault="005A7C7E" w:rsidP="00B81579">
      <w:pPr>
        <w:spacing w:after="0" w:line="360" w:lineRule="auto"/>
        <w:jc w:val="both"/>
        <w:rPr>
          <w:rFonts w:ascii="Arial" w:hAnsi="Arial" w:cs="Arial"/>
        </w:rPr>
      </w:pPr>
      <w:r>
        <w:rPr>
          <w:rFonts w:ascii="Arial" w:hAnsi="Arial" w:cs="Arial"/>
        </w:rPr>
        <w:t>Ao conhecimento do final dos anos oitenta do século XX, há a acrescer o aumento dos dados referente</w:t>
      </w:r>
      <w:r w:rsidR="00130081">
        <w:rPr>
          <w:rFonts w:ascii="Arial" w:hAnsi="Arial" w:cs="Arial"/>
        </w:rPr>
        <w:t>s</w:t>
      </w:r>
      <w:r>
        <w:rPr>
          <w:rFonts w:ascii="Arial" w:hAnsi="Arial" w:cs="Arial"/>
        </w:rPr>
        <w:t xml:space="preserve"> à área de</w:t>
      </w:r>
      <w:r w:rsidR="00D61531">
        <w:rPr>
          <w:rFonts w:ascii="Arial" w:hAnsi="Arial" w:cs="Arial"/>
        </w:rPr>
        <w:t xml:space="preserve"> Ma</w:t>
      </w:r>
      <w:r w:rsidR="005D5B1F">
        <w:rPr>
          <w:rFonts w:ascii="Arial" w:hAnsi="Arial" w:cs="Arial"/>
        </w:rPr>
        <w:t>r</w:t>
      </w:r>
      <w:r w:rsidR="00D61531">
        <w:rPr>
          <w:rFonts w:ascii="Arial" w:hAnsi="Arial" w:cs="Arial"/>
        </w:rPr>
        <w:t>tinhal (Vila do</w:t>
      </w:r>
      <w:r w:rsidR="008E74F5">
        <w:rPr>
          <w:rFonts w:ascii="Arial" w:hAnsi="Arial" w:cs="Arial"/>
        </w:rPr>
        <w:t xml:space="preserve"> </w:t>
      </w:r>
      <w:r w:rsidR="00D61531">
        <w:rPr>
          <w:rFonts w:ascii="Arial" w:hAnsi="Arial" w:cs="Arial"/>
        </w:rPr>
        <w:t>Bispo)</w:t>
      </w:r>
      <w:r w:rsidR="00D71C6B">
        <w:rPr>
          <w:rFonts w:ascii="Arial" w:hAnsi="Arial" w:cs="Arial"/>
        </w:rPr>
        <w:t>, com um total de três</w:t>
      </w:r>
      <w:r>
        <w:rPr>
          <w:rFonts w:ascii="Arial" w:hAnsi="Arial" w:cs="Arial"/>
        </w:rPr>
        <w:t xml:space="preserve"> registos</w:t>
      </w:r>
      <w:r w:rsidR="00D61531">
        <w:rPr>
          <w:rFonts w:ascii="Arial" w:hAnsi="Arial" w:cs="Arial"/>
        </w:rPr>
        <w:t xml:space="preserve"> relacionáveis com as funções de abrigo e de escala do Cabo de São Vicente, em Sagres. </w:t>
      </w:r>
      <w:r w:rsidR="004B13CC">
        <w:rPr>
          <w:rFonts w:ascii="Arial" w:hAnsi="Arial" w:cs="Arial"/>
        </w:rPr>
        <w:t xml:space="preserve">A investigação dos </w:t>
      </w:r>
      <w:r w:rsidR="00BD6A33">
        <w:rPr>
          <w:rFonts w:ascii="Arial" w:hAnsi="Arial" w:cs="Arial"/>
        </w:rPr>
        <w:t>últimos</w:t>
      </w:r>
      <w:r w:rsidR="004B13CC">
        <w:rPr>
          <w:rFonts w:ascii="Arial" w:hAnsi="Arial" w:cs="Arial"/>
        </w:rPr>
        <w:t xml:space="preserve"> anos tem</w:t>
      </w:r>
      <w:r w:rsidR="00953CE7">
        <w:rPr>
          <w:rFonts w:ascii="Arial" w:hAnsi="Arial" w:cs="Arial"/>
        </w:rPr>
        <w:t>,</w:t>
      </w:r>
      <w:r w:rsidR="004B13CC">
        <w:rPr>
          <w:rFonts w:ascii="Arial" w:hAnsi="Arial" w:cs="Arial"/>
        </w:rPr>
        <w:t xml:space="preserve"> </w:t>
      </w:r>
      <w:r>
        <w:rPr>
          <w:rFonts w:ascii="Arial" w:hAnsi="Arial" w:cs="Arial"/>
        </w:rPr>
        <w:t>de alguma forma</w:t>
      </w:r>
      <w:r w:rsidR="00953CE7">
        <w:rPr>
          <w:rFonts w:ascii="Arial" w:hAnsi="Arial" w:cs="Arial"/>
        </w:rPr>
        <w:t>,</w:t>
      </w:r>
      <w:r>
        <w:rPr>
          <w:rFonts w:ascii="Arial" w:hAnsi="Arial" w:cs="Arial"/>
        </w:rPr>
        <w:t xml:space="preserve"> revelado um crescimento da informação quantitativa em relação aos principais fundeadouros, como no caso dos novos registos no mar de </w:t>
      </w:r>
      <w:r w:rsidR="004B13CC">
        <w:rPr>
          <w:rFonts w:ascii="Arial" w:hAnsi="Arial" w:cs="Arial"/>
        </w:rPr>
        <w:t>Sesimbra, associados aos</w:t>
      </w:r>
      <w:r>
        <w:rPr>
          <w:rFonts w:ascii="Arial" w:hAnsi="Arial" w:cs="Arial"/>
        </w:rPr>
        <w:t xml:space="preserve"> já registados no Cabo Espichel. O estuário do Tejo contou também com o aumento dos registos ao largo de </w:t>
      </w:r>
      <w:r w:rsidR="004B13CC">
        <w:rPr>
          <w:rFonts w:ascii="Arial" w:hAnsi="Arial" w:cs="Arial"/>
        </w:rPr>
        <w:t>Cascais</w:t>
      </w:r>
      <w:r>
        <w:rPr>
          <w:rFonts w:ascii="Arial" w:hAnsi="Arial" w:cs="Arial"/>
        </w:rPr>
        <w:t xml:space="preserve">, com cinco novos registos desde 1989. O mesmo se verifica na </w:t>
      </w:r>
      <w:r>
        <w:rPr>
          <w:rFonts w:ascii="Arial" w:hAnsi="Arial" w:cs="Arial"/>
        </w:rPr>
        <w:lastRenderedPageBreak/>
        <w:t xml:space="preserve">Costa Algarvia, com um total de dezanove cepos, bem mais do que os seis registados na publicação de ALVES </w:t>
      </w:r>
      <w:r w:rsidRPr="005A7C7E">
        <w:rPr>
          <w:rFonts w:ascii="Arial" w:hAnsi="Arial" w:cs="Arial"/>
          <w:i/>
        </w:rPr>
        <w:t>et alli</w:t>
      </w:r>
      <w:r w:rsidR="007E0868">
        <w:rPr>
          <w:rFonts w:ascii="Arial" w:hAnsi="Arial" w:cs="Arial"/>
        </w:rPr>
        <w:t xml:space="preserve">, 1988-89. </w:t>
      </w:r>
      <w:r w:rsidR="00AF0B95">
        <w:rPr>
          <w:rFonts w:ascii="Arial" w:hAnsi="Arial" w:cs="Arial"/>
        </w:rPr>
        <w:t>A grande n</w:t>
      </w:r>
      <w:r w:rsidR="007E0868">
        <w:rPr>
          <w:rFonts w:ascii="Arial" w:hAnsi="Arial" w:cs="Arial"/>
        </w:rPr>
        <w:t>ovidade</w:t>
      </w:r>
      <w:r w:rsidR="00AF0B95">
        <w:rPr>
          <w:rFonts w:ascii="Arial" w:hAnsi="Arial" w:cs="Arial"/>
        </w:rPr>
        <w:t xml:space="preserve"> reside na identificação de cepos a </w:t>
      </w:r>
      <w:r w:rsidR="00C94FB5">
        <w:rPr>
          <w:rFonts w:ascii="Arial" w:hAnsi="Arial" w:cs="Arial"/>
        </w:rPr>
        <w:t>Norte da</w:t>
      </w:r>
      <w:r w:rsidR="00AF0B95">
        <w:rPr>
          <w:rFonts w:ascii="Arial" w:hAnsi="Arial" w:cs="Arial"/>
        </w:rPr>
        <w:t xml:space="preserve"> Ilha</w:t>
      </w:r>
      <w:r w:rsidR="00C94FB5">
        <w:rPr>
          <w:rFonts w:ascii="Arial" w:hAnsi="Arial" w:cs="Arial"/>
        </w:rPr>
        <w:t xml:space="preserve"> Berlenga, que perfazem na actualidade três registos,</w:t>
      </w:r>
      <w:r w:rsidR="00EC3737">
        <w:rPr>
          <w:rFonts w:ascii="Arial" w:hAnsi="Arial" w:cs="Arial"/>
        </w:rPr>
        <w:t xml:space="preserve"> </w:t>
      </w:r>
      <w:r w:rsidR="00C94FB5">
        <w:rPr>
          <w:rFonts w:ascii="Arial" w:hAnsi="Arial" w:cs="Arial"/>
        </w:rPr>
        <w:t>na foz do Douro</w:t>
      </w:r>
      <w:r w:rsidR="00EC3737">
        <w:rPr>
          <w:rFonts w:ascii="Arial" w:hAnsi="Arial" w:cs="Arial"/>
        </w:rPr>
        <w:t>, do Ave e do Lima, respectiv</w:t>
      </w:r>
      <w:r w:rsidR="00953CE7">
        <w:rPr>
          <w:rFonts w:ascii="Arial" w:hAnsi="Arial" w:cs="Arial"/>
        </w:rPr>
        <w:t>amente. Estes últimos achados vê</w:t>
      </w:r>
      <w:r w:rsidR="00EC3737">
        <w:rPr>
          <w:rFonts w:ascii="Arial" w:hAnsi="Arial" w:cs="Arial"/>
        </w:rPr>
        <w:t>m de encontro aos dados arqueológicos que sugerem u</w:t>
      </w:r>
      <w:r w:rsidR="008023B2">
        <w:rPr>
          <w:rFonts w:ascii="Arial" w:hAnsi="Arial" w:cs="Arial"/>
        </w:rPr>
        <w:t>ma ocupação romana do território</w:t>
      </w:r>
      <w:r w:rsidR="00EC3737">
        <w:rPr>
          <w:rFonts w:ascii="Arial" w:hAnsi="Arial" w:cs="Arial"/>
        </w:rPr>
        <w:t>, basead</w:t>
      </w:r>
      <w:r w:rsidR="009E4841">
        <w:rPr>
          <w:rFonts w:ascii="Arial" w:hAnsi="Arial" w:cs="Arial"/>
        </w:rPr>
        <w:t>a</w:t>
      </w:r>
      <w:r w:rsidR="00EC3737">
        <w:rPr>
          <w:rFonts w:ascii="Arial" w:hAnsi="Arial" w:cs="Arial"/>
        </w:rPr>
        <w:t xml:space="preserve"> na exploração </w:t>
      </w:r>
      <w:r w:rsidR="00130081">
        <w:rPr>
          <w:rFonts w:ascii="Arial" w:hAnsi="Arial" w:cs="Arial"/>
        </w:rPr>
        <w:t>dos recursos marinhos e incluída</w:t>
      </w:r>
      <w:r w:rsidR="00EC3737">
        <w:rPr>
          <w:rFonts w:ascii="Arial" w:hAnsi="Arial" w:cs="Arial"/>
        </w:rPr>
        <w:t xml:space="preserve"> nos circuitos de abastecimento do </w:t>
      </w:r>
      <w:r w:rsidR="00BC4254">
        <w:rPr>
          <w:rFonts w:ascii="Arial" w:hAnsi="Arial" w:cs="Arial"/>
        </w:rPr>
        <w:t xml:space="preserve">interior </w:t>
      </w:r>
      <w:r w:rsidR="00130081">
        <w:rPr>
          <w:rFonts w:ascii="Arial" w:hAnsi="Arial" w:cs="Arial"/>
        </w:rPr>
        <w:t xml:space="preserve">do </w:t>
      </w:r>
      <w:r w:rsidR="00EC3737">
        <w:rPr>
          <w:rFonts w:ascii="Arial" w:hAnsi="Arial" w:cs="Arial"/>
        </w:rPr>
        <w:t>Noroeste Peninsular, através da utilização dos cursos fluviais</w:t>
      </w:r>
      <w:r w:rsidR="00BC4254">
        <w:rPr>
          <w:rFonts w:ascii="Arial" w:hAnsi="Arial" w:cs="Arial"/>
        </w:rPr>
        <w:t>.</w:t>
      </w:r>
      <w:r w:rsidR="00EC3737">
        <w:rPr>
          <w:rFonts w:ascii="Arial" w:hAnsi="Arial" w:cs="Arial"/>
        </w:rPr>
        <w:t xml:space="preserve"> </w:t>
      </w:r>
      <w:r w:rsidR="008023B2">
        <w:rPr>
          <w:rFonts w:ascii="Arial" w:hAnsi="Arial" w:cs="Arial"/>
        </w:rPr>
        <w:t>Os dados arqueológicos terrestres haviam já sido reforçados pelos dados subaquáticos em território espanhol, na região da Galiza. A regular navegação romana, nesta região do Atlântico, é atestada pel</w:t>
      </w:r>
      <w:r w:rsidR="00904603">
        <w:rPr>
          <w:rFonts w:ascii="Arial" w:hAnsi="Arial" w:cs="Arial"/>
        </w:rPr>
        <w:t>a i</w:t>
      </w:r>
      <w:r w:rsidR="00D71C6B">
        <w:rPr>
          <w:rFonts w:ascii="Arial" w:hAnsi="Arial" w:cs="Arial"/>
        </w:rPr>
        <w:t>dentificação de estações</w:t>
      </w:r>
      <w:r w:rsidR="00130081">
        <w:rPr>
          <w:rFonts w:ascii="Arial" w:hAnsi="Arial" w:cs="Arial"/>
        </w:rPr>
        <w:t xml:space="preserve"> subaquáticas</w:t>
      </w:r>
      <w:r w:rsidR="00D71C6B">
        <w:rPr>
          <w:rFonts w:ascii="Arial" w:hAnsi="Arial" w:cs="Arial"/>
        </w:rPr>
        <w:t xml:space="preserve"> </w:t>
      </w:r>
      <w:r w:rsidR="00904603">
        <w:rPr>
          <w:rFonts w:ascii="Arial" w:hAnsi="Arial" w:cs="Arial"/>
        </w:rPr>
        <w:t>que surgem em pe</w:t>
      </w:r>
      <w:r w:rsidR="00D71C6B">
        <w:rPr>
          <w:rFonts w:ascii="Arial" w:hAnsi="Arial" w:cs="Arial"/>
        </w:rPr>
        <w:t>rfeita conexão com os centros p</w:t>
      </w:r>
      <w:r w:rsidR="00904603">
        <w:rPr>
          <w:rFonts w:ascii="Arial" w:hAnsi="Arial" w:cs="Arial"/>
        </w:rPr>
        <w:t>r</w:t>
      </w:r>
      <w:r w:rsidR="00D71C6B">
        <w:rPr>
          <w:rFonts w:ascii="Arial" w:hAnsi="Arial" w:cs="Arial"/>
        </w:rPr>
        <w:t>o</w:t>
      </w:r>
      <w:r w:rsidR="00130081">
        <w:rPr>
          <w:rFonts w:ascii="Arial" w:hAnsi="Arial" w:cs="Arial"/>
        </w:rPr>
        <w:t>dutores de produtos piscícolas d</w:t>
      </w:r>
      <w:r w:rsidR="00904603">
        <w:rPr>
          <w:rFonts w:ascii="Arial" w:hAnsi="Arial" w:cs="Arial"/>
        </w:rPr>
        <w:t xml:space="preserve">a Galiza </w:t>
      </w:r>
      <w:r w:rsidR="00D71C6B" w:rsidRPr="00D71C6B">
        <w:rPr>
          <w:rFonts w:ascii="Arial" w:hAnsi="Arial" w:cs="Arial"/>
        </w:rPr>
        <w:t>(F</w:t>
      </w:r>
      <w:r w:rsidR="00904603" w:rsidRPr="00D71C6B">
        <w:rPr>
          <w:rFonts w:ascii="Arial" w:hAnsi="Arial" w:cs="Arial"/>
        </w:rPr>
        <w:t>ig.</w:t>
      </w:r>
      <w:r w:rsidR="00D71C6B" w:rsidRPr="00D71C6B">
        <w:rPr>
          <w:rFonts w:ascii="Arial" w:hAnsi="Arial" w:cs="Arial"/>
        </w:rPr>
        <w:t>40 e 41</w:t>
      </w:r>
      <w:r w:rsidR="00904603" w:rsidRPr="00D71C6B">
        <w:rPr>
          <w:rFonts w:ascii="Arial" w:hAnsi="Arial" w:cs="Arial"/>
        </w:rPr>
        <w:t>)</w:t>
      </w:r>
    </w:p>
    <w:p w:rsidR="00E859A6" w:rsidRDefault="00E859A6" w:rsidP="00B81579">
      <w:pPr>
        <w:spacing w:after="0" w:line="360" w:lineRule="auto"/>
        <w:jc w:val="both"/>
        <w:rPr>
          <w:rFonts w:ascii="Arial" w:hAnsi="Arial" w:cs="Arial"/>
        </w:rPr>
      </w:pPr>
    </w:p>
    <w:p w:rsidR="00E859A6" w:rsidRDefault="00E859A6" w:rsidP="00B81579">
      <w:pPr>
        <w:spacing w:after="0" w:line="360" w:lineRule="auto"/>
        <w:jc w:val="both"/>
        <w:rPr>
          <w:rFonts w:ascii="Arial" w:hAnsi="Arial" w:cs="Arial"/>
        </w:rPr>
      </w:pPr>
      <w:r>
        <w:rPr>
          <w:rFonts w:ascii="Arial" w:hAnsi="Arial" w:cs="Arial"/>
          <w:noProof/>
          <w:lang w:eastAsia="pt-PT"/>
        </w:rPr>
        <w:drawing>
          <wp:anchor distT="0" distB="0" distL="114300" distR="114300" simplePos="0" relativeHeight="251721728" behindDoc="0" locked="0" layoutInCell="1" allowOverlap="1">
            <wp:simplePos x="0" y="0"/>
            <wp:positionH relativeFrom="column">
              <wp:posOffset>2261870</wp:posOffset>
            </wp:positionH>
            <wp:positionV relativeFrom="paragraph">
              <wp:posOffset>-81915</wp:posOffset>
            </wp:positionV>
            <wp:extent cx="3124835" cy="4619625"/>
            <wp:effectExtent l="19050" t="0" r="0" b="0"/>
            <wp:wrapSquare wrapText="bothSides"/>
            <wp:docPr id="47" name="Imagem 7" descr="G:\DCIM\101MSDCF\DSC058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DCIM\101MSDCF\DSC05839.JPG"/>
                    <pic:cNvPicPr>
                      <a:picLocks noChangeAspect="1" noChangeArrowheads="1"/>
                    </pic:cNvPicPr>
                  </pic:nvPicPr>
                  <pic:blipFill>
                    <a:blip r:embed="rId70" cstate="print"/>
                    <a:srcRect/>
                    <a:stretch>
                      <a:fillRect/>
                    </a:stretch>
                  </pic:blipFill>
                  <pic:spPr bwMode="auto">
                    <a:xfrm>
                      <a:off x="0" y="0"/>
                      <a:ext cx="3124835" cy="4619625"/>
                    </a:xfrm>
                    <a:prstGeom prst="rect">
                      <a:avLst/>
                    </a:prstGeom>
                    <a:noFill/>
                    <a:ln w="9525">
                      <a:noFill/>
                      <a:miter lim="800000"/>
                      <a:headEnd/>
                      <a:tailEnd/>
                    </a:ln>
                  </pic:spPr>
                </pic:pic>
              </a:graphicData>
            </a:graphic>
          </wp:anchor>
        </w:drawing>
      </w:r>
    </w:p>
    <w:p w:rsidR="00116A10" w:rsidRDefault="00116A10" w:rsidP="00E859A6">
      <w:pPr>
        <w:spacing w:line="360" w:lineRule="auto"/>
        <w:jc w:val="center"/>
        <w:rPr>
          <w:rFonts w:ascii="Arial" w:hAnsi="Arial" w:cs="Arial"/>
        </w:rPr>
      </w:pPr>
    </w:p>
    <w:p w:rsidR="00116A10" w:rsidRPr="00130081" w:rsidRDefault="00FE2138" w:rsidP="00FE2138">
      <w:pPr>
        <w:spacing w:line="360" w:lineRule="auto"/>
        <w:jc w:val="both"/>
        <w:rPr>
          <w:rFonts w:ascii="Arial" w:hAnsi="Arial" w:cs="Arial"/>
          <w:sz w:val="20"/>
          <w:szCs w:val="20"/>
        </w:rPr>
      </w:pPr>
      <w:r w:rsidRPr="00680999">
        <w:rPr>
          <w:rFonts w:ascii="Arial" w:hAnsi="Arial" w:cs="Arial"/>
          <w:sz w:val="20"/>
          <w:szCs w:val="20"/>
        </w:rPr>
        <w:t>Fig.</w:t>
      </w:r>
      <w:r w:rsidR="00D71C6B">
        <w:rPr>
          <w:rFonts w:ascii="Arial" w:hAnsi="Arial" w:cs="Arial"/>
          <w:sz w:val="20"/>
          <w:szCs w:val="20"/>
        </w:rPr>
        <w:t xml:space="preserve">40 – </w:t>
      </w:r>
      <w:r w:rsidRPr="00680999">
        <w:rPr>
          <w:rFonts w:ascii="Arial" w:hAnsi="Arial" w:cs="Arial"/>
          <w:sz w:val="20"/>
          <w:szCs w:val="20"/>
        </w:rPr>
        <w:t>Distribuição dos sítios subaquáticos de época romana no Noroeste Peninsular (</w:t>
      </w:r>
      <w:r w:rsidR="008023B2" w:rsidRPr="00680999">
        <w:rPr>
          <w:rFonts w:ascii="Arial" w:hAnsi="Arial" w:cs="Arial"/>
          <w:sz w:val="20"/>
          <w:szCs w:val="20"/>
        </w:rPr>
        <w:t xml:space="preserve">NAVEIRO LOPEZ, 1991, </w:t>
      </w:r>
      <w:r w:rsidRPr="00680999">
        <w:rPr>
          <w:rFonts w:ascii="Arial" w:hAnsi="Arial" w:cs="Arial"/>
          <w:sz w:val="20"/>
          <w:szCs w:val="20"/>
        </w:rPr>
        <w:t>264)</w:t>
      </w:r>
    </w:p>
    <w:p w:rsidR="00680999" w:rsidRDefault="006317F1" w:rsidP="00D71C6B">
      <w:pPr>
        <w:spacing w:line="360" w:lineRule="auto"/>
        <w:jc w:val="both"/>
        <w:rPr>
          <w:rFonts w:ascii="Arial" w:hAnsi="Arial" w:cs="Arial"/>
          <w:sz w:val="18"/>
          <w:szCs w:val="18"/>
        </w:rPr>
      </w:pPr>
      <w:r w:rsidRPr="00116A10">
        <w:rPr>
          <w:rFonts w:ascii="Arial" w:hAnsi="Arial" w:cs="Arial"/>
          <w:sz w:val="18"/>
          <w:szCs w:val="18"/>
        </w:rPr>
        <w:t>1.</w:t>
      </w:r>
      <w:r w:rsidR="00D225EE" w:rsidRPr="00116A10">
        <w:rPr>
          <w:rFonts w:ascii="Arial" w:hAnsi="Arial" w:cs="Arial"/>
          <w:sz w:val="18"/>
          <w:szCs w:val="18"/>
        </w:rPr>
        <w:t xml:space="preserve">Ría de Ortigueira; 2. A Coruña; 3. Pontecesures: Río Ulla; 4. </w:t>
      </w:r>
      <w:r w:rsidR="00D225EE" w:rsidRPr="00116A10">
        <w:rPr>
          <w:rFonts w:ascii="Arial" w:hAnsi="Arial" w:cs="Arial"/>
          <w:sz w:val="18"/>
          <w:szCs w:val="18"/>
          <w:lang w:val="es-ES_tradnl"/>
        </w:rPr>
        <w:t xml:space="preserve">Torres del Oeste; 5. Isla de Cortegada; 6. Punta Udra; 7. Pintens-Hío; 8. Islas Cíes; 9. Playa de Melinde; 10. Playa Nerga; 11. Playa de Rodeira-Cangas; 12. Ensenada de Vigo; 13. Ensenada de Bouzas; 14. </w:t>
      </w:r>
      <w:r w:rsidR="00D225EE" w:rsidRPr="00116A10">
        <w:rPr>
          <w:rFonts w:ascii="Arial" w:hAnsi="Arial" w:cs="Arial"/>
          <w:sz w:val="18"/>
          <w:szCs w:val="18"/>
        </w:rPr>
        <w:t xml:space="preserve">Cabo de Mar; 15. Desembocadura del Miño; 16. </w:t>
      </w:r>
      <w:r w:rsidR="00E37817" w:rsidRPr="00116A10">
        <w:rPr>
          <w:rFonts w:ascii="Arial" w:hAnsi="Arial" w:cs="Arial"/>
          <w:sz w:val="18"/>
          <w:szCs w:val="18"/>
        </w:rPr>
        <w:t xml:space="preserve">Mar de Leixões; 17. Cabo de Montedor; 18. Mar de Matosinhos; 19. Foz do Douro. Os números 5 a 14 correspondem a possíveis naufrágios. </w:t>
      </w:r>
    </w:p>
    <w:p w:rsidR="00E859A6" w:rsidRDefault="00E859A6" w:rsidP="00D71C6B">
      <w:pPr>
        <w:spacing w:line="360" w:lineRule="auto"/>
        <w:jc w:val="both"/>
        <w:rPr>
          <w:rFonts w:ascii="Arial" w:hAnsi="Arial" w:cs="Arial"/>
          <w:sz w:val="18"/>
          <w:szCs w:val="18"/>
        </w:rPr>
      </w:pPr>
    </w:p>
    <w:p w:rsidR="00E859A6" w:rsidRPr="00116A10" w:rsidRDefault="00E859A6" w:rsidP="00D71C6B">
      <w:pPr>
        <w:spacing w:line="360" w:lineRule="auto"/>
        <w:jc w:val="both"/>
        <w:rPr>
          <w:rFonts w:ascii="Arial" w:hAnsi="Arial" w:cs="Arial"/>
          <w:sz w:val="18"/>
          <w:szCs w:val="18"/>
        </w:rPr>
      </w:pPr>
    </w:p>
    <w:p w:rsidR="00B21282" w:rsidRDefault="00B21282" w:rsidP="006D3821">
      <w:pPr>
        <w:spacing w:line="360" w:lineRule="auto"/>
        <w:jc w:val="both"/>
        <w:rPr>
          <w:rFonts w:ascii="Arial" w:hAnsi="Arial" w:cs="Arial"/>
          <w:sz w:val="20"/>
          <w:szCs w:val="20"/>
        </w:rPr>
      </w:pPr>
    </w:p>
    <w:p w:rsidR="00B21282" w:rsidRDefault="00B21282" w:rsidP="006D3821">
      <w:pPr>
        <w:spacing w:line="360" w:lineRule="auto"/>
        <w:jc w:val="both"/>
        <w:rPr>
          <w:rFonts w:ascii="Arial" w:hAnsi="Arial" w:cs="Arial"/>
          <w:sz w:val="20"/>
          <w:szCs w:val="20"/>
        </w:rPr>
      </w:pPr>
    </w:p>
    <w:p w:rsidR="00B21282" w:rsidRDefault="00B21282" w:rsidP="00B21282">
      <w:pPr>
        <w:spacing w:line="360" w:lineRule="auto"/>
        <w:jc w:val="center"/>
        <w:rPr>
          <w:rFonts w:ascii="Arial" w:hAnsi="Arial" w:cs="Arial"/>
          <w:sz w:val="20"/>
          <w:szCs w:val="20"/>
        </w:rPr>
      </w:pPr>
      <w:r>
        <w:rPr>
          <w:rFonts w:ascii="Arial" w:hAnsi="Arial" w:cs="Arial"/>
          <w:noProof/>
          <w:sz w:val="20"/>
          <w:szCs w:val="20"/>
          <w:lang w:eastAsia="pt-PT"/>
        </w:rPr>
        <w:lastRenderedPageBreak/>
        <w:drawing>
          <wp:inline distT="0" distB="0" distL="0" distR="0">
            <wp:extent cx="2382520" cy="2633980"/>
            <wp:effectExtent l="19050" t="0" r="0" b="0"/>
            <wp:docPr id="48" name="Imagem 6" descr="G:\DCIM\101MSDCF\DSC058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G:\DCIM\101MSDCF\DSC05833.JPG"/>
                    <pic:cNvPicPr>
                      <a:picLocks noChangeAspect="1" noChangeArrowheads="1"/>
                    </pic:cNvPicPr>
                  </pic:nvPicPr>
                  <pic:blipFill>
                    <a:blip r:embed="rId71" cstate="print"/>
                    <a:srcRect/>
                    <a:stretch>
                      <a:fillRect/>
                    </a:stretch>
                  </pic:blipFill>
                  <pic:spPr bwMode="auto">
                    <a:xfrm>
                      <a:off x="0" y="0"/>
                      <a:ext cx="2382520" cy="2633980"/>
                    </a:xfrm>
                    <a:prstGeom prst="rect">
                      <a:avLst/>
                    </a:prstGeom>
                    <a:noFill/>
                    <a:ln w="9525">
                      <a:noFill/>
                      <a:miter lim="800000"/>
                      <a:headEnd/>
                      <a:tailEnd/>
                    </a:ln>
                  </pic:spPr>
                </pic:pic>
              </a:graphicData>
            </a:graphic>
          </wp:inline>
        </w:drawing>
      </w:r>
    </w:p>
    <w:p w:rsidR="006D3821" w:rsidRDefault="006D3821" w:rsidP="005A45A0">
      <w:pPr>
        <w:spacing w:after="0" w:line="360" w:lineRule="auto"/>
        <w:jc w:val="both"/>
        <w:rPr>
          <w:rFonts w:ascii="Arial" w:hAnsi="Arial" w:cs="Arial"/>
          <w:sz w:val="20"/>
          <w:szCs w:val="20"/>
        </w:rPr>
      </w:pPr>
      <w:r w:rsidRPr="006D3821">
        <w:rPr>
          <w:rFonts w:ascii="Arial" w:hAnsi="Arial" w:cs="Arial"/>
          <w:sz w:val="20"/>
          <w:szCs w:val="20"/>
        </w:rPr>
        <w:t>Fig.</w:t>
      </w:r>
      <w:r w:rsidR="00D71C6B">
        <w:rPr>
          <w:rFonts w:ascii="Arial" w:hAnsi="Arial" w:cs="Arial"/>
          <w:sz w:val="20"/>
          <w:szCs w:val="20"/>
        </w:rPr>
        <w:t xml:space="preserve">41 – </w:t>
      </w:r>
      <w:r w:rsidRPr="006D3821">
        <w:rPr>
          <w:rFonts w:ascii="Arial" w:hAnsi="Arial" w:cs="Arial"/>
          <w:sz w:val="20"/>
          <w:szCs w:val="20"/>
        </w:rPr>
        <w:t xml:space="preserve">Mapa dos principais centros produtores de preparados piscícolas da Galiza, em época romana. </w:t>
      </w:r>
    </w:p>
    <w:p w:rsidR="006D3821" w:rsidRDefault="006D3821" w:rsidP="005A45A0">
      <w:pPr>
        <w:spacing w:after="0" w:line="360" w:lineRule="auto"/>
        <w:jc w:val="right"/>
        <w:rPr>
          <w:rFonts w:ascii="Arial" w:hAnsi="Arial" w:cs="Arial"/>
          <w:bCs/>
          <w:sz w:val="20"/>
          <w:szCs w:val="20"/>
        </w:rPr>
      </w:pPr>
      <w:r w:rsidRPr="006D3821">
        <w:rPr>
          <w:rFonts w:ascii="Arial" w:hAnsi="Arial" w:cs="Arial"/>
          <w:bCs/>
          <w:sz w:val="20"/>
          <w:szCs w:val="20"/>
        </w:rPr>
        <w:t>SUÁREZ PIÑERO, 2006, 315.</w:t>
      </w:r>
    </w:p>
    <w:p w:rsidR="003107AA" w:rsidRDefault="003107AA" w:rsidP="004810DB">
      <w:pPr>
        <w:spacing w:after="0" w:line="360" w:lineRule="auto"/>
        <w:jc w:val="both"/>
        <w:rPr>
          <w:rFonts w:ascii="Arial" w:hAnsi="Arial" w:cs="Arial"/>
          <w:sz w:val="20"/>
          <w:szCs w:val="20"/>
        </w:rPr>
      </w:pPr>
    </w:p>
    <w:p w:rsidR="00D71C6B" w:rsidRDefault="00D71C6B" w:rsidP="004810DB">
      <w:pPr>
        <w:spacing w:after="0" w:line="360" w:lineRule="auto"/>
        <w:jc w:val="both"/>
        <w:rPr>
          <w:rFonts w:ascii="Arial" w:hAnsi="Arial" w:cs="Arial"/>
          <w:sz w:val="20"/>
          <w:szCs w:val="20"/>
        </w:rPr>
      </w:pPr>
    </w:p>
    <w:p w:rsidR="0012649F" w:rsidRDefault="006F0062" w:rsidP="004810DB">
      <w:pPr>
        <w:spacing w:line="360" w:lineRule="auto"/>
        <w:jc w:val="both"/>
        <w:rPr>
          <w:rFonts w:ascii="Arial" w:hAnsi="Arial" w:cs="Arial"/>
        </w:rPr>
      </w:pPr>
      <w:r>
        <w:rPr>
          <w:rFonts w:ascii="Arial" w:hAnsi="Arial" w:cs="Arial"/>
          <w:noProof/>
          <w:lang w:eastAsia="pt-PT"/>
        </w:rPr>
        <w:pict>
          <v:group id="_x0000_s1108" style="position:absolute;left:0;text-align:left;margin-left:-1.25pt;margin-top:64.05pt;width:264.4pt;height:211.2pt;z-index:251720704" coordorigin="1676,7694" coordsize="5363,4084">
            <v:shapetype id="_x0000_t32" coordsize="21600,21600" o:spt="32" o:oned="t" path="m,l21600,21600e" filled="f">
              <v:path arrowok="t" fillok="f" o:connecttype="none"/>
              <o:lock v:ext="edit" shapetype="t"/>
            </v:shapetype>
            <v:shape id="_x0000_s1104" type="#_x0000_t32" style="position:absolute;left:1676;top:7694;width:5363;height:0" o:connectortype="straight"/>
            <v:shape id="_x0000_s1105" type="#_x0000_t32" style="position:absolute;left:7039;top:7694;width:0;height:4084" o:connectortype="straight"/>
            <v:shape id="_x0000_s1106" type="#_x0000_t32" style="position:absolute;left:1676;top:11778;width:5363;height:0;flip:x" o:connectortype="straight"/>
            <v:shape id="_x0000_s1107" type="#_x0000_t32" style="position:absolute;left:1676;top:7694;width:0;height:4084" o:connectortype="straight"/>
          </v:group>
        </w:pict>
      </w:r>
      <w:r w:rsidR="00730DF8" w:rsidRPr="00070ADA">
        <w:rPr>
          <w:rFonts w:ascii="Arial" w:hAnsi="Arial" w:cs="Arial"/>
        </w:rPr>
        <w:t>Os vestígios de madeira</w:t>
      </w:r>
      <w:r w:rsidR="00070ADA" w:rsidRPr="00070ADA">
        <w:rPr>
          <w:rFonts w:ascii="Arial" w:hAnsi="Arial" w:cs="Arial"/>
        </w:rPr>
        <w:t xml:space="preserve"> </w:t>
      </w:r>
      <w:r w:rsidR="00730DF8" w:rsidRPr="00070ADA">
        <w:rPr>
          <w:rFonts w:ascii="Arial" w:hAnsi="Arial" w:cs="Arial"/>
        </w:rPr>
        <w:t>associados ao</w:t>
      </w:r>
      <w:r w:rsidR="00070ADA" w:rsidRPr="00070ADA">
        <w:rPr>
          <w:rFonts w:ascii="Arial" w:hAnsi="Arial" w:cs="Arial"/>
        </w:rPr>
        <w:t>s</w:t>
      </w:r>
      <w:r w:rsidR="0024033C">
        <w:rPr>
          <w:rFonts w:ascii="Arial" w:hAnsi="Arial" w:cs="Arial"/>
        </w:rPr>
        <w:t xml:space="preserve"> materiais</w:t>
      </w:r>
      <w:r w:rsidR="00730DF8" w:rsidRPr="00070ADA">
        <w:rPr>
          <w:rFonts w:ascii="Arial" w:hAnsi="Arial" w:cs="Arial"/>
        </w:rPr>
        <w:t xml:space="preserve"> </w:t>
      </w:r>
      <w:r w:rsidR="00070ADA" w:rsidRPr="00070ADA">
        <w:rPr>
          <w:rFonts w:ascii="Arial" w:hAnsi="Arial" w:cs="Arial"/>
        </w:rPr>
        <w:t xml:space="preserve">cerâmicos subaquáticos </w:t>
      </w:r>
      <w:r w:rsidR="00730DF8" w:rsidRPr="00070ADA">
        <w:rPr>
          <w:rFonts w:ascii="Arial" w:hAnsi="Arial" w:cs="Arial"/>
        </w:rPr>
        <w:t>são pouco frequentes, ain</w:t>
      </w:r>
      <w:r w:rsidR="002F194D">
        <w:rPr>
          <w:rFonts w:ascii="Arial" w:hAnsi="Arial" w:cs="Arial"/>
        </w:rPr>
        <w:t xml:space="preserve">da que se conheçam alguns casos na costa portuguesa, </w:t>
      </w:r>
      <w:r w:rsidR="00195CB0">
        <w:rPr>
          <w:rFonts w:ascii="Arial" w:hAnsi="Arial" w:cs="Arial"/>
        </w:rPr>
        <w:t xml:space="preserve">nos Farilhões (Berlenga) no </w:t>
      </w:r>
      <w:r w:rsidR="00630375" w:rsidRPr="005063F1">
        <w:rPr>
          <w:rFonts w:ascii="Arial" w:hAnsi="Arial" w:cs="Arial"/>
          <w:color w:val="231F20"/>
        </w:rPr>
        <w:t>Mouchão da Póvoa</w:t>
      </w:r>
      <w:r w:rsidR="00630375">
        <w:rPr>
          <w:rFonts w:ascii="Arial" w:hAnsi="Arial" w:cs="Arial"/>
          <w:color w:val="231F20"/>
        </w:rPr>
        <w:t xml:space="preserve"> </w:t>
      </w:r>
      <w:r w:rsidR="00195CB0">
        <w:rPr>
          <w:rFonts w:ascii="Arial" w:hAnsi="Arial" w:cs="Arial"/>
        </w:rPr>
        <w:t>(</w:t>
      </w:r>
      <w:r w:rsidR="00630375">
        <w:rPr>
          <w:rFonts w:ascii="Arial" w:hAnsi="Arial" w:cs="Arial"/>
        </w:rPr>
        <w:t>Rio Tejo</w:t>
      </w:r>
      <w:r w:rsidR="00195CB0">
        <w:rPr>
          <w:rFonts w:ascii="Arial" w:hAnsi="Arial" w:cs="Arial"/>
        </w:rPr>
        <w:t xml:space="preserve">) e no </w:t>
      </w:r>
      <w:r w:rsidR="0012649F">
        <w:rPr>
          <w:rFonts w:ascii="Arial" w:hAnsi="Arial" w:cs="Arial"/>
        </w:rPr>
        <w:t xml:space="preserve">estuário do </w:t>
      </w:r>
      <w:r w:rsidR="00195CB0">
        <w:rPr>
          <w:rFonts w:ascii="Arial" w:hAnsi="Arial" w:cs="Arial"/>
        </w:rPr>
        <w:t xml:space="preserve">Arade. </w:t>
      </w:r>
    </w:p>
    <w:p w:rsidR="0012649F" w:rsidRDefault="006F0062" w:rsidP="0012649F">
      <w:pPr>
        <w:spacing w:line="360" w:lineRule="auto"/>
        <w:jc w:val="both"/>
        <w:rPr>
          <w:rFonts w:ascii="LegacySerif-Book" w:hAnsi="LegacySerif-Book" w:cs="LegacySerif-Book"/>
          <w:color w:val="231F20"/>
          <w:sz w:val="16"/>
          <w:szCs w:val="16"/>
        </w:rPr>
      </w:pPr>
      <w:r w:rsidRPr="006F0062">
        <w:rPr>
          <w:rFonts w:ascii="Arial" w:hAnsi="Arial" w:cs="Arial"/>
          <w:noProof/>
          <w:sz w:val="20"/>
          <w:szCs w:val="20"/>
        </w:rPr>
        <w:pict>
          <v:shape id="_x0000_s1091" type="#_x0000_t202" style="position:absolute;left:0;text-align:left;margin-left:-1.25pt;margin-top:181.9pt;width:264.4pt;height:39.75pt;z-index:-251601920;mso-width-relative:margin;mso-height-relative:margin" wrapcoords="-61 0 -61 21192 21600 21192 21600 0 -61 0" stroked="f">
            <v:textbox style="mso-next-textbox:#_x0000_s1091">
              <w:txbxContent>
                <w:p w:rsidR="00B33254" w:rsidRDefault="00B33254" w:rsidP="003107AA">
                  <w:pPr>
                    <w:autoSpaceDE w:val="0"/>
                    <w:autoSpaceDN w:val="0"/>
                    <w:adjustRightInd w:val="0"/>
                    <w:spacing w:line="240" w:lineRule="auto"/>
                    <w:rPr>
                      <w:rFonts w:ascii="Arial" w:hAnsi="Arial" w:cs="Arial"/>
                      <w:sz w:val="20"/>
                      <w:szCs w:val="20"/>
                    </w:rPr>
                  </w:pPr>
                  <w:r>
                    <w:rPr>
                      <w:rFonts w:ascii="Arial" w:hAnsi="Arial" w:cs="Arial"/>
                      <w:sz w:val="20"/>
                      <w:szCs w:val="20"/>
                    </w:rPr>
                    <w:t xml:space="preserve">  </w:t>
                  </w:r>
                  <w:r w:rsidRPr="009217AC">
                    <w:rPr>
                      <w:rFonts w:ascii="Arial" w:hAnsi="Arial" w:cs="Arial"/>
                      <w:sz w:val="20"/>
                      <w:szCs w:val="20"/>
                    </w:rPr>
                    <w:t>Fig.</w:t>
                  </w:r>
                  <w:r>
                    <w:rPr>
                      <w:rFonts w:ascii="Arial" w:hAnsi="Arial" w:cs="Arial"/>
                      <w:sz w:val="20"/>
                      <w:szCs w:val="20"/>
                    </w:rPr>
                    <w:t xml:space="preserve">42 – </w:t>
                  </w:r>
                  <w:r w:rsidRPr="009217AC">
                    <w:rPr>
                      <w:rFonts w:ascii="Arial" w:hAnsi="Arial" w:cs="Arial"/>
                      <w:sz w:val="20"/>
                      <w:szCs w:val="20"/>
                    </w:rPr>
                    <w:t>Localização do achado (ALVES, 2005, 450)</w:t>
                  </w:r>
                </w:p>
                <w:p w:rsidR="00B33254" w:rsidRDefault="00B33254"/>
              </w:txbxContent>
            </v:textbox>
            <w10:wrap type="tight"/>
          </v:shape>
        </w:pict>
      </w:r>
      <w:r w:rsidR="003107AA">
        <w:rPr>
          <w:rFonts w:ascii="Arial" w:hAnsi="Arial" w:cs="Arial"/>
          <w:noProof/>
          <w:lang w:eastAsia="pt-PT"/>
        </w:rPr>
        <w:drawing>
          <wp:anchor distT="0" distB="0" distL="114300" distR="114300" simplePos="0" relativeHeight="251712512" behindDoc="0" locked="0" layoutInCell="1" allowOverlap="1">
            <wp:simplePos x="0" y="0"/>
            <wp:positionH relativeFrom="column">
              <wp:posOffset>-21590</wp:posOffset>
            </wp:positionH>
            <wp:positionV relativeFrom="paragraph">
              <wp:posOffset>3175</wp:posOffset>
            </wp:positionV>
            <wp:extent cx="3378835" cy="2265045"/>
            <wp:effectExtent l="19050" t="0" r="0" b="0"/>
            <wp:wrapSquare wrapText="bothSides"/>
            <wp:docPr id="31" name="Image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2" cstate="print"/>
                    <a:srcRect/>
                    <a:stretch>
                      <a:fillRect/>
                    </a:stretch>
                  </pic:blipFill>
                  <pic:spPr bwMode="auto">
                    <a:xfrm>
                      <a:off x="0" y="0"/>
                      <a:ext cx="3378835" cy="2265045"/>
                    </a:xfrm>
                    <a:prstGeom prst="rect">
                      <a:avLst/>
                    </a:prstGeom>
                    <a:noFill/>
                    <a:ln w="9525">
                      <a:noFill/>
                      <a:miter lim="800000"/>
                      <a:headEnd/>
                      <a:tailEnd/>
                    </a:ln>
                  </pic:spPr>
                </pic:pic>
              </a:graphicData>
            </a:graphic>
          </wp:anchor>
        </w:drawing>
      </w:r>
      <w:r w:rsidR="00195CB0">
        <w:rPr>
          <w:rFonts w:ascii="Arial" w:hAnsi="Arial" w:cs="Arial"/>
        </w:rPr>
        <w:t xml:space="preserve">O </w:t>
      </w:r>
      <w:r w:rsidR="00630375">
        <w:rPr>
          <w:rFonts w:ascii="Arial" w:hAnsi="Arial" w:cs="Arial"/>
        </w:rPr>
        <w:t>último</w:t>
      </w:r>
      <w:r w:rsidR="00195CB0">
        <w:rPr>
          <w:rFonts w:ascii="Arial" w:hAnsi="Arial" w:cs="Arial"/>
        </w:rPr>
        <w:t xml:space="preserve"> caso corresponde a uma </w:t>
      </w:r>
      <w:r w:rsidR="00195CB0" w:rsidRPr="00DA7977">
        <w:rPr>
          <w:rFonts w:ascii="Arial" w:hAnsi="Arial" w:cs="Arial"/>
          <w:bCs/>
          <w:color w:val="000000"/>
        </w:rPr>
        <w:t xml:space="preserve">tábua de casco de navio dotado do sistema de </w:t>
      </w:r>
      <w:r w:rsidR="00195CB0" w:rsidRPr="0012649F">
        <w:rPr>
          <w:rFonts w:ascii="Arial" w:hAnsi="Arial" w:cs="Arial"/>
          <w:bCs/>
          <w:color w:val="000000"/>
        </w:rPr>
        <w:t>fixação por e</w:t>
      </w:r>
      <w:r w:rsidR="003107AA">
        <w:rPr>
          <w:rFonts w:ascii="Arial" w:hAnsi="Arial" w:cs="Arial"/>
          <w:bCs/>
          <w:color w:val="000000"/>
        </w:rPr>
        <w:t xml:space="preserve">ncaixe-mecha-respiga, típico da </w:t>
      </w:r>
      <w:r w:rsidR="00195CB0" w:rsidRPr="0012649F">
        <w:rPr>
          <w:rFonts w:ascii="Arial" w:hAnsi="Arial" w:cs="Arial"/>
          <w:bCs/>
          <w:color w:val="000000"/>
        </w:rPr>
        <w:t>antiguidade mediterrânica, descoberto em 2002</w:t>
      </w:r>
      <w:r w:rsidR="006B6F02" w:rsidRPr="0012649F">
        <w:rPr>
          <w:rFonts w:ascii="Arial" w:hAnsi="Arial" w:cs="Arial"/>
          <w:bCs/>
          <w:color w:val="000000"/>
        </w:rPr>
        <w:t>.</w:t>
      </w:r>
      <w:r w:rsidR="00464BD8" w:rsidRPr="0012649F">
        <w:rPr>
          <w:rFonts w:ascii="Arial" w:hAnsi="Arial" w:cs="Arial"/>
          <w:bCs/>
          <w:color w:val="000000"/>
        </w:rPr>
        <w:t xml:space="preserve"> </w:t>
      </w:r>
      <w:r w:rsidR="0012649F" w:rsidRPr="0012649F">
        <w:rPr>
          <w:rFonts w:ascii="Arial" w:hAnsi="Arial" w:cs="Arial"/>
          <w:bCs/>
          <w:color w:val="000000"/>
        </w:rPr>
        <w:t>Identificado n</w:t>
      </w:r>
      <w:r w:rsidR="00730DF8" w:rsidRPr="0012649F">
        <w:rPr>
          <w:rFonts w:ascii="Arial" w:hAnsi="Arial" w:cs="Arial"/>
          <w:color w:val="231F20"/>
        </w:rPr>
        <w:t>as proximidades do Forte de</w:t>
      </w:r>
      <w:r w:rsidR="0012649F" w:rsidRPr="0012649F">
        <w:rPr>
          <w:rFonts w:ascii="Arial" w:hAnsi="Arial" w:cs="Arial"/>
          <w:color w:val="231F20"/>
        </w:rPr>
        <w:t xml:space="preserve"> S. João (Ferragudo, Lagoa), o </w:t>
      </w:r>
      <w:r w:rsidR="00730DF8" w:rsidRPr="0012649F">
        <w:rPr>
          <w:rFonts w:ascii="Arial" w:hAnsi="Arial" w:cs="Arial"/>
          <w:color w:val="231F20"/>
        </w:rPr>
        <w:t>pequeno fragmen</w:t>
      </w:r>
      <w:r w:rsidR="0012649F" w:rsidRPr="0012649F">
        <w:rPr>
          <w:rFonts w:ascii="Arial" w:hAnsi="Arial" w:cs="Arial"/>
          <w:color w:val="231F20"/>
        </w:rPr>
        <w:t xml:space="preserve">to de tábua, muito erodido, </w:t>
      </w:r>
      <w:r w:rsidR="00730DF8" w:rsidRPr="0012649F">
        <w:rPr>
          <w:rFonts w:ascii="Arial" w:hAnsi="Arial" w:cs="Arial"/>
          <w:color w:val="231F20"/>
        </w:rPr>
        <w:t>apresenta três encaixes rectangulares espaçados e entalhados na sua espessura, preenchidos por linguetas de madeira travadas por cavilhas ligeiramente troncocónicas, igualmente de madeira, que atravessam a peça de lado a lado</w:t>
      </w:r>
      <w:r w:rsidR="0012649F" w:rsidRPr="0012649F">
        <w:rPr>
          <w:rFonts w:ascii="Arial" w:hAnsi="Arial" w:cs="Arial"/>
          <w:color w:val="231F20"/>
        </w:rPr>
        <w:t>. Este princípio</w:t>
      </w:r>
      <w:r w:rsidR="00730DF8" w:rsidRPr="0012649F">
        <w:rPr>
          <w:rFonts w:ascii="Arial" w:hAnsi="Arial" w:cs="Arial"/>
          <w:color w:val="231F20"/>
        </w:rPr>
        <w:t xml:space="preserve"> construtivo </w:t>
      </w:r>
      <w:r w:rsidR="0012649F" w:rsidRPr="0012649F">
        <w:rPr>
          <w:rFonts w:ascii="Arial" w:hAnsi="Arial" w:cs="Arial"/>
          <w:color w:val="231F20"/>
        </w:rPr>
        <w:t xml:space="preserve">corresponde ao sistema de </w:t>
      </w:r>
      <w:r w:rsidR="00730DF8" w:rsidRPr="0012649F">
        <w:rPr>
          <w:rFonts w:ascii="Arial" w:hAnsi="Arial" w:cs="Arial"/>
          <w:color w:val="231F20"/>
        </w:rPr>
        <w:t>“concha primeiro” (</w:t>
      </w:r>
      <w:r w:rsidR="00730DF8" w:rsidRPr="0012649F">
        <w:rPr>
          <w:rFonts w:ascii="Arial" w:hAnsi="Arial" w:cs="Arial"/>
          <w:i/>
          <w:iCs/>
          <w:color w:val="231F20"/>
        </w:rPr>
        <w:t>shell first</w:t>
      </w:r>
      <w:r w:rsidR="0012649F" w:rsidRPr="0012649F">
        <w:rPr>
          <w:rFonts w:ascii="Arial" w:hAnsi="Arial" w:cs="Arial"/>
          <w:color w:val="231F20"/>
        </w:rPr>
        <w:t xml:space="preserve">). </w:t>
      </w:r>
      <w:r w:rsidR="00730DF8" w:rsidRPr="0012649F">
        <w:rPr>
          <w:rFonts w:ascii="Arial" w:hAnsi="Arial" w:cs="Arial"/>
          <w:color w:val="231F20"/>
        </w:rPr>
        <w:t>A peça foi encontrada isolada e fora de qualquer c</w:t>
      </w:r>
      <w:r w:rsidR="0012649F" w:rsidRPr="0012649F">
        <w:rPr>
          <w:rFonts w:ascii="Arial" w:hAnsi="Arial" w:cs="Arial"/>
          <w:color w:val="231F20"/>
        </w:rPr>
        <w:t xml:space="preserve">ontexto arqueológico, </w:t>
      </w:r>
      <w:r w:rsidR="0012649F">
        <w:rPr>
          <w:rFonts w:ascii="Arial" w:hAnsi="Arial" w:cs="Arial"/>
          <w:color w:val="231F20"/>
        </w:rPr>
        <w:t>provirá</w:t>
      </w:r>
      <w:r w:rsidR="00730DF8" w:rsidRPr="0012649F">
        <w:rPr>
          <w:rFonts w:ascii="Arial" w:hAnsi="Arial" w:cs="Arial"/>
          <w:color w:val="231F20"/>
        </w:rPr>
        <w:t xml:space="preserve"> certamente do </w:t>
      </w:r>
      <w:r w:rsidR="00730DF8" w:rsidRPr="0012649F">
        <w:rPr>
          <w:rFonts w:ascii="Arial" w:hAnsi="Arial" w:cs="Arial"/>
          <w:color w:val="231F20"/>
        </w:rPr>
        <w:lastRenderedPageBreak/>
        <w:t>desmantelamento de um dos vários navios descobertos e destruídos pelas dragagens que</w:t>
      </w:r>
      <w:r w:rsidR="0012649F">
        <w:rPr>
          <w:rFonts w:ascii="Arial" w:hAnsi="Arial" w:cs="Arial"/>
          <w:color w:val="231F20"/>
        </w:rPr>
        <w:t>,</w:t>
      </w:r>
      <w:r w:rsidR="00730DF8" w:rsidRPr="0012649F">
        <w:rPr>
          <w:rFonts w:ascii="Arial" w:hAnsi="Arial" w:cs="Arial"/>
          <w:color w:val="231F20"/>
        </w:rPr>
        <w:t xml:space="preserve"> há mais de trinta anos</w:t>
      </w:r>
      <w:r w:rsidR="0012649F">
        <w:rPr>
          <w:rFonts w:ascii="Arial" w:hAnsi="Arial" w:cs="Arial"/>
          <w:color w:val="231F20"/>
        </w:rPr>
        <w:t>,</w:t>
      </w:r>
      <w:r w:rsidR="00730DF8" w:rsidRPr="0012649F">
        <w:rPr>
          <w:rFonts w:ascii="Arial" w:hAnsi="Arial" w:cs="Arial"/>
          <w:color w:val="231F20"/>
        </w:rPr>
        <w:t xml:space="preserve"> têm vindo</w:t>
      </w:r>
      <w:r w:rsidR="0012649F">
        <w:rPr>
          <w:rFonts w:ascii="Arial" w:hAnsi="Arial" w:cs="Arial"/>
          <w:color w:val="231F20"/>
        </w:rPr>
        <w:t xml:space="preserve"> </w:t>
      </w:r>
      <w:r w:rsidR="00730DF8" w:rsidRPr="0012649F">
        <w:rPr>
          <w:rFonts w:ascii="Arial" w:hAnsi="Arial" w:cs="Arial"/>
          <w:color w:val="231F20"/>
        </w:rPr>
        <w:t>a dispersar no leito do rio imensos e importantes v</w:t>
      </w:r>
      <w:r w:rsidR="0012649F" w:rsidRPr="0012649F">
        <w:rPr>
          <w:rFonts w:ascii="Arial" w:hAnsi="Arial" w:cs="Arial"/>
          <w:color w:val="231F20"/>
        </w:rPr>
        <w:t>estígios de todas as épocas.</w:t>
      </w:r>
      <w:r w:rsidR="0012649F">
        <w:rPr>
          <w:rFonts w:ascii="Arial" w:hAnsi="Arial" w:cs="Arial"/>
          <w:color w:val="231F20"/>
        </w:rPr>
        <w:t xml:space="preserve"> (ALVES, 2005)</w:t>
      </w:r>
      <w:r w:rsidR="0012649F">
        <w:rPr>
          <w:rFonts w:ascii="LegacySerif-Book" w:hAnsi="LegacySerif-Book" w:cs="LegacySerif-Book"/>
          <w:color w:val="231F20"/>
          <w:sz w:val="16"/>
          <w:szCs w:val="16"/>
        </w:rPr>
        <w:t xml:space="preserve"> </w:t>
      </w:r>
    </w:p>
    <w:p w:rsidR="005A45A0" w:rsidRDefault="005A45A0" w:rsidP="0012649F">
      <w:pPr>
        <w:spacing w:line="360" w:lineRule="auto"/>
        <w:jc w:val="both"/>
        <w:rPr>
          <w:rFonts w:ascii="LegacySerif-Book" w:hAnsi="LegacySerif-Book" w:cs="LegacySerif-Book"/>
          <w:color w:val="231F20"/>
          <w:sz w:val="16"/>
          <w:szCs w:val="16"/>
        </w:rPr>
      </w:pPr>
      <w:r>
        <w:rPr>
          <w:rFonts w:ascii="LegacySerif-Book" w:hAnsi="LegacySerif-Book" w:cs="LegacySerif-Book"/>
          <w:noProof/>
          <w:color w:val="231F20"/>
          <w:sz w:val="16"/>
          <w:szCs w:val="16"/>
          <w:lang w:eastAsia="pt-PT"/>
        </w:rPr>
        <w:drawing>
          <wp:anchor distT="0" distB="0" distL="114300" distR="114300" simplePos="0" relativeHeight="251695104" behindDoc="0" locked="0" layoutInCell="1" allowOverlap="1">
            <wp:simplePos x="0" y="0"/>
            <wp:positionH relativeFrom="column">
              <wp:posOffset>1395095</wp:posOffset>
            </wp:positionH>
            <wp:positionV relativeFrom="paragraph">
              <wp:posOffset>209550</wp:posOffset>
            </wp:positionV>
            <wp:extent cx="2300605" cy="461645"/>
            <wp:effectExtent l="19050" t="0" r="4445" b="0"/>
            <wp:wrapSquare wrapText="bothSides"/>
            <wp:docPr id="51" name="Image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preferRelativeResize="0">
                      <a:picLocks noChangeAspect="1" noChangeArrowheads="1"/>
                    </pic:cNvPicPr>
                  </pic:nvPicPr>
                  <pic:blipFill>
                    <a:blip r:embed="rId73" cstate="print"/>
                    <a:srcRect/>
                    <a:stretch>
                      <a:fillRect/>
                    </a:stretch>
                  </pic:blipFill>
                  <pic:spPr bwMode="auto">
                    <a:xfrm>
                      <a:off x="0" y="0"/>
                      <a:ext cx="2300605" cy="461645"/>
                    </a:xfrm>
                    <a:prstGeom prst="rect">
                      <a:avLst/>
                    </a:prstGeom>
                    <a:noFill/>
                    <a:ln w="9525">
                      <a:noFill/>
                      <a:miter lim="800000"/>
                      <a:headEnd/>
                      <a:tailEnd/>
                    </a:ln>
                  </pic:spPr>
                </pic:pic>
              </a:graphicData>
            </a:graphic>
          </wp:anchor>
        </w:drawing>
      </w:r>
    </w:p>
    <w:p w:rsidR="009217AC" w:rsidRDefault="009217AC" w:rsidP="00730DF8">
      <w:pPr>
        <w:autoSpaceDE w:val="0"/>
        <w:autoSpaceDN w:val="0"/>
        <w:adjustRightInd w:val="0"/>
        <w:spacing w:line="240" w:lineRule="auto"/>
        <w:rPr>
          <w:rFonts w:ascii="LegacySerif-Book" w:hAnsi="LegacySerif-Book" w:cs="LegacySerif-Book"/>
          <w:color w:val="231F20"/>
          <w:sz w:val="16"/>
          <w:szCs w:val="16"/>
        </w:rPr>
      </w:pPr>
    </w:p>
    <w:p w:rsidR="009217AC" w:rsidRDefault="005A45A0" w:rsidP="00730DF8">
      <w:pPr>
        <w:autoSpaceDE w:val="0"/>
        <w:autoSpaceDN w:val="0"/>
        <w:adjustRightInd w:val="0"/>
        <w:spacing w:line="240" w:lineRule="auto"/>
        <w:rPr>
          <w:rFonts w:ascii="LegacySerif-Book" w:hAnsi="LegacySerif-Book" w:cs="LegacySerif-Book"/>
          <w:color w:val="231F20"/>
          <w:sz w:val="16"/>
          <w:szCs w:val="16"/>
        </w:rPr>
      </w:pPr>
      <w:r>
        <w:rPr>
          <w:rFonts w:ascii="LegacySerif-Book" w:hAnsi="LegacySerif-Book" w:cs="LegacySerif-Book"/>
          <w:noProof/>
          <w:color w:val="231F20"/>
          <w:sz w:val="16"/>
          <w:szCs w:val="16"/>
          <w:lang w:eastAsia="pt-PT"/>
        </w:rPr>
        <w:drawing>
          <wp:anchor distT="0" distB="0" distL="114300" distR="114300" simplePos="0" relativeHeight="251696128" behindDoc="0" locked="0" layoutInCell="1" allowOverlap="1">
            <wp:simplePos x="0" y="0"/>
            <wp:positionH relativeFrom="column">
              <wp:posOffset>1395095</wp:posOffset>
            </wp:positionH>
            <wp:positionV relativeFrom="paragraph">
              <wp:posOffset>180340</wp:posOffset>
            </wp:positionV>
            <wp:extent cx="2306955" cy="893445"/>
            <wp:effectExtent l="19050" t="0" r="0" b="0"/>
            <wp:wrapSquare wrapText="bothSides"/>
            <wp:docPr id="53" name="Image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4" cstate="print"/>
                    <a:srcRect/>
                    <a:stretch>
                      <a:fillRect/>
                    </a:stretch>
                  </pic:blipFill>
                  <pic:spPr bwMode="auto">
                    <a:xfrm>
                      <a:off x="0" y="0"/>
                      <a:ext cx="2306955" cy="893445"/>
                    </a:xfrm>
                    <a:prstGeom prst="rect">
                      <a:avLst/>
                    </a:prstGeom>
                    <a:noFill/>
                    <a:ln w="9525">
                      <a:noFill/>
                      <a:miter lim="800000"/>
                      <a:headEnd/>
                      <a:tailEnd/>
                    </a:ln>
                  </pic:spPr>
                </pic:pic>
              </a:graphicData>
            </a:graphic>
          </wp:anchor>
        </w:drawing>
      </w:r>
    </w:p>
    <w:p w:rsidR="00730DF8" w:rsidRDefault="00730DF8" w:rsidP="00730DF8">
      <w:pPr>
        <w:autoSpaceDE w:val="0"/>
        <w:autoSpaceDN w:val="0"/>
        <w:adjustRightInd w:val="0"/>
        <w:spacing w:line="240" w:lineRule="auto"/>
        <w:rPr>
          <w:rFonts w:ascii="LegacySerif-Book" w:hAnsi="LegacySerif-Book" w:cs="LegacySerif-Book"/>
          <w:color w:val="231F20"/>
          <w:sz w:val="16"/>
          <w:szCs w:val="16"/>
        </w:rPr>
      </w:pPr>
    </w:p>
    <w:p w:rsidR="00730DF8" w:rsidRDefault="00730DF8" w:rsidP="00730DF8">
      <w:pPr>
        <w:autoSpaceDE w:val="0"/>
        <w:autoSpaceDN w:val="0"/>
        <w:adjustRightInd w:val="0"/>
        <w:spacing w:line="240" w:lineRule="auto"/>
        <w:rPr>
          <w:rFonts w:ascii="LegacySerif-Book" w:hAnsi="LegacySerif-Book" w:cs="LegacySerif-Book"/>
          <w:color w:val="231F20"/>
          <w:sz w:val="16"/>
          <w:szCs w:val="16"/>
        </w:rPr>
      </w:pPr>
      <w:r>
        <w:rPr>
          <w:rFonts w:ascii="LegacySerif-Book" w:hAnsi="LegacySerif-Book" w:cs="LegacySerif-Book"/>
          <w:color w:val="231F20"/>
          <w:sz w:val="16"/>
          <w:szCs w:val="16"/>
        </w:rPr>
        <w:t xml:space="preserve"> </w:t>
      </w:r>
    </w:p>
    <w:p w:rsidR="009217AC" w:rsidRDefault="009217AC" w:rsidP="00730DF8">
      <w:pPr>
        <w:autoSpaceDE w:val="0"/>
        <w:autoSpaceDN w:val="0"/>
        <w:adjustRightInd w:val="0"/>
        <w:spacing w:line="240" w:lineRule="auto"/>
        <w:rPr>
          <w:rFonts w:ascii="LegacySerif-Book" w:hAnsi="LegacySerif-Book" w:cs="LegacySerif-Book"/>
          <w:color w:val="231F20"/>
          <w:sz w:val="16"/>
          <w:szCs w:val="16"/>
        </w:rPr>
      </w:pPr>
    </w:p>
    <w:p w:rsidR="005A45A0" w:rsidRDefault="005A45A0" w:rsidP="005A45A0">
      <w:pPr>
        <w:autoSpaceDE w:val="0"/>
        <w:autoSpaceDN w:val="0"/>
        <w:adjustRightInd w:val="0"/>
        <w:spacing w:line="240" w:lineRule="auto"/>
        <w:rPr>
          <w:rFonts w:ascii="LegacySerif-Book" w:hAnsi="LegacySerif-Book" w:cs="LegacySerif-Book"/>
          <w:color w:val="231F20"/>
          <w:sz w:val="16"/>
          <w:szCs w:val="16"/>
        </w:rPr>
      </w:pPr>
    </w:p>
    <w:p w:rsidR="005A45A0" w:rsidRPr="009217AC" w:rsidRDefault="005A45A0" w:rsidP="005A45A0">
      <w:pPr>
        <w:autoSpaceDE w:val="0"/>
        <w:autoSpaceDN w:val="0"/>
        <w:adjustRightInd w:val="0"/>
        <w:spacing w:line="240" w:lineRule="auto"/>
        <w:jc w:val="center"/>
        <w:rPr>
          <w:rFonts w:ascii="Dax-Regular" w:hAnsi="Dax-Regular" w:cs="Dax-Regular"/>
          <w:sz w:val="19"/>
          <w:szCs w:val="19"/>
        </w:rPr>
      </w:pPr>
      <w:r w:rsidRPr="009217AC">
        <w:rPr>
          <w:rFonts w:ascii="Arial" w:hAnsi="Arial" w:cs="Arial"/>
          <w:sz w:val="20"/>
          <w:szCs w:val="20"/>
        </w:rPr>
        <w:t>Fig.</w:t>
      </w:r>
      <w:r>
        <w:rPr>
          <w:rFonts w:ascii="Arial" w:hAnsi="Arial" w:cs="Arial"/>
          <w:sz w:val="20"/>
          <w:szCs w:val="20"/>
        </w:rPr>
        <w:t xml:space="preserve">43 – </w:t>
      </w:r>
      <w:r w:rsidRPr="009217AC">
        <w:rPr>
          <w:rFonts w:ascii="Arial" w:hAnsi="Arial" w:cs="Arial"/>
          <w:sz w:val="20"/>
          <w:szCs w:val="20"/>
        </w:rPr>
        <w:t>Fotos do fragmento de tábua identificado no Arade. (ALVES, 2005, 451)</w:t>
      </w:r>
    </w:p>
    <w:p w:rsidR="009217AC" w:rsidRDefault="005A45A0" w:rsidP="00730DF8">
      <w:pPr>
        <w:autoSpaceDE w:val="0"/>
        <w:autoSpaceDN w:val="0"/>
        <w:adjustRightInd w:val="0"/>
        <w:spacing w:line="240" w:lineRule="auto"/>
        <w:rPr>
          <w:rFonts w:ascii="LegacySerif-Book" w:hAnsi="LegacySerif-Book" w:cs="LegacySerif-Book"/>
          <w:color w:val="231F20"/>
          <w:sz w:val="16"/>
          <w:szCs w:val="16"/>
        </w:rPr>
      </w:pPr>
      <w:r>
        <w:rPr>
          <w:rFonts w:ascii="LegacySerif-Book" w:hAnsi="LegacySerif-Book" w:cs="LegacySerif-Book"/>
          <w:noProof/>
          <w:color w:val="231F20"/>
          <w:sz w:val="16"/>
          <w:szCs w:val="16"/>
          <w:lang w:eastAsia="pt-PT"/>
        </w:rPr>
        <w:drawing>
          <wp:anchor distT="0" distB="0" distL="114300" distR="114300" simplePos="0" relativeHeight="251697152" behindDoc="0" locked="0" layoutInCell="1" allowOverlap="1">
            <wp:simplePos x="0" y="0"/>
            <wp:positionH relativeFrom="column">
              <wp:posOffset>1757045</wp:posOffset>
            </wp:positionH>
            <wp:positionV relativeFrom="paragraph">
              <wp:posOffset>162560</wp:posOffset>
            </wp:positionV>
            <wp:extent cx="1711960" cy="2094865"/>
            <wp:effectExtent l="19050" t="0" r="2540" b="0"/>
            <wp:wrapSquare wrapText="bothSides"/>
            <wp:docPr id="43" name="Image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5" cstate="print"/>
                    <a:srcRect/>
                    <a:stretch>
                      <a:fillRect/>
                    </a:stretch>
                  </pic:blipFill>
                  <pic:spPr bwMode="auto">
                    <a:xfrm>
                      <a:off x="0" y="0"/>
                      <a:ext cx="1711960" cy="2094865"/>
                    </a:xfrm>
                    <a:prstGeom prst="rect">
                      <a:avLst/>
                    </a:prstGeom>
                    <a:noFill/>
                    <a:ln w="9525">
                      <a:noFill/>
                      <a:miter lim="800000"/>
                      <a:headEnd/>
                      <a:tailEnd/>
                    </a:ln>
                  </pic:spPr>
                </pic:pic>
              </a:graphicData>
            </a:graphic>
          </wp:anchor>
        </w:drawing>
      </w:r>
    </w:p>
    <w:p w:rsidR="009217AC" w:rsidRDefault="009217AC" w:rsidP="00730DF8">
      <w:pPr>
        <w:autoSpaceDE w:val="0"/>
        <w:autoSpaceDN w:val="0"/>
        <w:adjustRightInd w:val="0"/>
        <w:spacing w:line="240" w:lineRule="auto"/>
        <w:rPr>
          <w:rFonts w:ascii="LegacySerif-Book" w:hAnsi="LegacySerif-Book" w:cs="LegacySerif-Book"/>
          <w:color w:val="231F20"/>
          <w:sz w:val="16"/>
          <w:szCs w:val="16"/>
        </w:rPr>
      </w:pPr>
    </w:p>
    <w:p w:rsidR="005A45A0" w:rsidRDefault="005A45A0" w:rsidP="009217AC">
      <w:pPr>
        <w:autoSpaceDE w:val="0"/>
        <w:autoSpaceDN w:val="0"/>
        <w:adjustRightInd w:val="0"/>
        <w:spacing w:line="240" w:lineRule="auto"/>
        <w:jc w:val="both"/>
        <w:rPr>
          <w:rFonts w:ascii="Arial" w:hAnsi="Arial" w:cs="Arial"/>
          <w:color w:val="231F20"/>
          <w:sz w:val="20"/>
          <w:szCs w:val="20"/>
        </w:rPr>
      </w:pPr>
    </w:p>
    <w:p w:rsidR="005A45A0" w:rsidRDefault="005A45A0" w:rsidP="009217AC">
      <w:pPr>
        <w:autoSpaceDE w:val="0"/>
        <w:autoSpaceDN w:val="0"/>
        <w:adjustRightInd w:val="0"/>
        <w:spacing w:line="240" w:lineRule="auto"/>
        <w:jc w:val="both"/>
        <w:rPr>
          <w:rFonts w:ascii="Arial" w:hAnsi="Arial" w:cs="Arial"/>
          <w:color w:val="231F20"/>
          <w:sz w:val="20"/>
          <w:szCs w:val="20"/>
        </w:rPr>
      </w:pPr>
    </w:p>
    <w:p w:rsidR="005A45A0" w:rsidRDefault="005A45A0" w:rsidP="009217AC">
      <w:pPr>
        <w:autoSpaceDE w:val="0"/>
        <w:autoSpaceDN w:val="0"/>
        <w:adjustRightInd w:val="0"/>
        <w:spacing w:line="240" w:lineRule="auto"/>
        <w:jc w:val="both"/>
        <w:rPr>
          <w:rFonts w:ascii="Arial" w:hAnsi="Arial" w:cs="Arial"/>
          <w:color w:val="231F20"/>
          <w:sz w:val="20"/>
          <w:szCs w:val="20"/>
        </w:rPr>
      </w:pPr>
    </w:p>
    <w:p w:rsidR="005A45A0" w:rsidRDefault="005A45A0" w:rsidP="009217AC">
      <w:pPr>
        <w:autoSpaceDE w:val="0"/>
        <w:autoSpaceDN w:val="0"/>
        <w:adjustRightInd w:val="0"/>
        <w:spacing w:line="240" w:lineRule="auto"/>
        <w:jc w:val="both"/>
        <w:rPr>
          <w:rFonts w:ascii="Arial" w:hAnsi="Arial" w:cs="Arial"/>
          <w:color w:val="231F20"/>
          <w:sz w:val="20"/>
          <w:szCs w:val="20"/>
        </w:rPr>
      </w:pPr>
    </w:p>
    <w:p w:rsidR="005A45A0" w:rsidRDefault="005A45A0" w:rsidP="009217AC">
      <w:pPr>
        <w:autoSpaceDE w:val="0"/>
        <w:autoSpaceDN w:val="0"/>
        <w:adjustRightInd w:val="0"/>
        <w:spacing w:line="240" w:lineRule="auto"/>
        <w:jc w:val="both"/>
        <w:rPr>
          <w:rFonts w:ascii="Arial" w:hAnsi="Arial" w:cs="Arial"/>
          <w:color w:val="231F20"/>
          <w:sz w:val="20"/>
          <w:szCs w:val="20"/>
        </w:rPr>
      </w:pPr>
    </w:p>
    <w:p w:rsidR="005A45A0" w:rsidRDefault="005A45A0" w:rsidP="009217AC">
      <w:pPr>
        <w:autoSpaceDE w:val="0"/>
        <w:autoSpaceDN w:val="0"/>
        <w:adjustRightInd w:val="0"/>
        <w:spacing w:line="240" w:lineRule="auto"/>
        <w:jc w:val="both"/>
        <w:rPr>
          <w:rFonts w:ascii="Arial" w:hAnsi="Arial" w:cs="Arial"/>
          <w:color w:val="231F20"/>
          <w:sz w:val="20"/>
          <w:szCs w:val="20"/>
        </w:rPr>
      </w:pPr>
    </w:p>
    <w:p w:rsidR="005A45A0" w:rsidRDefault="005A45A0" w:rsidP="009217AC">
      <w:pPr>
        <w:autoSpaceDE w:val="0"/>
        <w:autoSpaceDN w:val="0"/>
        <w:adjustRightInd w:val="0"/>
        <w:spacing w:line="240" w:lineRule="auto"/>
        <w:jc w:val="both"/>
        <w:rPr>
          <w:rFonts w:ascii="Arial" w:hAnsi="Arial" w:cs="Arial"/>
          <w:color w:val="231F20"/>
          <w:sz w:val="20"/>
          <w:szCs w:val="20"/>
        </w:rPr>
      </w:pPr>
    </w:p>
    <w:p w:rsidR="00730DF8" w:rsidRPr="009217AC" w:rsidRDefault="009217AC" w:rsidP="005A45A0">
      <w:pPr>
        <w:autoSpaceDE w:val="0"/>
        <w:autoSpaceDN w:val="0"/>
        <w:adjustRightInd w:val="0"/>
        <w:spacing w:line="240" w:lineRule="auto"/>
        <w:jc w:val="both"/>
        <w:rPr>
          <w:rFonts w:ascii="Arial" w:hAnsi="Arial" w:cs="Arial"/>
          <w:color w:val="231F20"/>
          <w:sz w:val="20"/>
          <w:szCs w:val="20"/>
        </w:rPr>
      </w:pPr>
      <w:r w:rsidRPr="009217AC">
        <w:rPr>
          <w:rFonts w:ascii="Arial" w:hAnsi="Arial" w:cs="Arial"/>
          <w:color w:val="231F20"/>
          <w:sz w:val="20"/>
          <w:szCs w:val="20"/>
        </w:rPr>
        <w:t>Fig.</w:t>
      </w:r>
      <w:r w:rsidR="00386AAE">
        <w:rPr>
          <w:rFonts w:ascii="Arial" w:hAnsi="Arial" w:cs="Arial"/>
          <w:color w:val="231F20"/>
          <w:sz w:val="20"/>
          <w:szCs w:val="20"/>
        </w:rPr>
        <w:t xml:space="preserve">44 – </w:t>
      </w:r>
      <w:r w:rsidR="00730DF8" w:rsidRPr="009217AC">
        <w:rPr>
          <w:rFonts w:ascii="Arial" w:hAnsi="Arial" w:cs="Arial"/>
          <w:color w:val="231F20"/>
          <w:sz w:val="20"/>
          <w:szCs w:val="20"/>
        </w:rPr>
        <w:t xml:space="preserve">Esquema do sistema de ensambladura por encaixe-mecha-respiga (segundo Gianfrotta e Pomey) </w:t>
      </w:r>
      <w:r w:rsidR="00730DF8" w:rsidRPr="009217AC">
        <w:rPr>
          <w:rFonts w:ascii="Arial" w:hAnsi="Arial" w:cs="Arial"/>
          <w:i/>
          <w:color w:val="231F20"/>
          <w:sz w:val="20"/>
          <w:szCs w:val="20"/>
        </w:rPr>
        <w:t>apud</w:t>
      </w:r>
      <w:r w:rsidR="00730DF8" w:rsidRPr="009217AC">
        <w:rPr>
          <w:rFonts w:ascii="Arial" w:hAnsi="Arial" w:cs="Arial"/>
          <w:color w:val="231F20"/>
          <w:sz w:val="20"/>
          <w:szCs w:val="20"/>
        </w:rPr>
        <w:t xml:space="preserve"> </w:t>
      </w:r>
      <w:r w:rsidRPr="009217AC">
        <w:rPr>
          <w:rFonts w:ascii="Arial" w:hAnsi="Arial" w:cs="Arial"/>
          <w:color w:val="231F20"/>
          <w:sz w:val="20"/>
          <w:szCs w:val="20"/>
        </w:rPr>
        <w:t>ALVES</w:t>
      </w:r>
      <w:r w:rsidR="00730DF8" w:rsidRPr="009217AC">
        <w:rPr>
          <w:rFonts w:ascii="Arial" w:hAnsi="Arial" w:cs="Arial"/>
          <w:color w:val="231F20"/>
          <w:sz w:val="20"/>
          <w:szCs w:val="20"/>
        </w:rPr>
        <w:t>, 2005, 451.</w:t>
      </w:r>
    </w:p>
    <w:p w:rsidR="003107AA" w:rsidRDefault="003107AA" w:rsidP="00730DF8">
      <w:pPr>
        <w:autoSpaceDE w:val="0"/>
        <w:autoSpaceDN w:val="0"/>
        <w:adjustRightInd w:val="0"/>
        <w:spacing w:line="240" w:lineRule="auto"/>
        <w:rPr>
          <w:rFonts w:ascii="Dax-Regular" w:hAnsi="Dax-Regular" w:cs="Dax-Regular"/>
          <w:sz w:val="19"/>
          <w:szCs w:val="19"/>
        </w:rPr>
      </w:pPr>
    </w:p>
    <w:p w:rsidR="00B93D50" w:rsidRPr="00553102" w:rsidRDefault="0012649F" w:rsidP="00553102">
      <w:pPr>
        <w:spacing w:line="360" w:lineRule="auto"/>
        <w:jc w:val="both"/>
        <w:rPr>
          <w:rFonts w:ascii="Arial" w:hAnsi="Arial" w:cs="Arial"/>
          <w:bCs/>
          <w:color w:val="000000"/>
        </w:rPr>
      </w:pPr>
      <w:r w:rsidRPr="00E708CB">
        <w:rPr>
          <w:rFonts w:ascii="Arial" w:hAnsi="Arial" w:cs="Arial"/>
          <w:color w:val="231F20"/>
        </w:rPr>
        <w:t>A peça foi o primeiro elemento de casco de um navio da Antiguidade descoberto em águas portuguesas</w:t>
      </w:r>
      <w:r w:rsidR="00E708CB" w:rsidRPr="00E708CB">
        <w:rPr>
          <w:rFonts w:ascii="Arial" w:hAnsi="Arial" w:cs="Arial"/>
          <w:color w:val="231F20"/>
        </w:rPr>
        <w:t>. P</w:t>
      </w:r>
      <w:r w:rsidRPr="00E708CB">
        <w:rPr>
          <w:rFonts w:ascii="Arial" w:hAnsi="Arial" w:cs="Arial"/>
          <w:color w:val="231F20"/>
        </w:rPr>
        <w:t xml:space="preserve">odendo corresponder cronologicamente à época romana, </w:t>
      </w:r>
      <w:r w:rsidR="00E708CB" w:rsidRPr="00E708CB">
        <w:rPr>
          <w:rFonts w:ascii="Arial" w:hAnsi="Arial" w:cs="Arial"/>
          <w:color w:val="231F20"/>
        </w:rPr>
        <w:t>mas também a épocas anteriores,</w:t>
      </w:r>
      <w:r w:rsidRPr="00E708CB">
        <w:rPr>
          <w:rFonts w:ascii="Arial" w:hAnsi="Arial" w:cs="Arial"/>
          <w:color w:val="231F20"/>
        </w:rPr>
        <w:t xml:space="preserve"> </w:t>
      </w:r>
      <w:r w:rsidR="00E708CB" w:rsidRPr="00E708CB">
        <w:rPr>
          <w:rFonts w:ascii="Arial" w:hAnsi="Arial" w:cs="Arial"/>
          <w:color w:val="231F20"/>
        </w:rPr>
        <w:t>isto porque o</w:t>
      </w:r>
      <w:r w:rsidR="00730DF8" w:rsidRPr="00E708CB">
        <w:rPr>
          <w:rFonts w:ascii="Arial" w:hAnsi="Arial" w:cs="Arial"/>
          <w:color w:val="231F20"/>
        </w:rPr>
        <w:t xml:space="preserve"> sistema de ensambladura de tábuas de casco de navio pelo si</w:t>
      </w:r>
      <w:r w:rsidR="00130081">
        <w:rPr>
          <w:rFonts w:ascii="Arial" w:hAnsi="Arial" w:cs="Arial"/>
          <w:color w:val="231F20"/>
        </w:rPr>
        <w:t>stema de encaixe-mecha-respiga é típico da A</w:t>
      </w:r>
      <w:r w:rsidR="00730DF8" w:rsidRPr="00E708CB">
        <w:rPr>
          <w:rFonts w:ascii="Arial" w:hAnsi="Arial" w:cs="Arial"/>
          <w:color w:val="231F20"/>
        </w:rPr>
        <w:t>ntiguidade mediterrânica</w:t>
      </w:r>
      <w:r w:rsidR="004C75A6">
        <w:rPr>
          <w:rFonts w:ascii="Arial" w:hAnsi="Arial" w:cs="Arial"/>
          <w:color w:val="231F20"/>
        </w:rPr>
        <w:t>. Para além disso,</w:t>
      </w:r>
      <w:r w:rsidR="00130081">
        <w:rPr>
          <w:rFonts w:ascii="Arial" w:hAnsi="Arial" w:cs="Arial"/>
          <w:color w:val="231F20"/>
        </w:rPr>
        <w:t xml:space="preserve"> ainda que </w:t>
      </w:r>
      <w:r w:rsidR="00730DF8" w:rsidRPr="00E708CB">
        <w:rPr>
          <w:rFonts w:ascii="Arial" w:hAnsi="Arial" w:cs="Arial"/>
          <w:color w:val="231F20"/>
        </w:rPr>
        <w:t>mu</w:t>
      </w:r>
      <w:r w:rsidR="00E708CB" w:rsidRPr="00E708CB">
        <w:rPr>
          <w:rFonts w:ascii="Arial" w:hAnsi="Arial" w:cs="Arial"/>
          <w:color w:val="231F20"/>
        </w:rPr>
        <w:t>ito comum na época romana</w:t>
      </w:r>
      <w:r w:rsidR="004C75A6">
        <w:rPr>
          <w:rFonts w:ascii="Arial" w:hAnsi="Arial" w:cs="Arial"/>
          <w:color w:val="231F20"/>
        </w:rPr>
        <w:t>,</w:t>
      </w:r>
      <w:r w:rsidR="00E708CB" w:rsidRPr="00E708CB">
        <w:rPr>
          <w:rFonts w:ascii="Arial" w:hAnsi="Arial" w:cs="Arial"/>
          <w:color w:val="231F20"/>
        </w:rPr>
        <w:t xml:space="preserve"> </w:t>
      </w:r>
      <w:r w:rsidR="00730DF8" w:rsidRPr="00E708CB">
        <w:rPr>
          <w:rFonts w:ascii="Arial" w:hAnsi="Arial" w:cs="Arial"/>
          <w:color w:val="231F20"/>
        </w:rPr>
        <w:t>perdurou até à alta</w:t>
      </w:r>
      <w:r w:rsidR="00E708CB" w:rsidRPr="00E708CB">
        <w:rPr>
          <w:rFonts w:ascii="Arial" w:hAnsi="Arial" w:cs="Arial"/>
          <w:bCs/>
          <w:color w:val="000000"/>
        </w:rPr>
        <w:t xml:space="preserve"> </w:t>
      </w:r>
      <w:r w:rsidR="00730DF8" w:rsidRPr="00E708CB">
        <w:rPr>
          <w:rFonts w:ascii="Arial" w:hAnsi="Arial" w:cs="Arial"/>
          <w:color w:val="231F20"/>
        </w:rPr>
        <w:t>Idade Média</w:t>
      </w:r>
      <w:r w:rsidR="00E708CB" w:rsidRPr="00E708CB">
        <w:rPr>
          <w:rFonts w:ascii="Arial" w:hAnsi="Arial" w:cs="Arial"/>
          <w:color w:val="231F20"/>
        </w:rPr>
        <w:t xml:space="preserve">. </w:t>
      </w:r>
    </w:p>
    <w:p w:rsidR="0011176B" w:rsidRDefault="00B93D50" w:rsidP="00386AAE">
      <w:pPr>
        <w:spacing w:line="360" w:lineRule="auto"/>
        <w:ind w:right="-2"/>
        <w:jc w:val="both"/>
        <w:rPr>
          <w:rFonts w:ascii="Arial" w:hAnsi="Arial" w:cs="Arial"/>
        </w:rPr>
      </w:pPr>
      <w:r w:rsidRPr="00B93D50">
        <w:rPr>
          <w:rFonts w:ascii="Arial" w:hAnsi="Arial" w:cs="Arial"/>
        </w:rPr>
        <w:t xml:space="preserve">Contextos arqueológicos particulares são os casos de </w:t>
      </w:r>
      <w:r w:rsidR="0005162C" w:rsidRPr="00B93D50">
        <w:rPr>
          <w:rFonts w:ascii="Arial" w:hAnsi="Arial" w:cs="Arial"/>
        </w:rPr>
        <w:t>Quarteira submersa</w:t>
      </w:r>
      <w:r w:rsidR="00FB2862" w:rsidRPr="00B93D50">
        <w:rPr>
          <w:rFonts w:ascii="Arial" w:hAnsi="Arial" w:cs="Arial"/>
        </w:rPr>
        <w:t xml:space="preserve"> (Loulé)</w:t>
      </w:r>
      <w:r w:rsidR="001B7C97">
        <w:rPr>
          <w:rFonts w:ascii="Arial" w:hAnsi="Arial" w:cs="Arial"/>
        </w:rPr>
        <w:t xml:space="preserve"> (SIMPLÍCIO, 1998)</w:t>
      </w:r>
      <w:r w:rsidR="00FB2862" w:rsidRPr="00B93D50">
        <w:rPr>
          <w:rFonts w:ascii="Arial" w:hAnsi="Arial" w:cs="Arial"/>
        </w:rPr>
        <w:t xml:space="preserve"> e </w:t>
      </w:r>
      <w:r w:rsidRPr="00B93D50">
        <w:rPr>
          <w:rFonts w:ascii="Arial" w:hAnsi="Arial" w:cs="Arial"/>
        </w:rPr>
        <w:t xml:space="preserve">das ruínas romanas submersas do </w:t>
      </w:r>
      <w:r w:rsidR="00FB2862" w:rsidRPr="00B93D50">
        <w:rPr>
          <w:rFonts w:ascii="Arial" w:hAnsi="Arial" w:cs="Arial"/>
        </w:rPr>
        <w:t>Porto da Piedade em Lagos</w:t>
      </w:r>
      <w:r w:rsidRPr="00B93D50">
        <w:rPr>
          <w:rFonts w:ascii="Arial" w:hAnsi="Arial" w:cs="Arial"/>
        </w:rPr>
        <w:t>.</w:t>
      </w:r>
      <w:r>
        <w:rPr>
          <w:rFonts w:ascii="Arial" w:hAnsi="Arial" w:cs="Arial"/>
        </w:rPr>
        <w:t xml:space="preserve"> Ainda indefinidas, estas áreas parecem corresponder a ruínas de estruturas portuárias que</w:t>
      </w:r>
      <w:r w:rsidR="00265F1B">
        <w:rPr>
          <w:rFonts w:ascii="Arial" w:hAnsi="Arial" w:cs="Arial"/>
        </w:rPr>
        <w:t>,</w:t>
      </w:r>
      <w:r>
        <w:rPr>
          <w:rFonts w:ascii="Arial" w:hAnsi="Arial" w:cs="Arial"/>
        </w:rPr>
        <w:t xml:space="preserve"> por alterações geomorfológicas da costa</w:t>
      </w:r>
      <w:r w:rsidR="00265F1B">
        <w:rPr>
          <w:rFonts w:ascii="Arial" w:hAnsi="Arial" w:cs="Arial"/>
        </w:rPr>
        <w:t>,</w:t>
      </w:r>
      <w:r>
        <w:rPr>
          <w:rFonts w:ascii="Arial" w:hAnsi="Arial" w:cs="Arial"/>
        </w:rPr>
        <w:t xml:space="preserve"> ficaram submersas. </w:t>
      </w:r>
    </w:p>
    <w:p w:rsidR="000D597A" w:rsidRPr="000D597A" w:rsidRDefault="000D597A" w:rsidP="000D6D82">
      <w:pPr>
        <w:pStyle w:val="PargrafodaLista"/>
        <w:numPr>
          <w:ilvl w:val="2"/>
          <w:numId w:val="10"/>
        </w:numPr>
        <w:spacing w:line="360" w:lineRule="auto"/>
        <w:jc w:val="both"/>
        <w:rPr>
          <w:rFonts w:ascii="Arial" w:hAnsi="Arial" w:cs="Arial"/>
          <w:b/>
        </w:rPr>
      </w:pPr>
      <w:r w:rsidRPr="000D597A">
        <w:rPr>
          <w:rFonts w:ascii="Arial" w:hAnsi="Arial" w:cs="Arial"/>
          <w:b/>
        </w:rPr>
        <w:lastRenderedPageBreak/>
        <w:t>Museus – Depósito e Exposição dos Artefactos Arqueológicos Subaquáticos</w:t>
      </w:r>
    </w:p>
    <w:p w:rsidR="000D597A" w:rsidRDefault="008D0CC7" w:rsidP="00B0150A">
      <w:pPr>
        <w:spacing w:line="360" w:lineRule="auto"/>
        <w:jc w:val="both"/>
        <w:rPr>
          <w:rFonts w:ascii="Arial" w:hAnsi="Arial" w:cs="Arial"/>
        </w:rPr>
      </w:pPr>
      <w:r>
        <w:rPr>
          <w:rFonts w:ascii="Arial" w:hAnsi="Arial" w:cs="Arial"/>
        </w:rPr>
        <w:t xml:space="preserve">Partimos para a apresentação deste ponto com uma frase proferida pelos responsáveis pelo </w:t>
      </w:r>
      <w:r w:rsidRPr="001C69FC">
        <w:rPr>
          <w:rFonts w:ascii="Arial" w:hAnsi="Arial" w:cs="Arial"/>
        </w:rPr>
        <w:t>Inventário Naci</w:t>
      </w:r>
      <w:r>
        <w:rPr>
          <w:rFonts w:ascii="Arial" w:hAnsi="Arial" w:cs="Arial"/>
        </w:rPr>
        <w:t>onal do Património Subaquático, numa comunicação apresentada em Peniche, a propósito do património subaquático daquele concelho</w:t>
      </w:r>
      <w:r w:rsidR="000B0E52">
        <w:rPr>
          <w:rFonts w:ascii="Arial" w:hAnsi="Arial" w:cs="Arial"/>
        </w:rPr>
        <w:t>:</w:t>
      </w:r>
    </w:p>
    <w:p w:rsidR="008B055B" w:rsidRPr="005C5A6C" w:rsidRDefault="00394CF1" w:rsidP="008B055B">
      <w:pPr>
        <w:autoSpaceDE w:val="0"/>
        <w:autoSpaceDN w:val="0"/>
        <w:adjustRightInd w:val="0"/>
        <w:spacing w:line="360" w:lineRule="auto"/>
        <w:jc w:val="both"/>
        <w:rPr>
          <w:rFonts w:ascii="Arial" w:hAnsi="Arial" w:cs="Arial"/>
          <w:i/>
        </w:rPr>
      </w:pPr>
      <w:r w:rsidRPr="00F97811">
        <w:rPr>
          <w:rFonts w:ascii="Arial" w:hAnsi="Arial" w:cs="Arial"/>
          <w:i/>
        </w:rPr>
        <w:t>“</w:t>
      </w:r>
      <w:r w:rsidR="008B055B" w:rsidRPr="00F97811">
        <w:rPr>
          <w:rFonts w:ascii="Arial" w:hAnsi="Arial" w:cs="Arial"/>
          <w:i/>
        </w:rPr>
        <w:t>Compete, essencialmente à entidade gestora, DANS/IGESPAR o rigor do registo, a divulgação do conhecimento, bem como a preservação dos vestígios arqueológicos subaquáticos. Mas competirá aos Museus do litoral a conservação e a musealização desse património considerado vulnerável.</w:t>
      </w:r>
      <w:r w:rsidRPr="00F97811">
        <w:rPr>
          <w:rFonts w:ascii="Arial" w:hAnsi="Arial" w:cs="Arial"/>
          <w:i/>
        </w:rPr>
        <w:t>”</w:t>
      </w:r>
      <w:r w:rsidR="008B055B" w:rsidRPr="00F97811">
        <w:rPr>
          <w:rFonts w:ascii="Arial" w:hAnsi="Arial" w:cs="Arial"/>
          <w:i/>
        </w:rPr>
        <w:t xml:space="preserve"> </w:t>
      </w:r>
      <w:r w:rsidR="005C5A6C" w:rsidRPr="005C5A6C">
        <w:rPr>
          <w:rFonts w:ascii="Arial" w:hAnsi="Arial" w:cs="Arial"/>
        </w:rPr>
        <w:t>(BLOT, Maria Luísa, HENRIQUES, Rui e ALVES, Francisco, 2005, 81)</w:t>
      </w:r>
    </w:p>
    <w:p w:rsidR="00F2594E" w:rsidRDefault="00D32395" w:rsidP="00E361B9">
      <w:pPr>
        <w:spacing w:line="360" w:lineRule="auto"/>
        <w:jc w:val="both"/>
        <w:rPr>
          <w:rFonts w:ascii="Arial" w:hAnsi="Arial" w:cs="Arial"/>
        </w:rPr>
      </w:pPr>
      <w:r w:rsidRPr="00F2594E">
        <w:rPr>
          <w:rFonts w:ascii="Arial" w:hAnsi="Arial" w:cs="Arial"/>
        </w:rPr>
        <w:t>Não poderíamos concordar mais com a afirmação daqueles profissi</w:t>
      </w:r>
      <w:r w:rsidR="00E361B9" w:rsidRPr="00F2594E">
        <w:rPr>
          <w:rFonts w:ascii="Arial" w:hAnsi="Arial" w:cs="Arial"/>
        </w:rPr>
        <w:t xml:space="preserve">onais, pelo </w:t>
      </w:r>
      <w:r w:rsidR="00582A95">
        <w:rPr>
          <w:rFonts w:ascii="Arial" w:hAnsi="Arial" w:cs="Arial"/>
        </w:rPr>
        <w:t xml:space="preserve">que </w:t>
      </w:r>
      <w:r w:rsidR="00E361B9" w:rsidRPr="00F2594E">
        <w:rPr>
          <w:rFonts w:ascii="Arial" w:hAnsi="Arial" w:cs="Arial"/>
        </w:rPr>
        <w:t xml:space="preserve">decidimos enumerar </w:t>
      </w:r>
      <w:r w:rsidRPr="00F2594E">
        <w:rPr>
          <w:rFonts w:ascii="Arial" w:hAnsi="Arial" w:cs="Arial"/>
        </w:rPr>
        <w:t>os principais museus cujos depósitos</w:t>
      </w:r>
      <w:r w:rsidR="00E361B9" w:rsidRPr="00F2594E">
        <w:rPr>
          <w:rFonts w:ascii="Arial" w:hAnsi="Arial" w:cs="Arial"/>
        </w:rPr>
        <w:t xml:space="preserve"> e exposições</w:t>
      </w:r>
      <w:r w:rsidR="004C75A6">
        <w:rPr>
          <w:rFonts w:ascii="Arial" w:hAnsi="Arial" w:cs="Arial"/>
        </w:rPr>
        <w:t xml:space="preserve"> contê</w:t>
      </w:r>
      <w:r w:rsidRPr="00F2594E">
        <w:rPr>
          <w:rFonts w:ascii="Arial" w:hAnsi="Arial" w:cs="Arial"/>
        </w:rPr>
        <w:t>m materiais arqueológicos de época romana, originá</w:t>
      </w:r>
      <w:r w:rsidR="004C75A6">
        <w:rPr>
          <w:rFonts w:ascii="Arial" w:hAnsi="Arial" w:cs="Arial"/>
        </w:rPr>
        <w:t>rios de contextos subaquáticos. Estes corresponde, na sua grande maioria, a</w:t>
      </w:r>
      <w:r w:rsidRPr="00F2594E">
        <w:rPr>
          <w:rFonts w:ascii="Arial" w:hAnsi="Arial" w:cs="Arial"/>
        </w:rPr>
        <w:t xml:space="preserve">os </w:t>
      </w:r>
      <w:r w:rsidR="00F2594E">
        <w:rPr>
          <w:rFonts w:ascii="Arial" w:hAnsi="Arial" w:cs="Arial"/>
        </w:rPr>
        <w:t xml:space="preserve">materiais </w:t>
      </w:r>
      <w:r w:rsidRPr="00F2594E">
        <w:rPr>
          <w:rFonts w:ascii="Arial" w:hAnsi="Arial" w:cs="Arial"/>
        </w:rPr>
        <w:t xml:space="preserve">já anunciados nas tabelas síntese das colecções estudadas e publicadas. </w:t>
      </w:r>
    </w:p>
    <w:p w:rsidR="004F1272" w:rsidRDefault="00A20686" w:rsidP="00E361B9">
      <w:pPr>
        <w:spacing w:line="360" w:lineRule="auto"/>
        <w:jc w:val="both"/>
        <w:rPr>
          <w:rFonts w:ascii="Arial" w:hAnsi="Arial" w:cs="Arial"/>
        </w:rPr>
      </w:pPr>
      <w:r w:rsidRPr="00F2594E">
        <w:rPr>
          <w:rFonts w:ascii="Arial" w:hAnsi="Arial" w:cs="Arial"/>
        </w:rPr>
        <w:t xml:space="preserve">Assim temos: </w:t>
      </w:r>
      <w:r w:rsidR="00E361B9" w:rsidRPr="00F2594E">
        <w:rPr>
          <w:rFonts w:ascii="Arial" w:hAnsi="Arial" w:cs="Arial"/>
        </w:rPr>
        <w:t>Museu da Marinha, Museu do Mar Rei D. Carlos (Cascais)</w:t>
      </w:r>
      <w:r w:rsidR="00F2594E" w:rsidRPr="00F2594E">
        <w:rPr>
          <w:rFonts w:ascii="Arial" w:hAnsi="Arial" w:cs="Arial"/>
        </w:rPr>
        <w:t>, M</w:t>
      </w:r>
      <w:r w:rsidR="00E361B9" w:rsidRPr="00F2594E">
        <w:rPr>
          <w:rFonts w:ascii="Arial" w:hAnsi="Arial" w:cs="Arial"/>
        </w:rPr>
        <w:t>useu de Portimão</w:t>
      </w:r>
      <w:r w:rsidR="00F2594E" w:rsidRPr="00F2594E">
        <w:rPr>
          <w:rFonts w:ascii="Arial" w:hAnsi="Arial" w:cs="Arial"/>
        </w:rPr>
        <w:t xml:space="preserve">, </w:t>
      </w:r>
      <w:r w:rsidR="00E361B9" w:rsidRPr="00F2594E">
        <w:rPr>
          <w:rFonts w:ascii="Arial" w:hAnsi="Arial" w:cs="Arial"/>
        </w:rPr>
        <w:t>Ecomuseu Municipal do Seixal</w:t>
      </w:r>
      <w:r w:rsidR="00F2594E" w:rsidRPr="00F2594E">
        <w:rPr>
          <w:rFonts w:ascii="Arial" w:hAnsi="Arial" w:cs="Arial"/>
        </w:rPr>
        <w:t xml:space="preserve">, </w:t>
      </w:r>
      <w:r w:rsidR="00E361B9" w:rsidRPr="00F2594E">
        <w:rPr>
          <w:rFonts w:ascii="Arial" w:hAnsi="Arial" w:cs="Arial"/>
        </w:rPr>
        <w:t>Museu Municipal de Peniche</w:t>
      </w:r>
      <w:r w:rsidR="00F2594E" w:rsidRPr="00F2594E">
        <w:rPr>
          <w:rFonts w:ascii="Arial" w:hAnsi="Arial" w:cs="Arial"/>
        </w:rPr>
        <w:t xml:space="preserve">, </w:t>
      </w:r>
      <w:r w:rsidR="00E361B9" w:rsidRPr="00F2594E">
        <w:rPr>
          <w:rFonts w:ascii="Arial" w:hAnsi="Arial" w:cs="Arial"/>
        </w:rPr>
        <w:t>Museu de Sines</w:t>
      </w:r>
      <w:r w:rsidR="00F2594E" w:rsidRPr="00F2594E">
        <w:rPr>
          <w:rFonts w:ascii="Arial" w:hAnsi="Arial" w:cs="Arial"/>
        </w:rPr>
        <w:t xml:space="preserve">, </w:t>
      </w:r>
      <w:r w:rsidR="00E361B9" w:rsidRPr="00F2594E">
        <w:rPr>
          <w:rFonts w:ascii="Arial" w:hAnsi="Arial" w:cs="Arial"/>
        </w:rPr>
        <w:t>Museu de Arqueologia e Etnografia de Setúbal</w:t>
      </w:r>
      <w:r w:rsidR="00F2594E" w:rsidRPr="00F2594E">
        <w:rPr>
          <w:rFonts w:ascii="Arial" w:hAnsi="Arial" w:cs="Arial"/>
        </w:rPr>
        <w:t xml:space="preserve">, Museu do Mar de Sesimbra, Museu Marítima de Ílhavo, </w:t>
      </w:r>
      <w:r w:rsidR="00E361B9" w:rsidRPr="00F2594E">
        <w:rPr>
          <w:rFonts w:ascii="Arial" w:hAnsi="Arial" w:cs="Arial"/>
        </w:rPr>
        <w:t>Museu Nacional de Arqueologia</w:t>
      </w:r>
      <w:r w:rsidR="00582A95">
        <w:rPr>
          <w:rFonts w:ascii="Arial" w:hAnsi="Arial" w:cs="Arial"/>
        </w:rPr>
        <w:t>, o Museu Municipal de Vila Franca de Xira</w:t>
      </w:r>
      <w:r w:rsidR="00F2594E">
        <w:rPr>
          <w:rFonts w:ascii="Arial" w:hAnsi="Arial" w:cs="Arial"/>
        </w:rPr>
        <w:t xml:space="preserve"> e</w:t>
      </w:r>
      <w:r w:rsidR="00F2594E" w:rsidRPr="00F2594E">
        <w:rPr>
          <w:rFonts w:ascii="Arial" w:hAnsi="Arial" w:cs="Arial"/>
        </w:rPr>
        <w:t xml:space="preserve"> o </w:t>
      </w:r>
      <w:r w:rsidR="00F2594E">
        <w:rPr>
          <w:rFonts w:ascii="Arial" w:hAnsi="Arial" w:cs="Arial"/>
        </w:rPr>
        <w:t>M</w:t>
      </w:r>
      <w:r w:rsidR="00F2594E" w:rsidRPr="00F2594E">
        <w:rPr>
          <w:rFonts w:ascii="Arial" w:hAnsi="Arial" w:cs="Arial"/>
        </w:rPr>
        <w:t xml:space="preserve">useu do </w:t>
      </w:r>
      <w:r w:rsidR="00E361B9" w:rsidRPr="00F2594E">
        <w:rPr>
          <w:rFonts w:ascii="Arial" w:hAnsi="Arial" w:cs="Arial"/>
        </w:rPr>
        <w:t>C.P.A.S (Centro Português de Actividades Subaquáticas)</w:t>
      </w:r>
      <w:r w:rsidR="00F2594E">
        <w:rPr>
          <w:rFonts w:ascii="Arial" w:hAnsi="Arial" w:cs="Arial"/>
        </w:rPr>
        <w:t>. A generalidade destes museus detém nos seus acervos ânforas e cepos de âncora em chumbo</w:t>
      </w:r>
      <w:r w:rsidR="004F1272">
        <w:rPr>
          <w:rFonts w:ascii="Arial" w:hAnsi="Arial" w:cs="Arial"/>
        </w:rPr>
        <w:t>. De forma a apresentar os referidos Museus e a identificar os materi</w:t>
      </w:r>
      <w:r w:rsidR="00CE1A5D">
        <w:rPr>
          <w:rFonts w:ascii="Arial" w:hAnsi="Arial" w:cs="Arial"/>
        </w:rPr>
        <w:t>ais existentes</w:t>
      </w:r>
      <w:r w:rsidR="004F1272">
        <w:rPr>
          <w:rFonts w:ascii="Arial" w:hAnsi="Arial" w:cs="Arial"/>
        </w:rPr>
        <w:t xml:space="preserve"> em cada um deles</w:t>
      </w:r>
      <w:r w:rsidR="00CE1A5D">
        <w:rPr>
          <w:rFonts w:ascii="Arial" w:hAnsi="Arial" w:cs="Arial"/>
        </w:rPr>
        <w:t>,</w:t>
      </w:r>
      <w:r w:rsidR="004F1272">
        <w:rPr>
          <w:rFonts w:ascii="Arial" w:hAnsi="Arial" w:cs="Arial"/>
        </w:rPr>
        <w:t xml:space="preserve"> elaborámos fichas descritivas que apresentamos em anexo. </w:t>
      </w:r>
      <w:r w:rsidR="004F1272" w:rsidRPr="008A25CB">
        <w:rPr>
          <w:rFonts w:ascii="Arial" w:hAnsi="Arial" w:cs="Arial"/>
        </w:rPr>
        <w:t>(</w:t>
      </w:r>
      <w:r w:rsidR="00674087">
        <w:rPr>
          <w:rFonts w:ascii="Arial" w:hAnsi="Arial" w:cs="Arial"/>
        </w:rPr>
        <w:t>Anexo 7</w:t>
      </w:r>
      <w:r w:rsidR="004F1272" w:rsidRPr="008A25CB">
        <w:rPr>
          <w:rFonts w:ascii="Arial" w:hAnsi="Arial" w:cs="Arial"/>
        </w:rPr>
        <w:t>)</w:t>
      </w:r>
      <w:r w:rsidR="004F1272">
        <w:rPr>
          <w:rFonts w:ascii="Arial" w:hAnsi="Arial" w:cs="Arial"/>
        </w:rPr>
        <w:t xml:space="preserve"> </w:t>
      </w:r>
    </w:p>
    <w:p w:rsidR="004F1272" w:rsidRDefault="004F1272" w:rsidP="00E361B9">
      <w:pPr>
        <w:spacing w:line="360" w:lineRule="auto"/>
        <w:jc w:val="both"/>
        <w:rPr>
          <w:rFonts w:ascii="Arial" w:hAnsi="Arial" w:cs="Arial"/>
        </w:rPr>
      </w:pPr>
      <w:r>
        <w:rPr>
          <w:rFonts w:ascii="Arial" w:hAnsi="Arial" w:cs="Arial"/>
        </w:rPr>
        <w:t>A acrescer</w:t>
      </w:r>
      <w:r w:rsidR="00CE1A5D">
        <w:rPr>
          <w:rFonts w:ascii="Arial" w:hAnsi="Arial" w:cs="Arial"/>
        </w:rPr>
        <w:t xml:space="preserve"> aos museus identificados, cabe-n</w:t>
      </w:r>
      <w:r w:rsidR="00451002">
        <w:rPr>
          <w:rFonts w:ascii="Arial" w:hAnsi="Arial" w:cs="Arial"/>
        </w:rPr>
        <w:t xml:space="preserve">os fazer a devida referência ao </w:t>
      </w:r>
      <w:r>
        <w:rPr>
          <w:rFonts w:ascii="Arial" w:hAnsi="Arial" w:cs="Arial"/>
        </w:rPr>
        <w:t>espaço expositivo d</w:t>
      </w:r>
      <w:r w:rsidR="00D35D08">
        <w:rPr>
          <w:rFonts w:ascii="Arial" w:hAnsi="Arial" w:cs="Arial"/>
        </w:rPr>
        <w:t xml:space="preserve">o </w:t>
      </w:r>
      <w:r w:rsidR="00451002">
        <w:rPr>
          <w:rFonts w:ascii="Arial" w:hAnsi="Arial" w:cs="Arial"/>
        </w:rPr>
        <w:t xml:space="preserve">antigo </w:t>
      </w:r>
      <w:r w:rsidR="00D35D08">
        <w:rPr>
          <w:rFonts w:ascii="Arial" w:hAnsi="Arial" w:cs="Arial"/>
        </w:rPr>
        <w:t>edifico da</w:t>
      </w:r>
      <w:r>
        <w:rPr>
          <w:rFonts w:ascii="Arial" w:hAnsi="Arial" w:cs="Arial"/>
        </w:rPr>
        <w:t xml:space="preserve"> DANS</w:t>
      </w:r>
      <w:r w:rsidR="00451002">
        <w:rPr>
          <w:rFonts w:ascii="Arial" w:hAnsi="Arial" w:cs="Arial"/>
        </w:rPr>
        <w:t>, na Avenida da Índia, que permitia</w:t>
      </w:r>
      <w:r w:rsidR="00DE05BC">
        <w:rPr>
          <w:rFonts w:ascii="Arial" w:hAnsi="Arial" w:cs="Arial"/>
        </w:rPr>
        <w:t xml:space="preserve"> a observação de ânforas, maio</w:t>
      </w:r>
      <w:r w:rsidR="00CE1A5D">
        <w:rPr>
          <w:rFonts w:ascii="Arial" w:hAnsi="Arial" w:cs="Arial"/>
        </w:rPr>
        <w:t>ritariamente de tipo Haltern 70</w:t>
      </w:r>
      <w:r w:rsidR="00DE05BC">
        <w:rPr>
          <w:rFonts w:ascii="Arial" w:hAnsi="Arial" w:cs="Arial"/>
        </w:rPr>
        <w:t xml:space="preserve"> prov</w:t>
      </w:r>
      <w:r w:rsidR="00802193">
        <w:rPr>
          <w:rFonts w:ascii="Arial" w:hAnsi="Arial" w:cs="Arial"/>
        </w:rPr>
        <w:t xml:space="preserve">eniente da Berlenga, mas também </w:t>
      </w:r>
      <w:r w:rsidR="00DE05BC">
        <w:rPr>
          <w:rFonts w:ascii="Arial" w:hAnsi="Arial" w:cs="Arial"/>
        </w:rPr>
        <w:t>alguns cepos de âncora em chumbo.</w:t>
      </w:r>
      <w:r w:rsidR="00451002">
        <w:rPr>
          <w:rFonts w:ascii="Arial" w:hAnsi="Arial" w:cs="Arial"/>
        </w:rPr>
        <w:t xml:space="preserve"> Aguardamos que se possa retomar a existência desse espaço expositivo na nova sede administrativa da DANS. </w:t>
      </w:r>
      <w:r w:rsidR="00DE05BC">
        <w:rPr>
          <w:rFonts w:ascii="Arial" w:hAnsi="Arial" w:cs="Arial"/>
        </w:rPr>
        <w:t xml:space="preserve"> </w:t>
      </w:r>
    </w:p>
    <w:p w:rsidR="009C1859" w:rsidRDefault="001D4B62" w:rsidP="00B0150A">
      <w:pPr>
        <w:autoSpaceDE w:val="0"/>
        <w:autoSpaceDN w:val="0"/>
        <w:adjustRightInd w:val="0"/>
        <w:spacing w:line="360" w:lineRule="auto"/>
        <w:jc w:val="both"/>
        <w:rPr>
          <w:rFonts w:ascii="Arial" w:hAnsi="Arial" w:cs="Arial"/>
        </w:rPr>
      </w:pPr>
      <w:r>
        <w:rPr>
          <w:rFonts w:ascii="Arial" w:hAnsi="Arial" w:cs="Arial"/>
        </w:rPr>
        <w:t xml:space="preserve">Compete-nos ainda fazer referência a mais três museus. </w:t>
      </w:r>
      <w:r w:rsidR="009C1859" w:rsidRPr="001C69FC">
        <w:rPr>
          <w:rFonts w:ascii="Arial" w:hAnsi="Arial" w:cs="Arial"/>
        </w:rPr>
        <w:t xml:space="preserve">Segundo a publicação sobre cepos de âncora registados nas </w:t>
      </w:r>
      <w:r w:rsidR="00DA3DF1" w:rsidRPr="001C69FC">
        <w:rPr>
          <w:rFonts w:ascii="Arial" w:hAnsi="Arial" w:cs="Arial"/>
        </w:rPr>
        <w:t>águas</w:t>
      </w:r>
      <w:r w:rsidR="009C1859" w:rsidRPr="001C69FC">
        <w:rPr>
          <w:rFonts w:ascii="Arial" w:hAnsi="Arial" w:cs="Arial"/>
        </w:rPr>
        <w:t xml:space="preserve"> portuguesas (1988-89)</w:t>
      </w:r>
      <w:r w:rsidR="00CE1A5D">
        <w:rPr>
          <w:rFonts w:ascii="Arial" w:hAnsi="Arial" w:cs="Arial"/>
        </w:rPr>
        <w:t>,</w:t>
      </w:r>
      <w:r w:rsidR="009C1859" w:rsidRPr="001C69FC">
        <w:rPr>
          <w:rFonts w:ascii="Arial" w:hAnsi="Arial" w:cs="Arial"/>
        </w:rPr>
        <w:t xml:space="preserve"> encontra-se depositado um cepo no Palácio da Independência (Lisboa)</w:t>
      </w:r>
      <w:r w:rsidR="00C35A3E">
        <w:rPr>
          <w:rFonts w:ascii="Arial" w:hAnsi="Arial" w:cs="Arial"/>
        </w:rPr>
        <w:t>.</w:t>
      </w:r>
      <w:r w:rsidR="009C1859" w:rsidRPr="001C69FC">
        <w:rPr>
          <w:rFonts w:ascii="Arial" w:hAnsi="Arial" w:cs="Arial"/>
        </w:rPr>
        <w:t xml:space="preserve"> </w:t>
      </w:r>
      <w:r w:rsidR="00C35A3E">
        <w:rPr>
          <w:rFonts w:ascii="Arial" w:hAnsi="Arial" w:cs="Arial"/>
        </w:rPr>
        <w:t>N</w:t>
      </w:r>
      <w:r w:rsidR="00DA3DF1" w:rsidRPr="001C69FC">
        <w:rPr>
          <w:rFonts w:ascii="Arial" w:hAnsi="Arial" w:cs="Arial"/>
        </w:rPr>
        <w:t xml:space="preserve">o </w:t>
      </w:r>
      <w:r w:rsidR="00DA3DF1" w:rsidRPr="001C69FC">
        <w:rPr>
          <w:rFonts w:ascii="Arial" w:hAnsi="Arial" w:cs="Arial"/>
          <w:bCs/>
        </w:rPr>
        <w:t>Museu Marítimo Almirante Rama</w:t>
      </w:r>
      <w:r w:rsidR="00C35A3E">
        <w:rPr>
          <w:rFonts w:ascii="Arial" w:hAnsi="Arial" w:cs="Arial"/>
          <w:bCs/>
        </w:rPr>
        <w:t>lho Ortigão (</w:t>
      </w:r>
      <w:r w:rsidR="00DA3DF1" w:rsidRPr="001C69FC">
        <w:rPr>
          <w:rFonts w:ascii="Arial" w:hAnsi="Arial" w:cs="Arial"/>
          <w:bCs/>
        </w:rPr>
        <w:t>Faro</w:t>
      </w:r>
      <w:r w:rsidR="00C35A3E">
        <w:rPr>
          <w:rFonts w:ascii="Arial" w:hAnsi="Arial" w:cs="Arial"/>
          <w:bCs/>
        </w:rPr>
        <w:t xml:space="preserve">) </w:t>
      </w:r>
      <w:r w:rsidR="00DA3DF1" w:rsidRPr="001C69FC">
        <w:rPr>
          <w:rFonts w:ascii="Arial" w:hAnsi="Arial" w:cs="Arial"/>
          <w:bCs/>
        </w:rPr>
        <w:t>regista</w:t>
      </w:r>
      <w:r w:rsidR="00C35A3E">
        <w:rPr>
          <w:rFonts w:ascii="Arial" w:hAnsi="Arial" w:cs="Arial"/>
          <w:bCs/>
        </w:rPr>
        <w:t>-se</w:t>
      </w:r>
      <w:r w:rsidR="00DA3DF1" w:rsidRPr="001C69FC">
        <w:rPr>
          <w:rFonts w:ascii="Arial" w:hAnsi="Arial" w:cs="Arial"/>
          <w:bCs/>
        </w:rPr>
        <w:t xml:space="preserve"> igualmente o </w:t>
      </w:r>
      <w:r w:rsidR="00574F44" w:rsidRPr="001C69FC">
        <w:rPr>
          <w:rFonts w:ascii="Arial" w:hAnsi="Arial" w:cs="Arial"/>
          <w:bCs/>
        </w:rPr>
        <w:t>depósito de um cepo de â</w:t>
      </w:r>
      <w:r w:rsidR="00F2594E">
        <w:rPr>
          <w:rFonts w:ascii="Arial" w:hAnsi="Arial" w:cs="Arial"/>
          <w:bCs/>
        </w:rPr>
        <w:t xml:space="preserve">ncora </w:t>
      </w:r>
      <w:r w:rsidR="00F2594E">
        <w:rPr>
          <w:rFonts w:ascii="Arial" w:hAnsi="Arial" w:cs="Arial"/>
          <w:bCs/>
        </w:rPr>
        <w:lastRenderedPageBreak/>
        <w:t xml:space="preserve">proveniente do Zimbral. </w:t>
      </w:r>
      <w:r w:rsidR="00A537F0">
        <w:rPr>
          <w:rFonts w:ascii="Arial" w:hAnsi="Arial" w:cs="Arial"/>
        </w:rPr>
        <w:t>O Museu</w:t>
      </w:r>
      <w:r w:rsidR="00C35A3E">
        <w:rPr>
          <w:rFonts w:ascii="Arial" w:hAnsi="Arial" w:cs="Arial"/>
        </w:rPr>
        <w:t xml:space="preserve"> do Carmo (Lisboa) é </w:t>
      </w:r>
      <w:r w:rsidR="00A537F0">
        <w:rPr>
          <w:rFonts w:ascii="Arial" w:hAnsi="Arial" w:cs="Arial"/>
        </w:rPr>
        <w:t xml:space="preserve">detentor de </w:t>
      </w:r>
      <w:r w:rsidR="00C31B46">
        <w:rPr>
          <w:rFonts w:ascii="Arial" w:hAnsi="Arial" w:cs="Arial"/>
        </w:rPr>
        <w:t>algumas ânforas provenientes de</w:t>
      </w:r>
      <w:r w:rsidR="00CE1A5D">
        <w:rPr>
          <w:rFonts w:ascii="Arial" w:hAnsi="Arial" w:cs="Arial"/>
        </w:rPr>
        <w:t xml:space="preserve"> achados isolado</w:t>
      </w:r>
      <w:r w:rsidR="00A537F0">
        <w:rPr>
          <w:rFonts w:ascii="Arial" w:hAnsi="Arial" w:cs="Arial"/>
        </w:rPr>
        <w:t xml:space="preserve">s da costa Portuguesa. </w:t>
      </w:r>
    </w:p>
    <w:p w:rsidR="00C453BD" w:rsidRPr="001C69FC" w:rsidRDefault="00C453BD" w:rsidP="00B0150A">
      <w:pPr>
        <w:autoSpaceDE w:val="0"/>
        <w:autoSpaceDN w:val="0"/>
        <w:adjustRightInd w:val="0"/>
        <w:spacing w:line="360" w:lineRule="auto"/>
        <w:jc w:val="both"/>
        <w:rPr>
          <w:rFonts w:ascii="Arial" w:hAnsi="Arial" w:cs="Arial"/>
        </w:rPr>
      </w:pPr>
    </w:p>
    <w:p w:rsidR="008A25E2" w:rsidRPr="00327DA8" w:rsidRDefault="00DB1E79" w:rsidP="000D6D82">
      <w:pPr>
        <w:pStyle w:val="PargrafodaLista"/>
        <w:numPr>
          <w:ilvl w:val="2"/>
          <w:numId w:val="7"/>
        </w:numPr>
        <w:spacing w:line="360" w:lineRule="auto"/>
        <w:jc w:val="both"/>
        <w:rPr>
          <w:rFonts w:ascii="Arial" w:hAnsi="Arial" w:cs="Arial"/>
          <w:b/>
          <w:sz w:val="24"/>
          <w:szCs w:val="24"/>
        </w:rPr>
      </w:pPr>
      <w:r w:rsidRPr="00DB1E79">
        <w:rPr>
          <w:rFonts w:ascii="Arial" w:hAnsi="Arial" w:cs="Arial"/>
          <w:b/>
          <w:sz w:val="24"/>
          <w:szCs w:val="24"/>
        </w:rPr>
        <w:t>Conclusões</w:t>
      </w:r>
    </w:p>
    <w:p w:rsidR="008A25E2" w:rsidRDefault="00972FE4" w:rsidP="003D6614">
      <w:pPr>
        <w:autoSpaceDE w:val="0"/>
        <w:autoSpaceDN w:val="0"/>
        <w:adjustRightInd w:val="0"/>
        <w:spacing w:line="360" w:lineRule="auto"/>
        <w:jc w:val="both"/>
        <w:rPr>
          <w:rFonts w:ascii="Arial" w:hAnsi="Arial" w:cs="Arial"/>
        </w:rPr>
      </w:pPr>
      <w:r>
        <w:rPr>
          <w:rFonts w:ascii="Arial" w:hAnsi="Arial" w:cs="Arial"/>
        </w:rPr>
        <w:t xml:space="preserve">Apesar de estarmos </w:t>
      </w:r>
      <w:r w:rsidR="008A25E2">
        <w:rPr>
          <w:rFonts w:ascii="Arial" w:hAnsi="Arial" w:cs="Arial"/>
        </w:rPr>
        <w:t xml:space="preserve">ainda no domínio da recolha de informação, há de facto uma consistente conformidade nos dados </w:t>
      </w:r>
      <w:r w:rsidR="006E04A7">
        <w:rPr>
          <w:rFonts w:ascii="Arial" w:hAnsi="Arial" w:cs="Arial"/>
        </w:rPr>
        <w:t xml:space="preserve">arqueológicos </w:t>
      </w:r>
      <w:r w:rsidR="008A25E2">
        <w:rPr>
          <w:rFonts w:ascii="Arial" w:hAnsi="Arial" w:cs="Arial"/>
        </w:rPr>
        <w:t>disponíveis</w:t>
      </w:r>
      <w:r w:rsidR="006E04A7">
        <w:rPr>
          <w:rFonts w:ascii="Arial" w:hAnsi="Arial" w:cs="Arial"/>
        </w:rPr>
        <w:t xml:space="preserve">, sobretudo na medida em que a sua multiplicação tem contribuído para o enriquecimento do panorama patrimonial que permite </w:t>
      </w:r>
      <w:r w:rsidR="008A25E2" w:rsidRPr="008A25E2">
        <w:rPr>
          <w:rFonts w:ascii="Arial" w:hAnsi="Arial" w:cs="Arial"/>
        </w:rPr>
        <w:t xml:space="preserve">redimensionar o papel da </w:t>
      </w:r>
      <w:r w:rsidR="008A25E2" w:rsidRPr="008A25E2">
        <w:rPr>
          <w:rFonts w:ascii="Arial" w:hAnsi="Arial" w:cs="Arial"/>
          <w:i/>
          <w:iCs/>
        </w:rPr>
        <w:t>província</w:t>
      </w:r>
      <w:r w:rsidR="008A25E2">
        <w:rPr>
          <w:rFonts w:ascii="Arial" w:hAnsi="Arial" w:cs="Arial"/>
          <w:iCs/>
        </w:rPr>
        <w:t xml:space="preserve"> da Lusitânia</w:t>
      </w:r>
      <w:r w:rsidR="008A25E2" w:rsidRPr="008A25E2">
        <w:rPr>
          <w:rFonts w:ascii="Arial" w:hAnsi="Arial" w:cs="Arial"/>
        </w:rPr>
        <w:t xml:space="preserve">. </w:t>
      </w:r>
    </w:p>
    <w:p w:rsidR="003D6614" w:rsidRDefault="00E35367" w:rsidP="003D6614">
      <w:pPr>
        <w:spacing w:line="360" w:lineRule="auto"/>
        <w:jc w:val="both"/>
        <w:rPr>
          <w:rFonts w:ascii="Arial" w:hAnsi="Arial" w:cs="Arial"/>
        </w:rPr>
      </w:pPr>
      <w:r>
        <w:rPr>
          <w:rFonts w:ascii="Arial" w:hAnsi="Arial" w:cs="Arial"/>
        </w:rPr>
        <w:t>Os vestígios</w:t>
      </w:r>
      <w:r w:rsidR="008A25E2" w:rsidRPr="008A25E2">
        <w:rPr>
          <w:rFonts w:ascii="Arial" w:hAnsi="Arial" w:cs="Arial"/>
        </w:rPr>
        <w:t xml:space="preserve"> subaquáticos </w:t>
      </w:r>
      <w:r w:rsidR="00972FE4">
        <w:rPr>
          <w:rFonts w:ascii="Arial" w:hAnsi="Arial" w:cs="Arial"/>
        </w:rPr>
        <w:t xml:space="preserve">que </w:t>
      </w:r>
      <w:r w:rsidR="008A25E2" w:rsidRPr="008A25E2">
        <w:rPr>
          <w:rFonts w:ascii="Arial" w:hAnsi="Arial" w:cs="Arial"/>
        </w:rPr>
        <w:t>permitem id</w:t>
      </w:r>
      <w:r>
        <w:rPr>
          <w:rFonts w:ascii="Arial" w:hAnsi="Arial" w:cs="Arial"/>
        </w:rPr>
        <w:t>entificar manchas de “ocupação”/</w:t>
      </w:r>
      <w:r w:rsidR="00972FE4">
        <w:rPr>
          <w:rFonts w:ascii="Arial" w:hAnsi="Arial" w:cs="Arial"/>
        </w:rPr>
        <w:t>frequência de navios e comé</w:t>
      </w:r>
      <w:r w:rsidR="00CE1A5D">
        <w:rPr>
          <w:rFonts w:ascii="Arial" w:hAnsi="Arial" w:cs="Arial"/>
        </w:rPr>
        <w:t xml:space="preserve">rcio </w:t>
      </w:r>
      <w:r w:rsidR="008A25E2" w:rsidRPr="008A25E2">
        <w:rPr>
          <w:rFonts w:ascii="Arial" w:hAnsi="Arial" w:cs="Arial"/>
        </w:rPr>
        <w:t xml:space="preserve">são na sua generalidade ânforas </w:t>
      </w:r>
      <w:r>
        <w:rPr>
          <w:rFonts w:ascii="Arial" w:hAnsi="Arial" w:cs="Arial"/>
        </w:rPr>
        <w:t>importadas</w:t>
      </w:r>
      <w:r w:rsidR="00972FE4">
        <w:rPr>
          <w:rFonts w:ascii="Arial" w:hAnsi="Arial" w:cs="Arial"/>
        </w:rPr>
        <w:t>,</w:t>
      </w:r>
      <w:r>
        <w:rPr>
          <w:rFonts w:ascii="Arial" w:hAnsi="Arial" w:cs="Arial"/>
        </w:rPr>
        <w:t xml:space="preserve"> enquadráveis no período Alto Imperial</w:t>
      </w:r>
      <w:r w:rsidR="00972FE4">
        <w:rPr>
          <w:rFonts w:ascii="Arial" w:hAnsi="Arial" w:cs="Arial"/>
        </w:rPr>
        <w:t>,</w:t>
      </w:r>
      <w:r>
        <w:rPr>
          <w:rFonts w:ascii="Arial" w:hAnsi="Arial" w:cs="Arial"/>
        </w:rPr>
        <w:t xml:space="preserve"> e ânforas de produção Lusitana das duas fases de produção. </w:t>
      </w:r>
      <w:r w:rsidR="008A25E2" w:rsidRPr="008A25E2">
        <w:rPr>
          <w:rFonts w:ascii="Arial" w:hAnsi="Arial" w:cs="Arial"/>
        </w:rPr>
        <w:t xml:space="preserve">Os achados estendem-se pelos principais </w:t>
      </w:r>
      <w:r>
        <w:rPr>
          <w:rFonts w:ascii="Arial" w:hAnsi="Arial" w:cs="Arial"/>
        </w:rPr>
        <w:t xml:space="preserve">complexos portuários nacionais </w:t>
      </w:r>
      <w:r w:rsidR="008A25E2" w:rsidRPr="008A25E2">
        <w:rPr>
          <w:rFonts w:ascii="Arial" w:hAnsi="Arial" w:cs="Arial"/>
        </w:rPr>
        <w:t>e vias fluviais de acesso ao mar</w:t>
      </w:r>
      <w:r>
        <w:rPr>
          <w:rFonts w:ascii="Arial" w:hAnsi="Arial" w:cs="Arial"/>
        </w:rPr>
        <w:t>, a</w:t>
      </w:r>
      <w:r w:rsidR="008A25E2" w:rsidRPr="008A25E2">
        <w:rPr>
          <w:rFonts w:ascii="Arial" w:hAnsi="Arial" w:cs="Arial"/>
        </w:rPr>
        <w:t xml:space="preserve">companhando </w:t>
      </w:r>
      <w:r>
        <w:rPr>
          <w:rFonts w:ascii="Arial" w:hAnsi="Arial" w:cs="Arial"/>
        </w:rPr>
        <w:t xml:space="preserve">o povoamento </w:t>
      </w:r>
      <w:r w:rsidR="008A25E2" w:rsidRPr="008A25E2">
        <w:rPr>
          <w:rFonts w:ascii="Arial" w:hAnsi="Arial" w:cs="Arial"/>
        </w:rPr>
        <w:t>litoral e os itinerár</w:t>
      </w:r>
      <w:r>
        <w:rPr>
          <w:rFonts w:ascii="Arial" w:hAnsi="Arial" w:cs="Arial"/>
        </w:rPr>
        <w:t>ios viários terrestres</w:t>
      </w:r>
      <w:r w:rsidR="0034341C">
        <w:rPr>
          <w:rFonts w:ascii="Arial" w:hAnsi="Arial" w:cs="Arial"/>
        </w:rPr>
        <w:t xml:space="preserve">, conforme ilustrado no mapa de distribuição desses vestígios que segue em anexo ao presente trabalho. </w:t>
      </w:r>
      <w:r w:rsidR="0034341C" w:rsidRPr="00C453BD">
        <w:rPr>
          <w:rFonts w:ascii="Arial" w:hAnsi="Arial" w:cs="Arial"/>
        </w:rPr>
        <w:t>(</w:t>
      </w:r>
      <w:r w:rsidR="00674087">
        <w:rPr>
          <w:rFonts w:ascii="Arial" w:hAnsi="Arial" w:cs="Arial"/>
        </w:rPr>
        <w:t>Anexo 8</w:t>
      </w:r>
      <w:r w:rsidR="0034341C" w:rsidRPr="00C453BD">
        <w:rPr>
          <w:rFonts w:ascii="Arial" w:hAnsi="Arial" w:cs="Arial"/>
        </w:rPr>
        <w:t>)</w:t>
      </w:r>
      <w:r w:rsidR="008A25E2" w:rsidRPr="008A25E2">
        <w:rPr>
          <w:rFonts w:ascii="Arial" w:hAnsi="Arial" w:cs="Arial"/>
        </w:rPr>
        <w:t xml:space="preserve"> </w:t>
      </w:r>
    </w:p>
    <w:p w:rsidR="003D6614" w:rsidRDefault="003D6614" w:rsidP="003D6614">
      <w:pPr>
        <w:spacing w:line="360" w:lineRule="auto"/>
        <w:jc w:val="both"/>
        <w:rPr>
          <w:rFonts w:ascii="Arial" w:hAnsi="Arial" w:cs="Arial"/>
        </w:rPr>
      </w:pPr>
      <w:r>
        <w:rPr>
          <w:rFonts w:ascii="Arial" w:hAnsi="Arial" w:cs="Arial"/>
        </w:rPr>
        <w:t xml:space="preserve">O registo de achados subaquáticos de materiais cerâmicos e cepos de âncora em chumbo a Norte da Berlenga favorece e acompanha, simultaneamente, </w:t>
      </w:r>
      <w:r w:rsidR="00145F21">
        <w:rPr>
          <w:rFonts w:ascii="Arial" w:hAnsi="Arial" w:cs="Arial"/>
        </w:rPr>
        <w:t>a actualização da visão historiográfica da navegação atlântica romana. Perante este fenómeno será de esperar que também o mapa dos museus</w:t>
      </w:r>
      <w:r w:rsidR="002D6F43">
        <w:rPr>
          <w:rFonts w:ascii="Arial" w:hAnsi="Arial" w:cs="Arial"/>
        </w:rPr>
        <w:t>,</w:t>
      </w:r>
      <w:r w:rsidR="00145F21">
        <w:rPr>
          <w:rFonts w:ascii="Arial" w:hAnsi="Arial" w:cs="Arial"/>
        </w:rPr>
        <w:t xml:space="preserve"> com este tipo de material</w:t>
      </w:r>
      <w:r w:rsidR="002D6F43">
        <w:rPr>
          <w:rFonts w:ascii="Arial" w:hAnsi="Arial" w:cs="Arial"/>
        </w:rPr>
        <w:t>,</w:t>
      </w:r>
      <w:r w:rsidR="00145F21">
        <w:rPr>
          <w:rFonts w:ascii="Arial" w:hAnsi="Arial" w:cs="Arial"/>
        </w:rPr>
        <w:t xml:space="preserve"> se </w:t>
      </w:r>
      <w:r w:rsidR="002D6F43">
        <w:rPr>
          <w:rFonts w:ascii="Arial" w:hAnsi="Arial" w:cs="Arial"/>
        </w:rPr>
        <w:t>estenda</w:t>
      </w:r>
      <w:r w:rsidR="00145F21">
        <w:rPr>
          <w:rFonts w:ascii="Arial" w:hAnsi="Arial" w:cs="Arial"/>
        </w:rPr>
        <w:t xml:space="preserve"> em direcção ao Norte do </w:t>
      </w:r>
      <w:r w:rsidR="002D6F43">
        <w:rPr>
          <w:rFonts w:ascii="Arial" w:hAnsi="Arial" w:cs="Arial"/>
        </w:rPr>
        <w:t>P</w:t>
      </w:r>
      <w:r w:rsidR="00145F21">
        <w:rPr>
          <w:rFonts w:ascii="Arial" w:hAnsi="Arial" w:cs="Arial"/>
        </w:rPr>
        <w:t>aís</w:t>
      </w:r>
      <w:r w:rsidR="002D6F43">
        <w:rPr>
          <w:rFonts w:ascii="Arial" w:hAnsi="Arial" w:cs="Arial"/>
        </w:rPr>
        <w:t xml:space="preserve">, acompanhando a correlação geográfica directa que existe entre a localização dos museus e os locais de achados subaquáticos.   </w:t>
      </w:r>
    </w:p>
    <w:p w:rsidR="00583635" w:rsidRPr="00AF75C4" w:rsidRDefault="00972FE4" w:rsidP="003D6614">
      <w:pPr>
        <w:spacing w:line="360" w:lineRule="auto"/>
        <w:jc w:val="both"/>
        <w:rPr>
          <w:rFonts w:ascii="Arial" w:hAnsi="Arial" w:cs="Arial"/>
        </w:rPr>
      </w:pPr>
      <w:r>
        <w:rPr>
          <w:rFonts w:ascii="Arial" w:hAnsi="Arial" w:cs="Arial"/>
        </w:rPr>
        <w:t>Consideramos que a</w:t>
      </w:r>
      <w:r w:rsidR="001F6660">
        <w:rPr>
          <w:rFonts w:ascii="Arial" w:hAnsi="Arial" w:cs="Arial"/>
        </w:rPr>
        <w:t xml:space="preserve"> leitura </w:t>
      </w:r>
      <w:r w:rsidR="00583635">
        <w:rPr>
          <w:rFonts w:ascii="Arial" w:hAnsi="Arial" w:cs="Arial"/>
        </w:rPr>
        <w:t xml:space="preserve">da Carta Arqueológica é indispensável para a definição das prioridades da </w:t>
      </w:r>
      <w:r w:rsidR="00583635" w:rsidRPr="00AF75C4">
        <w:rPr>
          <w:rFonts w:ascii="Arial" w:hAnsi="Arial" w:cs="Arial"/>
        </w:rPr>
        <w:t xml:space="preserve">investigação e da valorização do património a ela associado. </w:t>
      </w:r>
    </w:p>
    <w:p w:rsidR="00334E02" w:rsidRPr="008E74F5" w:rsidRDefault="00583635" w:rsidP="008E74F5">
      <w:pPr>
        <w:spacing w:line="360" w:lineRule="auto"/>
        <w:jc w:val="both"/>
        <w:rPr>
          <w:rFonts w:ascii="Arial" w:hAnsi="Arial" w:cs="Arial"/>
        </w:rPr>
      </w:pPr>
      <w:r w:rsidRPr="008E74F5">
        <w:rPr>
          <w:rFonts w:ascii="Arial" w:hAnsi="Arial" w:cs="Arial"/>
        </w:rPr>
        <w:t xml:space="preserve">Sublinhamos o escasso </w:t>
      </w:r>
      <w:r w:rsidR="00ED68EB" w:rsidRPr="008E74F5">
        <w:rPr>
          <w:rFonts w:ascii="Arial" w:hAnsi="Arial" w:cs="Arial"/>
        </w:rPr>
        <w:t>conhecimento sobre a exportação das ânforas lusitanas</w:t>
      </w:r>
      <w:r w:rsidR="008236C7" w:rsidRPr="008E74F5">
        <w:rPr>
          <w:rFonts w:ascii="Arial" w:hAnsi="Arial" w:cs="Arial"/>
        </w:rPr>
        <w:t xml:space="preserve"> para paragens setentrionais e a necessidade de verificação cuidada dos </w:t>
      </w:r>
      <w:r w:rsidR="003538DA" w:rsidRPr="008E74F5">
        <w:rPr>
          <w:rFonts w:ascii="Arial" w:hAnsi="Arial" w:cs="Arial"/>
        </w:rPr>
        <w:t>materiais identificados nos naufrágios da bacia do mediterrâneo.</w:t>
      </w:r>
      <w:r w:rsidR="006D07CB" w:rsidRPr="008E74F5">
        <w:rPr>
          <w:rFonts w:ascii="Arial" w:hAnsi="Arial" w:cs="Arial"/>
        </w:rPr>
        <w:t xml:space="preserve"> A es</w:t>
      </w:r>
      <w:r w:rsidR="00083342" w:rsidRPr="008E74F5">
        <w:rPr>
          <w:rFonts w:ascii="Arial" w:hAnsi="Arial" w:cs="Arial"/>
        </w:rPr>
        <w:t>te respeito sintetizámos algumas evidências e perplexidades, abordadas por Carlos Fabião</w:t>
      </w:r>
      <w:r w:rsidR="00083342" w:rsidRPr="008E74F5">
        <w:rPr>
          <w:rStyle w:val="Refdenotaderodap"/>
          <w:rFonts w:ascii="Arial" w:hAnsi="Arial" w:cs="Arial"/>
        </w:rPr>
        <w:footnoteReference w:id="54"/>
      </w:r>
      <w:r w:rsidR="00083342" w:rsidRPr="008E74F5">
        <w:rPr>
          <w:rFonts w:ascii="Arial" w:hAnsi="Arial" w:cs="Arial"/>
        </w:rPr>
        <w:t xml:space="preserve">: </w:t>
      </w:r>
      <w:r w:rsidR="003538DA" w:rsidRPr="008E74F5">
        <w:rPr>
          <w:rFonts w:ascii="Arial" w:hAnsi="Arial" w:cs="Arial"/>
        </w:rPr>
        <w:t xml:space="preserve"> </w:t>
      </w:r>
    </w:p>
    <w:p w:rsidR="00F30015" w:rsidRPr="008E74F5" w:rsidRDefault="00F30015" w:rsidP="008E74F5">
      <w:pPr>
        <w:autoSpaceDE w:val="0"/>
        <w:autoSpaceDN w:val="0"/>
        <w:adjustRightInd w:val="0"/>
        <w:spacing w:line="360" w:lineRule="auto"/>
        <w:jc w:val="both"/>
        <w:rPr>
          <w:rFonts w:ascii="Arial" w:hAnsi="Arial" w:cs="Arial"/>
        </w:rPr>
      </w:pPr>
      <w:r w:rsidRPr="008E74F5">
        <w:rPr>
          <w:rFonts w:ascii="Arial" w:hAnsi="Arial" w:cs="Arial"/>
        </w:rPr>
        <w:t xml:space="preserve">- As </w:t>
      </w:r>
      <w:r w:rsidR="007401C7" w:rsidRPr="008E74F5">
        <w:rPr>
          <w:rFonts w:ascii="Arial" w:hAnsi="Arial" w:cs="Arial"/>
        </w:rPr>
        <w:t>ânforas do tipo Dressel 14 de produção lusitana constituírem cerca de 4,5% das ocorrências de contentores importados no noroeste da Penínsu</w:t>
      </w:r>
      <w:r w:rsidRPr="008E74F5">
        <w:rPr>
          <w:rFonts w:ascii="Arial" w:hAnsi="Arial" w:cs="Arial"/>
        </w:rPr>
        <w:t>la Ibérica (NAVEIRO LÓPEZ, 1991, 69-70</w:t>
      </w:r>
      <w:r w:rsidR="007401C7" w:rsidRPr="008E74F5">
        <w:rPr>
          <w:rFonts w:ascii="Arial" w:hAnsi="Arial" w:cs="Arial"/>
        </w:rPr>
        <w:t xml:space="preserve">) </w:t>
      </w:r>
      <w:r w:rsidRPr="008E74F5">
        <w:rPr>
          <w:rFonts w:ascii="Arial" w:hAnsi="Arial" w:cs="Arial"/>
        </w:rPr>
        <w:t>Q</w:t>
      </w:r>
      <w:r w:rsidR="007401C7" w:rsidRPr="008E74F5">
        <w:rPr>
          <w:rFonts w:ascii="Arial" w:hAnsi="Arial" w:cs="Arial"/>
        </w:rPr>
        <w:t>uer a f</w:t>
      </w:r>
      <w:r w:rsidRPr="008E74F5">
        <w:rPr>
          <w:rFonts w:ascii="Arial" w:hAnsi="Arial" w:cs="Arial"/>
        </w:rPr>
        <w:t xml:space="preserve">orma Dressel 14, quer a </w:t>
      </w:r>
      <w:r w:rsidR="007401C7" w:rsidRPr="008E74F5">
        <w:rPr>
          <w:rFonts w:ascii="Arial" w:hAnsi="Arial" w:cs="Arial"/>
        </w:rPr>
        <w:t xml:space="preserve">Lusitana 3, parecem estar </w:t>
      </w:r>
      <w:r w:rsidR="007401C7" w:rsidRPr="008E74F5">
        <w:rPr>
          <w:rFonts w:ascii="Arial" w:hAnsi="Arial" w:cs="Arial"/>
        </w:rPr>
        <w:lastRenderedPageBreak/>
        <w:t xml:space="preserve">documentadas no chamado depósito do rio Ulla, o que só </w:t>
      </w:r>
      <w:r w:rsidR="00CE1A5D">
        <w:rPr>
          <w:rFonts w:ascii="Arial" w:hAnsi="Arial" w:cs="Arial"/>
        </w:rPr>
        <w:t xml:space="preserve">por si </w:t>
      </w:r>
      <w:r w:rsidR="007401C7" w:rsidRPr="008E74F5">
        <w:rPr>
          <w:rFonts w:ascii="Arial" w:hAnsi="Arial" w:cs="Arial"/>
        </w:rPr>
        <w:t>confirma a sua relevância nestas paragens, sublinhando a possibilidade de se encontrarem presentemente subavaliadas</w:t>
      </w:r>
      <w:r w:rsidR="00B753DD" w:rsidRPr="008E74F5">
        <w:rPr>
          <w:rFonts w:ascii="Arial" w:hAnsi="Arial" w:cs="Arial"/>
        </w:rPr>
        <w:t>.</w:t>
      </w:r>
    </w:p>
    <w:p w:rsidR="00F30015" w:rsidRPr="008E74F5" w:rsidRDefault="00F30015" w:rsidP="008E74F5">
      <w:pPr>
        <w:autoSpaceDE w:val="0"/>
        <w:autoSpaceDN w:val="0"/>
        <w:adjustRightInd w:val="0"/>
        <w:spacing w:line="360" w:lineRule="auto"/>
        <w:jc w:val="both"/>
        <w:rPr>
          <w:rFonts w:ascii="Arial" w:hAnsi="Arial" w:cs="Arial"/>
        </w:rPr>
      </w:pPr>
      <w:r w:rsidRPr="008E74F5">
        <w:rPr>
          <w:rFonts w:ascii="Arial" w:hAnsi="Arial" w:cs="Arial"/>
        </w:rPr>
        <w:t>- N</w:t>
      </w:r>
      <w:r w:rsidR="007401C7" w:rsidRPr="008E74F5">
        <w:rPr>
          <w:rFonts w:ascii="Arial" w:hAnsi="Arial" w:cs="Arial"/>
        </w:rPr>
        <w:t xml:space="preserve">a </w:t>
      </w:r>
      <w:r w:rsidR="007401C7" w:rsidRPr="008E74F5">
        <w:rPr>
          <w:rFonts w:ascii="Arial" w:hAnsi="Arial" w:cs="Arial"/>
          <w:i/>
          <w:iCs/>
        </w:rPr>
        <w:t>Britannia</w:t>
      </w:r>
      <w:r w:rsidR="007401C7" w:rsidRPr="008E74F5">
        <w:rPr>
          <w:rFonts w:ascii="Arial" w:hAnsi="Arial" w:cs="Arial"/>
        </w:rPr>
        <w:t>, as ânforas lusitanas estão também representadas, ainda que em quantidades aparentemente re</w:t>
      </w:r>
      <w:r w:rsidRPr="008E74F5">
        <w:rPr>
          <w:rFonts w:ascii="Arial" w:hAnsi="Arial" w:cs="Arial"/>
        </w:rPr>
        <w:t>siduais (CARRERAS MONFORT, 2000,</w:t>
      </w:r>
      <w:r w:rsidR="007401C7" w:rsidRPr="008E74F5">
        <w:rPr>
          <w:rFonts w:ascii="Arial" w:hAnsi="Arial" w:cs="Arial"/>
        </w:rPr>
        <w:t xml:space="preserve"> 145-149)</w:t>
      </w:r>
      <w:r w:rsidRPr="008E74F5">
        <w:rPr>
          <w:rFonts w:ascii="Arial" w:hAnsi="Arial" w:cs="Arial"/>
        </w:rPr>
        <w:t xml:space="preserve">. </w:t>
      </w:r>
    </w:p>
    <w:p w:rsidR="007401C7" w:rsidRPr="008E74F5" w:rsidRDefault="00F30015" w:rsidP="008E74F5">
      <w:pPr>
        <w:autoSpaceDE w:val="0"/>
        <w:autoSpaceDN w:val="0"/>
        <w:adjustRightInd w:val="0"/>
        <w:spacing w:line="360" w:lineRule="auto"/>
        <w:jc w:val="both"/>
        <w:rPr>
          <w:rFonts w:ascii="Arial" w:hAnsi="Arial" w:cs="Arial"/>
        </w:rPr>
      </w:pPr>
      <w:r w:rsidRPr="008E74F5">
        <w:rPr>
          <w:rFonts w:ascii="Arial" w:hAnsi="Arial" w:cs="Arial"/>
        </w:rPr>
        <w:t xml:space="preserve">Há longa data que se </w:t>
      </w:r>
      <w:r w:rsidR="007401C7" w:rsidRPr="008E74F5">
        <w:rPr>
          <w:rFonts w:ascii="Arial" w:hAnsi="Arial" w:cs="Arial"/>
        </w:rPr>
        <w:t xml:space="preserve">insiste no aparente contra-senso de não rumarem à Grã-Bretanha as produções do litoral lusitano, uma vez que esse seria um dos seus destinos ‘naturais’. </w:t>
      </w:r>
      <w:r w:rsidRPr="008E74F5">
        <w:rPr>
          <w:rFonts w:ascii="Arial" w:hAnsi="Arial" w:cs="Arial"/>
        </w:rPr>
        <w:t xml:space="preserve">Carlos Fabião admite e </w:t>
      </w:r>
      <w:r w:rsidR="007401C7" w:rsidRPr="008E74F5">
        <w:rPr>
          <w:rFonts w:ascii="Arial" w:hAnsi="Arial" w:cs="Arial"/>
        </w:rPr>
        <w:t>fragilidade deste argumento,</w:t>
      </w:r>
      <w:r w:rsidRPr="008E74F5">
        <w:rPr>
          <w:rFonts w:ascii="Arial" w:hAnsi="Arial" w:cs="Arial"/>
        </w:rPr>
        <w:t xml:space="preserve"> sugerindo que </w:t>
      </w:r>
      <w:r w:rsidR="007401C7" w:rsidRPr="008E74F5">
        <w:rPr>
          <w:rFonts w:ascii="Arial" w:hAnsi="Arial" w:cs="Arial"/>
        </w:rPr>
        <w:t xml:space="preserve">se </w:t>
      </w:r>
      <w:r w:rsidRPr="008E74F5">
        <w:rPr>
          <w:rFonts w:ascii="Arial" w:hAnsi="Arial" w:cs="Arial"/>
        </w:rPr>
        <w:t xml:space="preserve">tratará de </w:t>
      </w:r>
      <w:r w:rsidR="007401C7" w:rsidRPr="008E74F5">
        <w:rPr>
          <w:rFonts w:ascii="Arial" w:hAnsi="Arial" w:cs="Arial"/>
        </w:rPr>
        <w:t>um problema de deficiência de investigação, mais do que de real ausência.</w:t>
      </w:r>
      <w:r w:rsidRPr="008E74F5">
        <w:rPr>
          <w:rFonts w:ascii="Arial" w:hAnsi="Arial" w:cs="Arial"/>
        </w:rPr>
        <w:t xml:space="preserve"> Ainda que concordemos em certa medida com o autor, parece-nos questionável a caracterização enquanto “natural” este destino. Seria-o em termos geográficos, mas talvez não em termos culturais. Parece-nos evidente o sucesso dos produtos piscícolas atlânticos em contextos mediterrâneos, onde a variedade biológica </w:t>
      </w:r>
      <w:r w:rsidR="00B753DD" w:rsidRPr="008E74F5">
        <w:rPr>
          <w:rFonts w:ascii="Arial" w:hAnsi="Arial" w:cs="Arial"/>
        </w:rPr>
        <w:t xml:space="preserve">marinha e consequentemente </w:t>
      </w:r>
      <w:r w:rsidRPr="008E74F5">
        <w:rPr>
          <w:rFonts w:ascii="Arial" w:hAnsi="Arial" w:cs="Arial"/>
        </w:rPr>
        <w:t>piscatória é francamente menor</w:t>
      </w:r>
      <w:r w:rsidR="00B753DD" w:rsidRPr="008E74F5">
        <w:rPr>
          <w:rFonts w:ascii="Arial" w:hAnsi="Arial" w:cs="Arial"/>
        </w:rPr>
        <w:t xml:space="preserve">, talvez não o fosse num contexto, igualmente, atlântico. </w:t>
      </w:r>
      <w:r w:rsidRPr="008E74F5">
        <w:rPr>
          <w:rFonts w:ascii="Arial" w:hAnsi="Arial" w:cs="Arial"/>
        </w:rPr>
        <w:t xml:space="preserve">   </w:t>
      </w:r>
    </w:p>
    <w:p w:rsidR="007401C7" w:rsidRDefault="00B753DD" w:rsidP="008E74F5">
      <w:pPr>
        <w:autoSpaceDE w:val="0"/>
        <w:autoSpaceDN w:val="0"/>
        <w:adjustRightInd w:val="0"/>
        <w:spacing w:line="360" w:lineRule="auto"/>
        <w:jc w:val="both"/>
        <w:rPr>
          <w:rFonts w:ascii="Arial" w:hAnsi="Arial" w:cs="Arial"/>
        </w:rPr>
      </w:pPr>
      <w:r w:rsidRPr="008E74F5">
        <w:rPr>
          <w:rFonts w:ascii="Arial" w:hAnsi="Arial" w:cs="Arial"/>
        </w:rPr>
        <w:t xml:space="preserve">- Uma outra perplexidade reside na </w:t>
      </w:r>
      <w:r w:rsidR="007401C7" w:rsidRPr="008E74F5">
        <w:rPr>
          <w:rFonts w:ascii="Arial" w:hAnsi="Arial" w:cs="Arial"/>
        </w:rPr>
        <w:t>distribuição conhecida das ânforas</w:t>
      </w:r>
      <w:r w:rsidR="00CE1A5D">
        <w:rPr>
          <w:rFonts w:ascii="Arial" w:hAnsi="Arial" w:cs="Arial"/>
        </w:rPr>
        <w:t xml:space="preserve"> do tipo Dressel 20, essenciais</w:t>
      </w:r>
      <w:r w:rsidR="007401C7" w:rsidRPr="008E74F5">
        <w:rPr>
          <w:rFonts w:ascii="Arial" w:hAnsi="Arial" w:cs="Arial"/>
        </w:rPr>
        <w:t xml:space="preserve"> já que se destinaram a transportar o azeite bético, largamente difundido no contexto dos abastecimentos de carácter institucional; e a das ânforas orientais de época imperial. No caso das primeiras, verifica</w:t>
      </w:r>
      <w:r w:rsidRPr="008E74F5">
        <w:rPr>
          <w:rFonts w:ascii="Arial" w:hAnsi="Arial" w:cs="Arial"/>
        </w:rPr>
        <w:t xml:space="preserve">-se </w:t>
      </w:r>
      <w:r w:rsidR="007401C7" w:rsidRPr="008E74F5">
        <w:rPr>
          <w:rFonts w:ascii="Arial" w:hAnsi="Arial" w:cs="Arial"/>
        </w:rPr>
        <w:t>uma abundante distribuição pelas áreas costeiras do actual território português (</w:t>
      </w:r>
      <w:r w:rsidRPr="008E74F5">
        <w:rPr>
          <w:rFonts w:ascii="Arial" w:hAnsi="Arial" w:cs="Arial"/>
        </w:rPr>
        <w:t>FABIÃO</w:t>
      </w:r>
      <w:r w:rsidR="007401C7" w:rsidRPr="008E74F5">
        <w:rPr>
          <w:rFonts w:ascii="Arial" w:hAnsi="Arial" w:cs="Arial"/>
        </w:rPr>
        <w:t>, 1993-1994</w:t>
      </w:r>
      <w:r w:rsidRPr="008E74F5">
        <w:rPr>
          <w:rFonts w:ascii="Arial" w:hAnsi="Arial" w:cs="Arial"/>
        </w:rPr>
        <w:t xml:space="preserve"> </w:t>
      </w:r>
      <w:r w:rsidRPr="008E74F5">
        <w:rPr>
          <w:rFonts w:ascii="Arial" w:hAnsi="Arial" w:cs="Arial"/>
          <w:i/>
        </w:rPr>
        <w:t>apud</w:t>
      </w:r>
      <w:r w:rsidRPr="008E74F5">
        <w:rPr>
          <w:rFonts w:ascii="Arial" w:hAnsi="Arial" w:cs="Arial"/>
        </w:rPr>
        <w:t xml:space="preserve"> FABIÃO, 2009</w:t>
      </w:r>
      <w:r w:rsidR="007401C7" w:rsidRPr="008E74F5">
        <w:rPr>
          <w:rFonts w:ascii="Arial" w:hAnsi="Arial" w:cs="Arial"/>
        </w:rPr>
        <w:t xml:space="preserve">), em situação que pode relacionar-se com o circuito de distribuição para a </w:t>
      </w:r>
      <w:r w:rsidR="007401C7" w:rsidRPr="008E74F5">
        <w:rPr>
          <w:rFonts w:ascii="Arial" w:hAnsi="Arial" w:cs="Arial"/>
          <w:i/>
          <w:iCs/>
        </w:rPr>
        <w:t>Britanni</w:t>
      </w:r>
      <w:r w:rsidRPr="008E74F5">
        <w:rPr>
          <w:rFonts w:ascii="Arial" w:hAnsi="Arial" w:cs="Arial"/>
          <w:i/>
          <w:iCs/>
        </w:rPr>
        <w:t>a.</w:t>
      </w:r>
      <w:r w:rsidRPr="008E74F5">
        <w:rPr>
          <w:rFonts w:ascii="Arial" w:hAnsi="Arial" w:cs="Arial"/>
          <w:iCs/>
        </w:rPr>
        <w:t xml:space="preserve"> No entender de Carlos Fabião esta</w:t>
      </w:r>
      <w:r w:rsidR="00972FE4">
        <w:rPr>
          <w:rFonts w:ascii="Arial" w:hAnsi="Arial" w:cs="Arial"/>
        </w:rPr>
        <w:t xml:space="preserve"> geografia de distribuição </w:t>
      </w:r>
      <w:r w:rsidR="007401C7" w:rsidRPr="008E74F5">
        <w:rPr>
          <w:rFonts w:ascii="Arial" w:hAnsi="Arial" w:cs="Arial"/>
        </w:rPr>
        <w:t>deve ser comparada com a já referida análise de Juan Naveiro López, relativa ao Noroeste da Península Ibérica</w:t>
      </w:r>
      <w:r w:rsidRPr="008E74F5">
        <w:rPr>
          <w:rFonts w:ascii="Arial" w:hAnsi="Arial" w:cs="Arial"/>
        </w:rPr>
        <w:t xml:space="preserve">. Quanto às </w:t>
      </w:r>
      <w:r w:rsidR="007401C7" w:rsidRPr="008E74F5">
        <w:rPr>
          <w:rFonts w:ascii="Arial" w:hAnsi="Arial" w:cs="Arial"/>
        </w:rPr>
        <w:t>ânforas orientais</w:t>
      </w:r>
      <w:r w:rsidRPr="008E74F5">
        <w:rPr>
          <w:rFonts w:ascii="Arial" w:hAnsi="Arial" w:cs="Arial"/>
        </w:rPr>
        <w:t xml:space="preserve">, de época imperial, </w:t>
      </w:r>
      <w:r w:rsidR="007401C7" w:rsidRPr="008E74F5">
        <w:rPr>
          <w:rFonts w:ascii="Arial" w:hAnsi="Arial" w:cs="Arial"/>
        </w:rPr>
        <w:t>largamente utilizadas nos circuitos de abastecimento de cariz institucional (</w:t>
      </w:r>
      <w:r w:rsidRPr="008E74F5">
        <w:rPr>
          <w:rFonts w:ascii="Arial" w:hAnsi="Arial" w:cs="Arial"/>
        </w:rPr>
        <w:t>FABIÃO</w:t>
      </w:r>
      <w:r w:rsidR="007401C7" w:rsidRPr="008E74F5">
        <w:rPr>
          <w:rFonts w:ascii="Arial" w:hAnsi="Arial" w:cs="Arial"/>
        </w:rPr>
        <w:t>, 1998</w:t>
      </w:r>
      <w:r w:rsidRPr="008E74F5">
        <w:rPr>
          <w:rFonts w:ascii="Arial" w:hAnsi="Arial" w:cs="Arial"/>
        </w:rPr>
        <w:t xml:space="preserve"> </w:t>
      </w:r>
      <w:r w:rsidRPr="008E74F5">
        <w:rPr>
          <w:rFonts w:ascii="Arial" w:hAnsi="Arial" w:cs="Arial"/>
          <w:i/>
        </w:rPr>
        <w:t>apud</w:t>
      </w:r>
      <w:r w:rsidRPr="008E74F5">
        <w:rPr>
          <w:rFonts w:ascii="Arial" w:hAnsi="Arial" w:cs="Arial"/>
        </w:rPr>
        <w:t xml:space="preserve"> FABIÃO, 2009</w:t>
      </w:r>
      <w:r w:rsidR="00972FE4">
        <w:rPr>
          <w:rFonts w:ascii="Arial" w:hAnsi="Arial" w:cs="Arial"/>
        </w:rPr>
        <w:t>), é</w:t>
      </w:r>
      <w:r w:rsidR="00F16093" w:rsidRPr="008E74F5">
        <w:rPr>
          <w:rFonts w:ascii="Arial" w:hAnsi="Arial" w:cs="Arial"/>
        </w:rPr>
        <w:t xml:space="preserve"> </w:t>
      </w:r>
      <w:r w:rsidR="007401C7" w:rsidRPr="008E74F5">
        <w:rPr>
          <w:rFonts w:ascii="Arial" w:hAnsi="Arial" w:cs="Arial"/>
        </w:rPr>
        <w:t xml:space="preserve">reveladora a sua presença na </w:t>
      </w:r>
      <w:r w:rsidR="007401C7" w:rsidRPr="008E74F5">
        <w:rPr>
          <w:rFonts w:ascii="Arial" w:hAnsi="Arial" w:cs="Arial"/>
          <w:i/>
          <w:iCs/>
        </w:rPr>
        <w:t>Lusitania</w:t>
      </w:r>
      <w:r w:rsidR="00F16093" w:rsidRPr="008E74F5">
        <w:rPr>
          <w:rFonts w:ascii="Arial" w:hAnsi="Arial" w:cs="Arial"/>
        </w:rPr>
        <w:t xml:space="preserve">, compreensível se </w:t>
      </w:r>
      <w:r w:rsidR="007401C7" w:rsidRPr="008E74F5">
        <w:rPr>
          <w:rFonts w:ascii="Arial" w:hAnsi="Arial" w:cs="Arial"/>
        </w:rPr>
        <w:t xml:space="preserve">tomarmos </w:t>
      </w:r>
      <w:r w:rsidR="00F16093" w:rsidRPr="008E74F5">
        <w:rPr>
          <w:rFonts w:ascii="Arial" w:hAnsi="Arial" w:cs="Arial"/>
        </w:rPr>
        <w:t xml:space="preserve">a província </w:t>
      </w:r>
      <w:r w:rsidR="007401C7" w:rsidRPr="008E74F5">
        <w:rPr>
          <w:rFonts w:ascii="Arial" w:hAnsi="Arial" w:cs="Arial"/>
        </w:rPr>
        <w:t>como ponto de passagem para os abastecimentos setentrionais.</w:t>
      </w:r>
    </w:p>
    <w:p w:rsidR="007401C7" w:rsidRPr="00561364" w:rsidRDefault="008E74F5" w:rsidP="009B1A04">
      <w:pPr>
        <w:autoSpaceDE w:val="0"/>
        <w:autoSpaceDN w:val="0"/>
        <w:adjustRightInd w:val="0"/>
        <w:spacing w:line="360" w:lineRule="auto"/>
        <w:jc w:val="both"/>
        <w:rPr>
          <w:rFonts w:ascii="Arial" w:hAnsi="Arial" w:cs="Arial"/>
        </w:rPr>
      </w:pPr>
      <w:r>
        <w:rPr>
          <w:rFonts w:ascii="Arial" w:hAnsi="Arial" w:cs="Arial"/>
        </w:rPr>
        <w:t xml:space="preserve">Perante as dúvidas descritas, concordamos inteiramente com Carlos Fabião quando sugere que </w:t>
      </w:r>
      <w:r w:rsidR="007401C7" w:rsidRPr="00561364">
        <w:rPr>
          <w:rFonts w:ascii="Arial" w:hAnsi="Arial" w:cs="Arial"/>
        </w:rPr>
        <w:t xml:space="preserve">nos faltam a identificação e estudo dos artigos lusitanos na </w:t>
      </w:r>
      <w:r w:rsidR="007401C7" w:rsidRPr="00561364">
        <w:rPr>
          <w:rFonts w:ascii="Arial" w:hAnsi="Arial" w:cs="Arial"/>
          <w:i/>
          <w:iCs/>
        </w:rPr>
        <w:t xml:space="preserve">Britannia </w:t>
      </w:r>
      <w:r w:rsidR="007401C7" w:rsidRPr="00561364">
        <w:rPr>
          <w:rFonts w:ascii="Arial" w:hAnsi="Arial" w:cs="Arial"/>
        </w:rPr>
        <w:t xml:space="preserve">e na </w:t>
      </w:r>
      <w:r w:rsidR="007401C7" w:rsidRPr="00561364">
        <w:rPr>
          <w:rFonts w:ascii="Arial" w:hAnsi="Arial" w:cs="Arial"/>
          <w:i/>
          <w:iCs/>
        </w:rPr>
        <w:t>Germania Inferior</w:t>
      </w:r>
      <w:r w:rsidR="007401C7" w:rsidRPr="00561364">
        <w:rPr>
          <w:rFonts w:ascii="Arial" w:hAnsi="Arial" w:cs="Arial"/>
        </w:rPr>
        <w:t xml:space="preserve">, para podermos dispor de um quadro mais amplo e completo. </w:t>
      </w:r>
      <w:r w:rsidR="009B1A04">
        <w:rPr>
          <w:rFonts w:ascii="Arial" w:hAnsi="Arial" w:cs="Arial"/>
        </w:rPr>
        <w:t>Acrescen</w:t>
      </w:r>
      <w:r w:rsidR="00CE1A5D">
        <w:rPr>
          <w:rFonts w:ascii="Arial" w:hAnsi="Arial" w:cs="Arial"/>
        </w:rPr>
        <w:t>tamos</w:t>
      </w:r>
      <w:r w:rsidR="009B1A04">
        <w:rPr>
          <w:rFonts w:ascii="Arial" w:hAnsi="Arial" w:cs="Arial"/>
        </w:rPr>
        <w:t xml:space="preserve"> ainda que o </w:t>
      </w:r>
      <w:r w:rsidR="007401C7" w:rsidRPr="00561364">
        <w:rPr>
          <w:rFonts w:ascii="Arial" w:hAnsi="Arial" w:cs="Arial"/>
        </w:rPr>
        <w:t>estudo articulado dos vestígios indirectos e directos é fundamental para a compreensão do comércio marítimo romano no atlântico. Partindo das carências e dificuldades que vêm sendo apontadas</w:t>
      </w:r>
      <w:r w:rsidR="009B1A04">
        <w:rPr>
          <w:rFonts w:ascii="Arial" w:hAnsi="Arial" w:cs="Arial"/>
        </w:rPr>
        <w:t xml:space="preserve"> </w:t>
      </w:r>
      <w:r w:rsidR="007401C7" w:rsidRPr="00561364">
        <w:rPr>
          <w:rFonts w:ascii="Arial" w:hAnsi="Arial" w:cs="Arial"/>
        </w:rPr>
        <w:t xml:space="preserve">principalmente por Carlos Fabião e Vasco Gil Mantas, nos últimos anos, há toda uma investigação a ser elaborada, que deverá ultrapassar as fronteiras da antiga província da Lusitânia, </w:t>
      </w:r>
      <w:r w:rsidR="007401C7" w:rsidRPr="00561364">
        <w:rPr>
          <w:rFonts w:ascii="Arial" w:hAnsi="Arial" w:cs="Arial"/>
        </w:rPr>
        <w:lastRenderedPageBreak/>
        <w:t xml:space="preserve">procurando uma compreensão </w:t>
      </w:r>
      <w:r w:rsidR="009B1A04">
        <w:rPr>
          <w:rFonts w:ascii="Arial" w:hAnsi="Arial" w:cs="Arial"/>
        </w:rPr>
        <w:t xml:space="preserve">no âmbito </w:t>
      </w:r>
      <w:r w:rsidR="007401C7" w:rsidRPr="00561364">
        <w:rPr>
          <w:rFonts w:ascii="Arial" w:hAnsi="Arial" w:cs="Arial"/>
        </w:rPr>
        <w:t>interprovincial do mundo económico romano. A</w:t>
      </w:r>
      <w:r w:rsidR="00972FE4">
        <w:rPr>
          <w:rFonts w:ascii="Arial" w:hAnsi="Arial" w:cs="Arial"/>
        </w:rPr>
        <w:t>s comparações</w:t>
      </w:r>
      <w:r w:rsidR="007401C7" w:rsidRPr="00561364">
        <w:rPr>
          <w:rFonts w:ascii="Arial" w:hAnsi="Arial" w:cs="Arial"/>
        </w:rPr>
        <w:t xml:space="preserve"> e estudo</w:t>
      </w:r>
      <w:r w:rsidR="00972FE4">
        <w:rPr>
          <w:rFonts w:ascii="Arial" w:hAnsi="Arial" w:cs="Arial"/>
        </w:rPr>
        <w:t>s</w:t>
      </w:r>
      <w:r w:rsidR="007401C7" w:rsidRPr="00561364">
        <w:rPr>
          <w:rFonts w:ascii="Arial" w:hAnsi="Arial" w:cs="Arial"/>
        </w:rPr>
        <w:t xml:space="preserve"> articulado</w:t>
      </w:r>
      <w:r w:rsidR="00972FE4">
        <w:rPr>
          <w:rFonts w:ascii="Arial" w:hAnsi="Arial" w:cs="Arial"/>
        </w:rPr>
        <w:t>s</w:t>
      </w:r>
      <w:r w:rsidR="007401C7" w:rsidRPr="00561364">
        <w:rPr>
          <w:rFonts w:ascii="Arial" w:hAnsi="Arial" w:cs="Arial"/>
        </w:rPr>
        <w:t xml:space="preserve"> dos materiais, como ânforas e </w:t>
      </w:r>
      <w:r w:rsidR="007401C7" w:rsidRPr="009B1A04">
        <w:rPr>
          <w:rFonts w:ascii="Arial" w:hAnsi="Arial" w:cs="Arial"/>
          <w:i/>
        </w:rPr>
        <w:t>sigillatae</w:t>
      </w:r>
      <w:r w:rsidR="007401C7" w:rsidRPr="00561364">
        <w:rPr>
          <w:rFonts w:ascii="Arial" w:hAnsi="Arial" w:cs="Arial"/>
        </w:rPr>
        <w:t xml:space="preserve">, originários de contextos subaquáticos e aqueles que se encontram registados nos contextos arqueológicos </w:t>
      </w:r>
      <w:r w:rsidR="009B1A04">
        <w:rPr>
          <w:rFonts w:ascii="Arial" w:hAnsi="Arial" w:cs="Arial"/>
        </w:rPr>
        <w:t>terrestres</w:t>
      </w:r>
      <w:r w:rsidR="007401C7" w:rsidRPr="00561364">
        <w:rPr>
          <w:rFonts w:ascii="Arial" w:hAnsi="Arial" w:cs="Arial"/>
        </w:rPr>
        <w:t xml:space="preserve"> são </w:t>
      </w:r>
      <w:r w:rsidR="009B1A04">
        <w:rPr>
          <w:rFonts w:ascii="Arial" w:hAnsi="Arial" w:cs="Arial"/>
        </w:rPr>
        <w:t>elementares</w:t>
      </w:r>
      <w:r w:rsidR="007401C7" w:rsidRPr="00561364">
        <w:rPr>
          <w:rFonts w:ascii="Arial" w:hAnsi="Arial" w:cs="Arial"/>
        </w:rPr>
        <w:t xml:space="preserve"> para a obtenção de conclusões e hipóteses acerca do dinamismo económico lusitano.  </w:t>
      </w:r>
    </w:p>
    <w:p w:rsidR="007401C7" w:rsidRPr="00561364" w:rsidRDefault="007401C7" w:rsidP="00B0150A">
      <w:pPr>
        <w:spacing w:line="360" w:lineRule="auto"/>
        <w:jc w:val="both"/>
        <w:rPr>
          <w:rFonts w:ascii="Arial" w:hAnsi="Arial" w:cs="Arial"/>
        </w:rPr>
      </w:pPr>
    </w:p>
    <w:p w:rsidR="007401C7" w:rsidRDefault="007401C7" w:rsidP="00B0150A">
      <w:pPr>
        <w:spacing w:line="360" w:lineRule="auto"/>
        <w:jc w:val="both"/>
        <w:rPr>
          <w:rFonts w:ascii="Arial" w:hAnsi="Arial" w:cs="Arial"/>
        </w:rPr>
      </w:pPr>
    </w:p>
    <w:p w:rsidR="00ED3C03" w:rsidRDefault="00ED3C03" w:rsidP="00B51546">
      <w:pPr>
        <w:pStyle w:val="PargrafodaLista"/>
        <w:spacing w:line="360" w:lineRule="auto"/>
        <w:ind w:left="0"/>
        <w:rPr>
          <w:rFonts w:ascii="Arial" w:hAnsi="Arial" w:cs="Arial"/>
          <w:b/>
          <w:sz w:val="24"/>
          <w:szCs w:val="24"/>
        </w:rPr>
      </w:pPr>
    </w:p>
    <w:p w:rsidR="00994AAC" w:rsidRDefault="00994AAC" w:rsidP="00B51546">
      <w:pPr>
        <w:pStyle w:val="PargrafodaLista"/>
        <w:spacing w:line="360" w:lineRule="auto"/>
        <w:ind w:left="0"/>
        <w:rPr>
          <w:rFonts w:ascii="Arial" w:hAnsi="Arial" w:cs="Arial"/>
          <w:b/>
          <w:sz w:val="24"/>
          <w:szCs w:val="24"/>
        </w:rPr>
      </w:pPr>
    </w:p>
    <w:p w:rsidR="00327DA8" w:rsidRDefault="00327DA8" w:rsidP="00B51546">
      <w:pPr>
        <w:pStyle w:val="PargrafodaLista"/>
        <w:spacing w:line="360" w:lineRule="auto"/>
        <w:ind w:left="0"/>
        <w:rPr>
          <w:rFonts w:ascii="Arial" w:hAnsi="Arial" w:cs="Arial"/>
          <w:b/>
          <w:sz w:val="24"/>
          <w:szCs w:val="24"/>
        </w:rPr>
      </w:pPr>
    </w:p>
    <w:p w:rsidR="0010423A" w:rsidRDefault="0010423A" w:rsidP="00B51546">
      <w:pPr>
        <w:pStyle w:val="PargrafodaLista"/>
        <w:spacing w:line="360" w:lineRule="auto"/>
        <w:ind w:left="0"/>
        <w:rPr>
          <w:rFonts w:ascii="Arial" w:hAnsi="Arial" w:cs="Arial"/>
          <w:b/>
          <w:sz w:val="24"/>
          <w:szCs w:val="24"/>
        </w:rPr>
      </w:pPr>
    </w:p>
    <w:p w:rsidR="008C268D" w:rsidRDefault="008C268D" w:rsidP="00B51546">
      <w:pPr>
        <w:pStyle w:val="PargrafodaLista"/>
        <w:spacing w:line="360" w:lineRule="auto"/>
        <w:ind w:left="0"/>
        <w:rPr>
          <w:rFonts w:ascii="Arial" w:hAnsi="Arial" w:cs="Arial"/>
          <w:b/>
          <w:sz w:val="24"/>
          <w:szCs w:val="24"/>
        </w:rPr>
      </w:pPr>
    </w:p>
    <w:p w:rsidR="00C31C59" w:rsidRDefault="00C31C59" w:rsidP="00B51546">
      <w:pPr>
        <w:pStyle w:val="PargrafodaLista"/>
        <w:spacing w:line="360" w:lineRule="auto"/>
        <w:ind w:left="0"/>
        <w:rPr>
          <w:rFonts w:ascii="Arial" w:hAnsi="Arial" w:cs="Arial"/>
          <w:b/>
          <w:sz w:val="24"/>
          <w:szCs w:val="24"/>
        </w:rPr>
      </w:pPr>
    </w:p>
    <w:p w:rsidR="00C31C59" w:rsidRDefault="00C31C59" w:rsidP="00B51546">
      <w:pPr>
        <w:pStyle w:val="PargrafodaLista"/>
        <w:spacing w:line="360" w:lineRule="auto"/>
        <w:ind w:left="0"/>
        <w:rPr>
          <w:rFonts w:ascii="Arial" w:hAnsi="Arial" w:cs="Arial"/>
          <w:b/>
          <w:sz w:val="24"/>
          <w:szCs w:val="24"/>
        </w:rPr>
      </w:pPr>
    </w:p>
    <w:p w:rsidR="00C31C59" w:rsidRDefault="00C31C59" w:rsidP="00B51546">
      <w:pPr>
        <w:pStyle w:val="PargrafodaLista"/>
        <w:spacing w:line="360" w:lineRule="auto"/>
        <w:ind w:left="0"/>
        <w:rPr>
          <w:rFonts w:ascii="Arial" w:hAnsi="Arial" w:cs="Arial"/>
          <w:b/>
          <w:sz w:val="24"/>
          <w:szCs w:val="24"/>
        </w:rPr>
      </w:pPr>
    </w:p>
    <w:p w:rsidR="00C31C59" w:rsidRDefault="00C31C59" w:rsidP="00B51546">
      <w:pPr>
        <w:pStyle w:val="PargrafodaLista"/>
        <w:spacing w:line="360" w:lineRule="auto"/>
        <w:ind w:left="0"/>
        <w:rPr>
          <w:rFonts w:ascii="Arial" w:hAnsi="Arial" w:cs="Arial"/>
          <w:b/>
          <w:sz w:val="24"/>
          <w:szCs w:val="24"/>
        </w:rPr>
      </w:pPr>
    </w:p>
    <w:p w:rsidR="00C31C59" w:rsidRDefault="00C31C59" w:rsidP="00B51546">
      <w:pPr>
        <w:pStyle w:val="PargrafodaLista"/>
        <w:spacing w:line="360" w:lineRule="auto"/>
        <w:ind w:left="0"/>
        <w:rPr>
          <w:rFonts w:ascii="Arial" w:hAnsi="Arial" w:cs="Arial"/>
          <w:b/>
          <w:sz w:val="24"/>
          <w:szCs w:val="24"/>
        </w:rPr>
      </w:pPr>
    </w:p>
    <w:p w:rsidR="00C31C59" w:rsidRDefault="00C31C59" w:rsidP="00B51546">
      <w:pPr>
        <w:pStyle w:val="PargrafodaLista"/>
        <w:spacing w:line="360" w:lineRule="auto"/>
        <w:ind w:left="0"/>
        <w:rPr>
          <w:rFonts w:ascii="Arial" w:hAnsi="Arial" w:cs="Arial"/>
          <w:b/>
          <w:sz w:val="24"/>
          <w:szCs w:val="24"/>
        </w:rPr>
      </w:pPr>
    </w:p>
    <w:p w:rsidR="00C31C59" w:rsidRDefault="00C31C59" w:rsidP="00B51546">
      <w:pPr>
        <w:pStyle w:val="PargrafodaLista"/>
        <w:spacing w:line="360" w:lineRule="auto"/>
        <w:ind w:left="0"/>
        <w:rPr>
          <w:rFonts w:ascii="Arial" w:hAnsi="Arial" w:cs="Arial"/>
          <w:b/>
          <w:sz w:val="24"/>
          <w:szCs w:val="24"/>
        </w:rPr>
      </w:pPr>
    </w:p>
    <w:p w:rsidR="00C31C59" w:rsidRDefault="00C31C59" w:rsidP="00B51546">
      <w:pPr>
        <w:pStyle w:val="PargrafodaLista"/>
        <w:spacing w:line="360" w:lineRule="auto"/>
        <w:ind w:left="0"/>
        <w:rPr>
          <w:rFonts w:ascii="Arial" w:hAnsi="Arial" w:cs="Arial"/>
          <w:b/>
          <w:sz w:val="24"/>
          <w:szCs w:val="24"/>
        </w:rPr>
      </w:pPr>
    </w:p>
    <w:p w:rsidR="00C31C59" w:rsidRDefault="00C31C59" w:rsidP="00B51546">
      <w:pPr>
        <w:pStyle w:val="PargrafodaLista"/>
        <w:spacing w:line="360" w:lineRule="auto"/>
        <w:ind w:left="0"/>
        <w:rPr>
          <w:rFonts w:ascii="Arial" w:hAnsi="Arial" w:cs="Arial"/>
          <w:b/>
          <w:sz w:val="24"/>
          <w:szCs w:val="24"/>
        </w:rPr>
      </w:pPr>
    </w:p>
    <w:p w:rsidR="00C31C59" w:rsidRDefault="00C31C59" w:rsidP="00B51546">
      <w:pPr>
        <w:pStyle w:val="PargrafodaLista"/>
        <w:spacing w:line="360" w:lineRule="auto"/>
        <w:ind w:left="0"/>
        <w:rPr>
          <w:rFonts w:ascii="Arial" w:hAnsi="Arial" w:cs="Arial"/>
          <w:b/>
          <w:sz w:val="24"/>
          <w:szCs w:val="24"/>
        </w:rPr>
      </w:pPr>
    </w:p>
    <w:p w:rsidR="00C31C59" w:rsidRDefault="00C31C59" w:rsidP="00B51546">
      <w:pPr>
        <w:pStyle w:val="PargrafodaLista"/>
        <w:spacing w:line="360" w:lineRule="auto"/>
        <w:ind w:left="0"/>
        <w:rPr>
          <w:rFonts w:ascii="Arial" w:hAnsi="Arial" w:cs="Arial"/>
          <w:b/>
          <w:sz w:val="24"/>
          <w:szCs w:val="24"/>
        </w:rPr>
      </w:pPr>
    </w:p>
    <w:p w:rsidR="00C31C59" w:rsidRDefault="00C31C59" w:rsidP="00B51546">
      <w:pPr>
        <w:pStyle w:val="PargrafodaLista"/>
        <w:spacing w:line="360" w:lineRule="auto"/>
        <w:ind w:left="0"/>
        <w:rPr>
          <w:rFonts w:ascii="Arial" w:hAnsi="Arial" w:cs="Arial"/>
          <w:b/>
          <w:sz w:val="24"/>
          <w:szCs w:val="24"/>
        </w:rPr>
      </w:pPr>
    </w:p>
    <w:p w:rsidR="00C31C59" w:rsidRDefault="00C31C59" w:rsidP="00B51546">
      <w:pPr>
        <w:pStyle w:val="PargrafodaLista"/>
        <w:spacing w:line="360" w:lineRule="auto"/>
        <w:ind w:left="0"/>
        <w:rPr>
          <w:rFonts w:ascii="Arial" w:hAnsi="Arial" w:cs="Arial"/>
          <w:b/>
          <w:sz w:val="24"/>
          <w:szCs w:val="24"/>
        </w:rPr>
      </w:pPr>
    </w:p>
    <w:p w:rsidR="00C31C59" w:rsidRDefault="00C31C59" w:rsidP="00B51546">
      <w:pPr>
        <w:pStyle w:val="PargrafodaLista"/>
        <w:spacing w:line="360" w:lineRule="auto"/>
        <w:ind w:left="0"/>
        <w:rPr>
          <w:rFonts w:ascii="Arial" w:hAnsi="Arial" w:cs="Arial"/>
          <w:b/>
          <w:sz w:val="24"/>
          <w:szCs w:val="24"/>
        </w:rPr>
      </w:pPr>
    </w:p>
    <w:p w:rsidR="00C31C59" w:rsidRDefault="00C31C59" w:rsidP="00B51546">
      <w:pPr>
        <w:pStyle w:val="PargrafodaLista"/>
        <w:spacing w:line="360" w:lineRule="auto"/>
        <w:ind w:left="0"/>
        <w:rPr>
          <w:rFonts w:ascii="Arial" w:hAnsi="Arial" w:cs="Arial"/>
          <w:b/>
          <w:sz w:val="24"/>
          <w:szCs w:val="24"/>
        </w:rPr>
      </w:pPr>
    </w:p>
    <w:p w:rsidR="00C31C59" w:rsidRDefault="00C31C59" w:rsidP="00B51546">
      <w:pPr>
        <w:pStyle w:val="PargrafodaLista"/>
        <w:spacing w:line="360" w:lineRule="auto"/>
        <w:ind w:left="0"/>
        <w:rPr>
          <w:rFonts w:ascii="Arial" w:hAnsi="Arial" w:cs="Arial"/>
          <w:b/>
          <w:sz w:val="24"/>
          <w:szCs w:val="24"/>
        </w:rPr>
      </w:pPr>
    </w:p>
    <w:p w:rsidR="00C31C59" w:rsidRDefault="00C31C59" w:rsidP="00B51546">
      <w:pPr>
        <w:pStyle w:val="PargrafodaLista"/>
        <w:spacing w:line="360" w:lineRule="auto"/>
        <w:ind w:left="0"/>
        <w:rPr>
          <w:rFonts w:ascii="Arial" w:hAnsi="Arial" w:cs="Arial"/>
          <w:b/>
          <w:sz w:val="24"/>
          <w:szCs w:val="24"/>
        </w:rPr>
      </w:pPr>
    </w:p>
    <w:p w:rsidR="00C31C59" w:rsidRDefault="00C31C59" w:rsidP="00B51546">
      <w:pPr>
        <w:pStyle w:val="PargrafodaLista"/>
        <w:spacing w:line="360" w:lineRule="auto"/>
        <w:ind w:left="0"/>
        <w:rPr>
          <w:rFonts w:ascii="Arial" w:hAnsi="Arial" w:cs="Arial"/>
          <w:b/>
          <w:sz w:val="24"/>
          <w:szCs w:val="24"/>
        </w:rPr>
      </w:pPr>
    </w:p>
    <w:p w:rsidR="00E161BD" w:rsidRDefault="00E161BD" w:rsidP="00B51546">
      <w:pPr>
        <w:pStyle w:val="PargrafodaLista"/>
        <w:spacing w:line="360" w:lineRule="auto"/>
        <w:ind w:left="0"/>
        <w:rPr>
          <w:rFonts w:ascii="Arial" w:hAnsi="Arial" w:cs="Arial"/>
          <w:b/>
          <w:sz w:val="24"/>
          <w:szCs w:val="24"/>
        </w:rPr>
      </w:pPr>
    </w:p>
    <w:p w:rsidR="00C31C59" w:rsidRDefault="00C31C59" w:rsidP="00B51546">
      <w:pPr>
        <w:pStyle w:val="PargrafodaLista"/>
        <w:spacing w:line="360" w:lineRule="auto"/>
        <w:ind w:left="0"/>
        <w:rPr>
          <w:rFonts w:ascii="Arial" w:hAnsi="Arial" w:cs="Arial"/>
          <w:b/>
          <w:sz w:val="24"/>
          <w:szCs w:val="24"/>
        </w:rPr>
      </w:pPr>
    </w:p>
    <w:p w:rsidR="00C31C59" w:rsidRDefault="00C31C59" w:rsidP="00B51546">
      <w:pPr>
        <w:pStyle w:val="PargrafodaLista"/>
        <w:spacing w:line="360" w:lineRule="auto"/>
        <w:ind w:left="0"/>
        <w:rPr>
          <w:rFonts w:ascii="Arial" w:hAnsi="Arial" w:cs="Arial"/>
          <w:b/>
          <w:sz w:val="24"/>
          <w:szCs w:val="24"/>
        </w:rPr>
      </w:pPr>
    </w:p>
    <w:p w:rsidR="00C31C59" w:rsidRDefault="00C31C59" w:rsidP="00B51546">
      <w:pPr>
        <w:pStyle w:val="PargrafodaLista"/>
        <w:spacing w:line="360" w:lineRule="auto"/>
        <w:ind w:left="0"/>
        <w:rPr>
          <w:rFonts w:ascii="Arial" w:hAnsi="Arial" w:cs="Arial"/>
          <w:b/>
          <w:sz w:val="24"/>
          <w:szCs w:val="24"/>
        </w:rPr>
      </w:pPr>
    </w:p>
    <w:p w:rsidR="00C31C59" w:rsidRDefault="00C31C59" w:rsidP="00B51546">
      <w:pPr>
        <w:pStyle w:val="PargrafodaLista"/>
        <w:spacing w:line="360" w:lineRule="auto"/>
        <w:ind w:left="0"/>
        <w:rPr>
          <w:rFonts w:ascii="Arial" w:hAnsi="Arial" w:cs="Arial"/>
          <w:b/>
          <w:sz w:val="24"/>
          <w:szCs w:val="24"/>
        </w:rPr>
      </w:pPr>
    </w:p>
    <w:tbl>
      <w:tblPr>
        <w:tblStyle w:val="ListaMdia2-Cor2"/>
        <w:tblW w:w="9072" w:type="dxa"/>
        <w:tblLook w:val="04A0"/>
      </w:tblPr>
      <w:tblGrid>
        <w:gridCol w:w="1985"/>
        <w:gridCol w:w="7087"/>
      </w:tblGrid>
      <w:tr w:rsidR="007765F4" w:rsidTr="00A24D8E">
        <w:trPr>
          <w:cnfStyle w:val="100000000000"/>
        </w:trPr>
        <w:tc>
          <w:tcPr>
            <w:cnfStyle w:val="001000000100"/>
            <w:tcW w:w="1985" w:type="dxa"/>
          </w:tcPr>
          <w:p w:rsidR="007765F4" w:rsidRPr="00B553D5" w:rsidRDefault="007765F4" w:rsidP="00A24D8E">
            <w:pPr>
              <w:jc w:val="center"/>
              <w:rPr>
                <w:rFonts w:ascii="Arial" w:hAnsi="Arial" w:cs="Arial"/>
                <w:b/>
                <w:sz w:val="32"/>
                <w:szCs w:val="32"/>
              </w:rPr>
            </w:pPr>
            <w:r w:rsidRPr="00B553D5">
              <w:rPr>
                <w:rFonts w:ascii="Arial" w:hAnsi="Arial" w:cs="Arial"/>
                <w:b/>
                <w:sz w:val="32"/>
                <w:szCs w:val="32"/>
              </w:rPr>
              <w:t xml:space="preserve">Capítulo </w:t>
            </w:r>
            <w:r>
              <w:rPr>
                <w:rFonts w:ascii="Arial" w:hAnsi="Arial" w:cs="Arial"/>
                <w:b/>
                <w:sz w:val="32"/>
                <w:szCs w:val="32"/>
              </w:rPr>
              <w:t>4</w:t>
            </w:r>
          </w:p>
        </w:tc>
        <w:tc>
          <w:tcPr>
            <w:tcW w:w="7087" w:type="dxa"/>
          </w:tcPr>
          <w:p w:rsidR="007765F4" w:rsidRPr="00B553D5" w:rsidRDefault="007765F4" w:rsidP="00A24D8E">
            <w:pPr>
              <w:cnfStyle w:val="100000000000"/>
              <w:rPr>
                <w:rFonts w:ascii="Arial" w:hAnsi="Arial" w:cs="Arial"/>
                <w:b/>
                <w:sz w:val="32"/>
                <w:szCs w:val="32"/>
              </w:rPr>
            </w:pPr>
          </w:p>
        </w:tc>
      </w:tr>
      <w:tr w:rsidR="007765F4" w:rsidTr="00A24D8E">
        <w:trPr>
          <w:cnfStyle w:val="000000100000"/>
        </w:trPr>
        <w:tc>
          <w:tcPr>
            <w:cnfStyle w:val="001000000000"/>
            <w:tcW w:w="1985" w:type="dxa"/>
          </w:tcPr>
          <w:p w:rsidR="007765F4" w:rsidRPr="00B553D5" w:rsidRDefault="007765F4" w:rsidP="00A24D8E">
            <w:pPr>
              <w:rPr>
                <w:rFonts w:ascii="Arial" w:hAnsi="Arial" w:cs="Arial"/>
                <w:b/>
                <w:sz w:val="32"/>
                <w:szCs w:val="32"/>
              </w:rPr>
            </w:pPr>
          </w:p>
        </w:tc>
        <w:tc>
          <w:tcPr>
            <w:tcW w:w="7087" w:type="dxa"/>
          </w:tcPr>
          <w:p w:rsidR="007765F4" w:rsidRPr="007765F4" w:rsidRDefault="007765F4" w:rsidP="007765F4">
            <w:pPr>
              <w:pStyle w:val="PargrafodaLista"/>
              <w:spacing w:line="360" w:lineRule="auto"/>
              <w:ind w:left="0"/>
              <w:cnfStyle w:val="000000100000"/>
              <w:rPr>
                <w:rFonts w:ascii="Arial" w:hAnsi="Arial" w:cs="Arial"/>
                <w:b/>
                <w:sz w:val="28"/>
                <w:szCs w:val="28"/>
              </w:rPr>
            </w:pPr>
            <w:r w:rsidRPr="007765F4">
              <w:rPr>
                <w:rFonts w:ascii="Arial" w:hAnsi="Arial" w:cs="Arial"/>
                <w:b/>
                <w:sz w:val="28"/>
                <w:szCs w:val="28"/>
              </w:rPr>
              <w:t>A Valorização do Património Cultural Subaquático e a Aplicação do Conceito de Itinerário Cultural</w:t>
            </w:r>
          </w:p>
        </w:tc>
      </w:tr>
    </w:tbl>
    <w:p w:rsidR="00B51546" w:rsidRDefault="00B51546" w:rsidP="00B51546">
      <w:pPr>
        <w:pStyle w:val="PargrafodaLista"/>
        <w:spacing w:line="360" w:lineRule="auto"/>
        <w:ind w:left="0"/>
        <w:rPr>
          <w:rFonts w:ascii="Arial" w:hAnsi="Arial" w:cs="Arial"/>
          <w:b/>
          <w:sz w:val="24"/>
          <w:szCs w:val="24"/>
        </w:rPr>
      </w:pPr>
    </w:p>
    <w:p w:rsidR="00B51546" w:rsidRDefault="00B51546" w:rsidP="00B51546">
      <w:pPr>
        <w:pStyle w:val="PargrafodaLista"/>
        <w:spacing w:line="360" w:lineRule="auto"/>
        <w:ind w:left="0"/>
        <w:rPr>
          <w:rFonts w:ascii="Arial" w:hAnsi="Arial" w:cs="Arial"/>
          <w:b/>
          <w:sz w:val="24"/>
          <w:szCs w:val="24"/>
        </w:rPr>
      </w:pPr>
    </w:p>
    <w:p w:rsidR="00B51546" w:rsidRDefault="00B51546" w:rsidP="00B51546">
      <w:pPr>
        <w:pStyle w:val="PargrafodaLista"/>
        <w:spacing w:line="360" w:lineRule="auto"/>
        <w:ind w:left="0"/>
        <w:rPr>
          <w:rFonts w:ascii="Arial" w:hAnsi="Arial" w:cs="Arial"/>
          <w:b/>
          <w:sz w:val="24"/>
          <w:szCs w:val="24"/>
        </w:rPr>
      </w:pPr>
    </w:p>
    <w:p w:rsidR="00B51546" w:rsidRDefault="00B51546" w:rsidP="00B51546">
      <w:pPr>
        <w:pStyle w:val="PargrafodaLista"/>
        <w:spacing w:line="360" w:lineRule="auto"/>
        <w:ind w:left="0"/>
        <w:rPr>
          <w:rFonts w:ascii="Arial" w:hAnsi="Arial" w:cs="Arial"/>
          <w:b/>
          <w:sz w:val="24"/>
          <w:szCs w:val="24"/>
        </w:rPr>
      </w:pPr>
    </w:p>
    <w:p w:rsidR="00B51546" w:rsidRDefault="00B51546" w:rsidP="00B51546">
      <w:pPr>
        <w:pStyle w:val="PargrafodaLista"/>
        <w:spacing w:line="360" w:lineRule="auto"/>
        <w:ind w:left="0"/>
        <w:rPr>
          <w:rFonts w:ascii="Arial" w:hAnsi="Arial" w:cs="Arial"/>
          <w:b/>
          <w:sz w:val="24"/>
          <w:szCs w:val="24"/>
        </w:rPr>
      </w:pPr>
    </w:p>
    <w:p w:rsidR="00B51546" w:rsidRDefault="00B51546" w:rsidP="00B51546">
      <w:pPr>
        <w:pStyle w:val="PargrafodaLista"/>
        <w:spacing w:line="360" w:lineRule="auto"/>
        <w:ind w:left="0"/>
        <w:rPr>
          <w:rFonts w:ascii="Arial" w:hAnsi="Arial" w:cs="Arial"/>
          <w:b/>
          <w:sz w:val="24"/>
          <w:szCs w:val="24"/>
        </w:rPr>
      </w:pPr>
    </w:p>
    <w:p w:rsidR="00B51546" w:rsidRDefault="00B51546" w:rsidP="00B51546">
      <w:pPr>
        <w:pStyle w:val="PargrafodaLista"/>
        <w:spacing w:line="360" w:lineRule="auto"/>
        <w:ind w:left="0"/>
        <w:rPr>
          <w:rFonts w:ascii="Arial" w:hAnsi="Arial" w:cs="Arial"/>
          <w:b/>
          <w:sz w:val="24"/>
          <w:szCs w:val="24"/>
        </w:rPr>
      </w:pPr>
    </w:p>
    <w:p w:rsidR="00B51546" w:rsidRDefault="00B51546" w:rsidP="00B51546">
      <w:pPr>
        <w:pStyle w:val="PargrafodaLista"/>
        <w:spacing w:line="360" w:lineRule="auto"/>
        <w:ind w:left="0"/>
        <w:rPr>
          <w:rFonts w:ascii="Arial" w:hAnsi="Arial" w:cs="Arial"/>
          <w:b/>
          <w:sz w:val="24"/>
          <w:szCs w:val="24"/>
        </w:rPr>
      </w:pPr>
    </w:p>
    <w:p w:rsidR="00B51546" w:rsidRDefault="00B51546" w:rsidP="00B51546">
      <w:pPr>
        <w:pStyle w:val="PargrafodaLista"/>
        <w:spacing w:line="360" w:lineRule="auto"/>
        <w:ind w:left="0"/>
        <w:rPr>
          <w:rFonts w:ascii="Arial" w:hAnsi="Arial" w:cs="Arial"/>
          <w:b/>
          <w:sz w:val="24"/>
          <w:szCs w:val="24"/>
        </w:rPr>
      </w:pPr>
    </w:p>
    <w:p w:rsidR="00B51546" w:rsidRDefault="00B51546" w:rsidP="00B51546">
      <w:pPr>
        <w:pStyle w:val="PargrafodaLista"/>
        <w:spacing w:line="360" w:lineRule="auto"/>
        <w:ind w:left="0"/>
        <w:rPr>
          <w:rFonts w:ascii="Arial" w:hAnsi="Arial" w:cs="Arial"/>
          <w:b/>
          <w:sz w:val="24"/>
          <w:szCs w:val="24"/>
        </w:rPr>
      </w:pPr>
    </w:p>
    <w:p w:rsidR="00B51546" w:rsidRDefault="00B51546" w:rsidP="00B51546">
      <w:pPr>
        <w:pStyle w:val="PargrafodaLista"/>
        <w:spacing w:line="360" w:lineRule="auto"/>
        <w:ind w:left="0"/>
        <w:rPr>
          <w:rFonts w:ascii="Arial" w:hAnsi="Arial" w:cs="Arial"/>
          <w:b/>
          <w:sz w:val="24"/>
          <w:szCs w:val="24"/>
        </w:rPr>
      </w:pPr>
    </w:p>
    <w:p w:rsidR="00B51546" w:rsidRDefault="00B51546" w:rsidP="00B51546">
      <w:pPr>
        <w:pStyle w:val="PargrafodaLista"/>
        <w:spacing w:line="360" w:lineRule="auto"/>
        <w:ind w:left="0"/>
        <w:rPr>
          <w:rFonts w:ascii="Arial" w:hAnsi="Arial" w:cs="Arial"/>
          <w:b/>
          <w:sz w:val="24"/>
          <w:szCs w:val="24"/>
        </w:rPr>
      </w:pPr>
    </w:p>
    <w:p w:rsidR="00B51546" w:rsidRDefault="00B51546" w:rsidP="00B51546">
      <w:pPr>
        <w:pStyle w:val="PargrafodaLista"/>
        <w:spacing w:line="360" w:lineRule="auto"/>
        <w:ind w:left="0"/>
        <w:rPr>
          <w:rFonts w:ascii="Arial" w:hAnsi="Arial" w:cs="Arial"/>
          <w:b/>
          <w:sz w:val="24"/>
          <w:szCs w:val="24"/>
        </w:rPr>
      </w:pPr>
    </w:p>
    <w:p w:rsidR="00B51546" w:rsidRDefault="00B51546" w:rsidP="00B51546">
      <w:pPr>
        <w:pStyle w:val="PargrafodaLista"/>
        <w:spacing w:line="360" w:lineRule="auto"/>
        <w:ind w:left="0"/>
        <w:rPr>
          <w:rFonts w:ascii="Arial" w:hAnsi="Arial" w:cs="Arial"/>
          <w:b/>
          <w:sz w:val="24"/>
          <w:szCs w:val="24"/>
        </w:rPr>
      </w:pPr>
    </w:p>
    <w:p w:rsidR="00B51546" w:rsidRDefault="00B51546" w:rsidP="00B51546">
      <w:pPr>
        <w:pStyle w:val="PargrafodaLista"/>
        <w:spacing w:line="360" w:lineRule="auto"/>
        <w:ind w:left="0"/>
        <w:rPr>
          <w:rFonts w:ascii="Arial" w:hAnsi="Arial" w:cs="Arial"/>
          <w:b/>
          <w:sz w:val="24"/>
          <w:szCs w:val="24"/>
        </w:rPr>
      </w:pPr>
    </w:p>
    <w:p w:rsidR="00B51546" w:rsidRDefault="00B51546" w:rsidP="00B51546">
      <w:pPr>
        <w:pStyle w:val="PargrafodaLista"/>
        <w:spacing w:line="360" w:lineRule="auto"/>
        <w:ind w:left="0"/>
        <w:rPr>
          <w:rFonts w:ascii="Arial" w:hAnsi="Arial" w:cs="Arial"/>
          <w:b/>
          <w:sz w:val="24"/>
          <w:szCs w:val="24"/>
        </w:rPr>
      </w:pPr>
    </w:p>
    <w:p w:rsidR="00B51546" w:rsidRDefault="00B51546" w:rsidP="00B51546">
      <w:pPr>
        <w:pStyle w:val="PargrafodaLista"/>
        <w:spacing w:line="360" w:lineRule="auto"/>
        <w:ind w:left="0"/>
        <w:rPr>
          <w:rFonts w:ascii="Arial" w:hAnsi="Arial" w:cs="Arial"/>
          <w:b/>
          <w:sz w:val="24"/>
          <w:szCs w:val="24"/>
        </w:rPr>
      </w:pPr>
    </w:p>
    <w:p w:rsidR="00B51546" w:rsidRDefault="00B51546" w:rsidP="00B51546">
      <w:pPr>
        <w:pStyle w:val="PargrafodaLista"/>
        <w:spacing w:line="360" w:lineRule="auto"/>
        <w:ind w:left="0"/>
        <w:rPr>
          <w:rFonts w:ascii="Arial" w:hAnsi="Arial" w:cs="Arial"/>
          <w:b/>
          <w:sz w:val="24"/>
          <w:szCs w:val="24"/>
        </w:rPr>
      </w:pPr>
    </w:p>
    <w:p w:rsidR="001748FB" w:rsidRDefault="001748FB" w:rsidP="001748FB">
      <w:pPr>
        <w:pStyle w:val="PargrafodaLista"/>
        <w:spacing w:line="360" w:lineRule="auto"/>
        <w:ind w:left="0"/>
        <w:rPr>
          <w:rFonts w:ascii="Arial" w:hAnsi="Arial" w:cs="Arial"/>
          <w:b/>
          <w:sz w:val="24"/>
          <w:szCs w:val="24"/>
        </w:rPr>
      </w:pPr>
    </w:p>
    <w:p w:rsidR="006031F2" w:rsidRDefault="006031F2" w:rsidP="001748FB">
      <w:pPr>
        <w:pStyle w:val="PargrafodaLista"/>
        <w:spacing w:line="360" w:lineRule="auto"/>
        <w:ind w:left="0"/>
        <w:rPr>
          <w:rFonts w:ascii="Arial" w:hAnsi="Arial" w:cs="Arial"/>
          <w:b/>
          <w:sz w:val="24"/>
          <w:szCs w:val="24"/>
        </w:rPr>
      </w:pPr>
    </w:p>
    <w:p w:rsidR="006031F2" w:rsidRDefault="006031F2" w:rsidP="001748FB">
      <w:pPr>
        <w:pStyle w:val="PargrafodaLista"/>
        <w:spacing w:line="360" w:lineRule="auto"/>
        <w:ind w:left="0"/>
        <w:rPr>
          <w:rFonts w:ascii="Arial" w:hAnsi="Arial" w:cs="Arial"/>
          <w:b/>
          <w:sz w:val="24"/>
          <w:szCs w:val="24"/>
        </w:rPr>
      </w:pPr>
    </w:p>
    <w:p w:rsidR="006031F2" w:rsidRDefault="006031F2" w:rsidP="001748FB">
      <w:pPr>
        <w:pStyle w:val="PargrafodaLista"/>
        <w:spacing w:line="360" w:lineRule="auto"/>
        <w:ind w:left="0"/>
        <w:rPr>
          <w:rFonts w:ascii="Arial" w:hAnsi="Arial" w:cs="Arial"/>
          <w:b/>
          <w:sz w:val="24"/>
          <w:szCs w:val="24"/>
        </w:rPr>
      </w:pPr>
    </w:p>
    <w:p w:rsidR="006031F2" w:rsidRDefault="006031F2" w:rsidP="001748FB">
      <w:pPr>
        <w:pStyle w:val="PargrafodaLista"/>
        <w:spacing w:line="360" w:lineRule="auto"/>
        <w:ind w:left="0"/>
        <w:rPr>
          <w:rFonts w:ascii="Arial" w:hAnsi="Arial" w:cs="Arial"/>
          <w:b/>
          <w:sz w:val="24"/>
          <w:szCs w:val="24"/>
        </w:rPr>
      </w:pPr>
    </w:p>
    <w:p w:rsidR="006031F2" w:rsidRDefault="006031F2" w:rsidP="001748FB">
      <w:pPr>
        <w:pStyle w:val="PargrafodaLista"/>
        <w:spacing w:line="360" w:lineRule="auto"/>
        <w:ind w:left="0"/>
        <w:rPr>
          <w:rFonts w:ascii="Arial" w:hAnsi="Arial" w:cs="Arial"/>
          <w:b/>
          <w:sz w:val="24"/>
          <w:szCs w:val="24"/>
        </w:rPr>
      </w:pPr>
    </w:p>
    <w:p w:rsidR="006031F2" w:rsidRDefault="006031F2" w:rsidP="001748FB">
      <w:pPr>
        <w:pStyle w:val="PargrafodaLista"/>
        <w:spacing w:line="360" w:lineRule="auto"/>
        <w:ind w:left="0"/>
        <w:rPr>
          <w:rFonts w:ascii="Arial" w:hAnsi="Arial" w:cs="Arial"/>
          <w:b/>
          <w:sz w:val="24"/>
          <w:szCs w:val="24"/>
        </w:rPr>
      </w:pPr>
    </w:p>
    <w:p w:rsidR="00700F49" w:rsidRDefault="00700F49" w:rsidP="001748FB">
      <w:pPr>
        <w:pStyle w:val="PargrafodaLista"/>
        <w:spacing w:line="360" w:lineRule="auto"/>
        <w:ind w:left="0"/>
        <w:rPr>
          <w:rFonts w:ascii="Arial" w:hAnsi="Arial" w:cs="Arial"/>
          <w:b/>
          <w:sz w:val="24"/>
          <w:szCs w:val="24"/>
        </w:rPr>
      </w:pPr>
    </w:p>
    <w:p w:rsidR="00700F49" w:rsidRDefault="00700F49" w:rsidP="001748FB">
      <w:pPr>
        <w:pStyle w:val="PargrafodaLista"/>
        <w:spacing w:line="360" w:lineRule="auto"/>
        <w:ind w:left="0"/>
        <w:rPr>
          <w:rFonts w:ascii="Arial" w:hAnsi="Arial" w:cs="Arial"/>
          <w:b/>
          <w:sz w:val="24"/>
          <w:szCs w:val="24"/>
        </w:rPr>
      </w:pPr>
    </w:p>
    <w:p w:rsidR="001748FB" w:rsidRPr="00E65316" w:rsidRDefault="001748FB" w:rsidP="000D6D82">
      <w:pPr>
        <w:pStyle w:val="PargrafodaLista"/>
        <w:numPr>
          <w:ilvl w:val="1"/>
          <w:numId w:val="11"/>
        </w:numPr>
        <w:spacing w:line="360" w:lineRule="auto"/>
        <w:jc w:val="both"/>
        <w:rPr>
          <w:rFonts w:ascii="Arial" w:hAnsi="Arial" w:cs="Arial"/>
          <w:b/>
        </w:rPr>
      </w:pPr>
      <w:r w:rsidRPr="00E65316">
        <w:rPr>
          <w:rFonts w:ascii="Arial" w:hAnsi="Arial" w:cs="Arial"/>
          <w:b/>
        </w:rPr>
        <w:lastRenderedPageBreak/>
        <w:t>Enquadramento Normativo e Legislativo do Património Cultural Subaquático</w:t>
      </w:r>
    </w:p>
    <w:p w:rsidR="001748FB" w:rsidRDefault="001748FB" w:rsidP="001748FB">
      <w:pPr>
        <w:spacing w:line="360" w:lineRule="auto"/>
        <w:jc w:val="both"/>
        <w:rPr>
          <w:rFonts w:ascii="Arial" w:hAnsi="Arial" w:cs="Arial"/>
        </w:rPr>
      </w:pPr>
      <w:r>
        <w:rPr>
          <w:rFonts w:ascii="Arial" w:hAnsi="Arial" w:cs="Arial"/>
        </w:rPr>
        <w:t>Tendo em consideração</w:t>
      </w:r>
      <w:r w:rsidRPr="001C69FC">
        <w:rPr>
          <w:rFonts w:ascii="Arial" w:hAnsi="Arial" w:cs="Arial"/>
        </w:rPr>
        <w:t xml:space="preserve"> os tipos patrimoniais que constituem um itinerário cult</w:t>
      </w:r>
      <w:r>
        <w:rPr>
          <w:rFonts w:ascii="Arial" w:hAnsi="Arial" w:cs="Arial"/>
        </w:rPr>
        <w:t>ural de carácter marítimo, tornou</w:t>
      </w:r>
      <w:r w:rsidRPr="001C69FC">
        <w:rPr>
          <w:rFonts w:ascii="Arial" w:hAnsi="Arial" w:cs="Arial"/>
        </w:rPr>
        <w:t>-se essencial considerar os instrumentos legais e normativos</w:t>
      </w:r>
      <w:r>
        <w:rPr>
          <w:rFonts w:ascii="Arial" w:hAnsi="Arial" w:cs="Arial"/>
        </w:rPr>
        <w:t xml:space="preserve"> </w:t>
      </w:r>
      <w:r w:rsidRPr="001C69FC">
        <w:rPr>
          <w:rFonts w:ascii="Arial" w:hAnsi="Arial" w:cs="Arial"/>
        </w:rPr>
        <w:t>existe</w:t>
      </w:r>
      <w:r>
        <w:rPr>
          <w:rFonts w:ascii="Arial" w:hAnsi="Arial" w:cs="Arial"/>
        </w:rPr>
        <w:t>ntes e formulados para a sua protecção</w:t>
      </w:r>
      <w:r w:rsidRPr="001C69FC">
        <w:rPr>
          <w:rFonts w:ascii="Arial" w:hAnsi="Arial" w:cs="Arial"/>
        </w:rPr>
        <w:t xml:space="preserve"> e preserva</w:t>
      </w:r>
      <w:r>
        <w:rPr>
          <w:rFonts w:ascii="Arial" w:hAnsi="Arial" w:cs="Arial"/>
        </w:rPr>
        <w:t>ção</w:t>
      </w:r>
      <w:r w:rsidRPr="001C69FC">
        <w:rPr>
          <w:rFonts w:ascii="Arial" w:hAnsi="Arial" w:cs="Arial"/>
        </w:rPr>
        <w:t xml:space="preserve">, </w:t>
      </w:r>
      <w:r>
        <w:rPr>
          <w:rFonts w:ascii="Arial" w:hAnsi="Arial" w:cs="Arial"/>
        </w:rPr>
        <w:t>quer a n</w:t>
      </w:r>
      <w:r w:rsidRPr="001C69FC">
        <w:rPr>
          <w:rFonts w:ascii="Arial" w:hAnsi="Arial" w:cs="Arial"/>
        </w:rPr>
        <w:t>ível nacional</w:t>
      </w:r>
      <w:r>
        <w:rPr>
          <w:rFonts w:ascii="Arial" w:hAnsi="Arial" w:cs="Arial"/>
        </w:rPr>
        <w:t xml:space="preserve">, quer </w:t>
      </w:r>
      <w:r w:rsidRPr="001C69FC">
        <w:rPr>
          <w:rFonts w:ascii="Arial" w:hAnsi="Arial" w:cs="Arial"/>
        </w:rPr>
        <w:t xml:space="preserve">internacional. </w:t>
      </w:r>
      <w:r>
        <w:rPr>
          <w:rFonts w:ascii="Arial" w:hAnsi="Arial" w:cs="Arial"/>
        </w:rPr>
        <w:t xml:space="preserve">Tentámos de alguma forma sistematizar a informação colhida, citando os principais documentos estudados. </w:t>
      </w:r>
    </w:p>
    <w:p w:rsidR="001748FB" w:rsidRDefault="001748FB" w:rsidP="001748FB">
      <w:pPr>
        <w:spacing w:line="360" w:lineRule="auto"/>
        <w:jc w:val="both"/>
        <w:rPr>
          <w:rFonts w:ascii="Arial" w:hAnsi="Arial" w:cs="Arial"/>
        </w:rPr>
      </w:pPr>
    </w:p>
    <w:p w:rsidR="001748FB" w:rsidRPr="0039019E" w:rsidRDefault="001748FB" w:rsidP="000D6D82">
      <w:pPr>
        <w:pStyle w:val="PargrafodaLista"/>
        <w:numPr>
          <w:ilvl w:val="2"/>
          <w:numId w:val="11"/>
        </w:numPr>
        <w:spacing w:line="360" w:lineRule="auto"/>
        <w:jc w:val="both"/>
        <w:rPr>
          <w:rFonts w:ascii="Arial" w:hAnsi="Arial" w:cs="Arial"/>
          <w:b/>
        </w:rPr>
      </w:pPr>
      <w:r w:rsidRPr="004D235B">
        <w:rPr>
          <w:rFonts w:ascii="Arial" w:hAnsi="Arial" w:cs="Arial"/>
          <w:b/>
        </w:rPr>
        <w:t>A Arqueologia Subaquática em Portugal</w:t>
      </w:r>
    </w:p>
    <w:p w:rsidR="001748FB" w:rsidRDefault="001748FB" w:rsidP="001748FB">
      <w:pPr>
        <w:spacing w:line="360" w:lineRule="auto"/>
        <w:jc w:val="both"/>
        <w:rPr>
          <w:rFonts w:ascii="Arial" w:hAnsi="Arial" w:cs="Arial"/>
        </w:rPr>
      </w:pPr>
      <w:r>
        <w:rPr>
          <w:rFonts w:ascii="Arial" w:hAnsi="Arial" w:cs="Arial"/>
        </w:rPr>
        <w:t xml:space="preserve">Tendo em atenção que o </w:t>
      </w:r>
      <w:r w:rsidRPr="001C69FC">
        <w:rPr>
          <w:rFonts w:ascii="Arial" w:hAnsi="Arial" w:cs="Arial"/>
        </w:rPr>
        <w:t xml:space="preserve">desenvolvimento da arqueologia subaquática em Portugal foi efectuado a par da evolução da legislação nacional do </w:t>
      </w:r>
      <w:r>
        <w:rPr>
          <w:rFonts w:ascii="Arial" w:hAnsi="Arial" w:cs="Arial"/>
        </w:rPr>
        <w:t xml:space="preserve">património cultural subaquático, considerámos essencial, quer a reflexão acerca dessa evolução, quer a referência à </w:t>
      </w:r>
      <w:r w:rsidRPr="001C69FC">
        <w:rPr>
          <w:rFonts w:ascii="Arial" w:hAnsi="Arial" w:cs="Arial"/>
        </w:rPr>
        <w:t xml:space="preserve">Lei do </w:t>
      </w:r>
      <w:hyperlink r:id="rId76" w:history="1">
        <w:r w:rsidRPr="001C69FC">
          <w:rPr>
            <w:rStyle w:val="Hiperligao"/>
            <w:rFonts w:ascii="Arial" w:hAnsi="Arial" w:cs="Arial"/>
          </w:rPr>
          <w:t>Património Cultural Português,</w:t>
        </w:r>
        <w:r>
          <w:rPr>
            <w:rStyle w:val="Hiperligao"/>
            <w:rFonts w:ascii="Arial" w:hAnsi="Arial" w:cs="Arial"/>
          </w:rPr>
          <w:t xml:space="preserve"> reguladora dos bens registados em contexto não aquático enquadráveis no </w:t>
        </w:r>
        <w:r w:rsidRPr="00954B06">
          <w:rPr>
            <w:rStyle w:val="Hiperligao"/>
            <w:rFonts w:ascii="Arial" w:hAnsi="Arial" w:cs="Arial"/>
            <w:i/>
          </w:rPr>
          <w:t>Itinerário Cultural</w:t>
        </w:r>
        <w:r>
          <w:rPr>
            <w:rStyle w:val="Hiperligao"/>
            <w:rFonts w:ascii="Arial" w:hAnsi="Arial" w:cs="Arial"/>
          </w:rPr>
          <w:t xml:space="preserve"> em estudo. Assim sendo, a</w:t>
        </w:r>
        <w:r w:rsidRPr="001C69FC">
          <w:rPr>
            <w:rFonts w:ascii="Arial" w:hAnsi="Arial" w:cs="Arial"/>
          </w:rPr>
          <w:t>ctualment</w:t>
        </w:r>
        <w:r>
          <w:rPr>
            <w:rFonts w:ascii="Arial" w:hAnsi="Arial" w:cs="Arial"/>
          </w:rPr>
          <w:t xml:space="preserve">e o Património Cultural é regido pela </w:t>
        </w:r>
        <w:r w:rsidRPr="001C69FC">
          <w:rPr>
            <w:rStyle w:val="Hiperligao"/>
            <w:rFonts w:ascii="Arial" w:hAnsi="Arial" w:cs="Arial"/>
          </w:rPr>
          <w:t>Lei nº 107 de 8 de Setembro</w:t>
        </w:r>
      </w:hyperlink>
      <w:r>
        <w:rPr>
          <w:rFonts w:ascii="Arial" w:hAnsi="Arial" w:cs="Arial"/>
        </w:rPr>
        <w:t xml:space="preserve"> de 2001</w:t>
      </w:r>
      <w:r w:rsidRPr="001C69FC">
        <w:rPr>
          <w:rFonts w:ascii="Arial" w:hAnsi="Arial" w:cs="Arial"/>
          <w:bCs/>
        </w:rPr>
        <w:t xml:space="preserve">, herdeira da chamada </w:t>
      </w:r>
      <w:r>
        <w:rPr>
          <w:rFonts w:ascii="Arial" w:hAnsi="Arial" w:cs="Arial"/>
          <w:bCs/>
        </w:rPr>
        <w:t>“a</w:t>
      </w:r>
      <w:r w:rsidRPr="00A64A34">
        <w:rPr>
          <w:rFonts w:ascii="Arial" w:hAnsi="Arial" w:cs="Arial"/>
          <w:bCs/>
        </w:rPr>
        <w:t>ntiga Lei do Património</w:t>
      </w:r>
      <w:r>
        <w:rPr>
          <w:rFonts w:ascii="Arial" w:hAnsi="Arial" w:cs="Arial"/>
          <w:bCs/>
        </w:rPr>
        <w:t>”</w:t>
      </w:r>
      <w:r w:rsidRPr="00A64A34">
        <w:rPr>
          <w:rFonts w:ascii="Arial" w:hAnsi="Arial" w:cs="Arial"/>
          <w:bCs/>
        </w:rPr>
        <w:t>,</w:t>
      </w:r>
      <w:r w:rsidRPr="001C69FC">
        <w:rPr>
          <w:rFonts w:ascii="Arial" w:hAnsi="Arial" w:cs="Arial"/>
          <w:bCs/>
        </w:rPr>
        <w:t xml:space="preserve"> a </w:t>
      </w:r>
      <w:hyperlink r:id="rId77" w:history="1">
        <w:r w:rsidRPr="001C69FC">
          <w:rPr>
            <w:rStyle w:val="Hiperligao"/>
            <w:rFonts w:ascii="Arial" w:hAnsi="Arial" w:cs="Arial"/>
          </w:rPr>
          <w:t>Lei nº 13 de 6 de Julho</w:t>
        </w:r>
      </w:hyperlink>
      <w:r w:rsidRPr="001C69FC">
        <w:rPr>
          <w:rFonts w:ascii="Arial" w:hAnsi="Arial" w:cs="Arial"/>
        </w:rPr>
        <w:t xml:space="preserve"> de 1985.</w:t>
      </w:r>
    </w:p>
    <w:p w:rsidR="001748FB" w:rsidRPr="009460D2" w:rsidRDefault="001748FB" w:rsidP="001748FB">
      <w:pPr>
        <w:spacing w:line="360" w:lineRule="auto"/>
        <w:jc w:val="both"/>
        <w:rPr>
          <w:rFonts w:ascii="Arial" w:hAnsi="Arial" w:cs="Arial"/>
        </w:rPr>
      </w:pPr>
      <w:r>
        <w:rPr>
          <w:rFonts w:ascii="Arial" w:hAnsi="Arial" w:cs="Arial"/>
        </w:rPr>
        <w:t>B</w:t>
      </w:r>
      <w:r w:rsidRPr="001C69FC">
        <w:rPr>
          <w:rFonts w:ascii="Arial" w:hAnsi="Arial" w:cs="Arial"/>
        </w:rPr>
        <w:t>ase</w:t>
      </w:r>
      <w:r>
        <w:rPr>
          <w:rFonts w:ascii="Arial" w:hAnsi="Arial" w:cs="Arial"/>
        </w:rPr>
        <w:t>ando-nos</w:t>
      </w:r>
      <w:r w:rsidRPr="001C69FC">
        <w:rPr>
          <w:rFonts w:ascii="Arial" w:hAnsi="Arial" w:cs="Arial"/>
        </w:rPr>
        <w:t xml:space="preserve"> </w:t>
      </w:r>
      <w:r>
        <w:rPr>
          <w:rFonts w:ascii="Arial" w:hAnsi="Arial" w:cs="Arial"/>
        </w:rPr>
        <w:t>n</w:t>
      </w:r>
      <w:r w:rsidRPr="001C69FC">
        <w:rPr>
          <w:rFonts w:ascii="Arial" w:hAnsi="Arial" w:cs="Arial"/>
        </w:rPr>
        <w:t xml:space="preserve">o texto de Francisco Alves “O Desenvolvimento da arqueologia subaquática em Portugal. Uma leitura” publicado na revista </w:t>
      </w:r>
      <w:r w:rsidRPr="001C69FC">
        <w:rPr>
          <w:rFonts w:ascii="Arial" w:hAnsi="Arial" w:cs="Arial"/>
          <w:i/>
        </w:rPr>
        <w:t>Arqueologia&amp;História</w:t>
      </w:r>
      <w:r>
        <w:rPr>
          <w:rFonts w:ascii="Arial" w:hAnsi="Arial" w:cs="Arial"/>
        </w:rPr>
        <w:t>, em 2002, procurámos sistematizar a</w:t>
      </w:r>
      <w:r w:rsidRPr="001C69FC">
        <w:rPr>
          <w:rFonts w:ascii="Arial" w:hAnsi="Arial" w:cs="Arial"/>
        </w:rPr>
        <w:t xml:space="preserve"> </w:t>
      </w:r>
      <w:r>
        <w:rPr>
          <w:rFonts w:ascii="Arial" w:hAnsi="Arial" w:cs="Arial"/>
        </w:rPr>
        <w:t xml:space="preserve">sua </w:t>
      </w:r>
      <w:r w:rsidRPr="001C69FC">
        <w:rPr>
          <w:rFonts w:ascii="Arial" w:hAnsi="Arial" w:cs="Arial"/>
        </w:rPr>
        <w:t xml:space="preserve">evolução. Assim sendo, segundo o autor, podemos distinguir três períodos distintos na evolução da disciplina em Portugal: </w:t>
      </w:r>
    </w:p>
    <w:p w:rsidR="001748FB" w:rsidRPr="001C69FC" w:rsidRDefault="001748FB" w:rsidP="001748FB">
      <w:pPr>
        <w:spacing w:line="360" w:lineRule="auto"/>
        <w:jc w:val="both"/>
        <w:rPr>
          <w:rFonts w:ascii="Arial" w:hAnsi="Arial" w:cs="Arial"/>
        </w:rPr>
      </w:pPr>
      <w:r>
        <w:rPr>
          <w:rFonts w:ascii="Arial" w:hAnsi="Arial" w:cs="Arial"/>
          <w:b/>
        </w:rPr>
        <w:t xml:space="preserve">► </w:t>
      </w:r>
      <w:r w:rsidRPr="001C69FC">
        <w:rPr>
          <w:rFonts w:ascii="Arial" w:hAnsi="Arial" w:cs="Arial"/>
          <w:b/>
        </w:rPr>
        <w:t>1º Período: Dos Finais dos anos cinquenta aos finais dos anos setenta – o amadorismo</w:t>
      </w:r>
    </w:p>
    <w:p w:rsidR="001748FB" w:rsidRDefault="001748FB" w:rsidP="001748FB">
      <w:pPr>
        <w:spacing w:line="360" w:lineRule="auto"/>
        <w:jc w:val="both"/>
        <w:rPr>
          <w:rFonts w:ascii="Arial" w:hAnsi="Arial" w:cs="Arial"/>
        </w:rPr>
      </w:pPr>
      <w:r>
        <w:rPr>
          <w:rFonts w:ascii="Arial" w:hAnsi="Arial" w:cs="Arial"/>
        </w:rPr>
        <w:t>Neste período surge</w:t>
      </w:r>
      <w:r w:rsidRPr="001C69FC">
        <w:rPr>
          <w:rFonts w:ascii="Arial" w:hAnsi="Arial" w:cs="Arial"/>
        </w:rPr>
        <w:t xml:space="preserve"> a primeira tomada de consciência institucional</w:t>
      </w:r>
      <w:r>
        <w:rPr>
          <w:rFonts w:ascii="Arial" w:hAnsi="Arial" w:cs="Arial"/>
        </w:rPr>
        <w:t>,</w:t>
      </w:r>
      <w:r w:rsidRPr="001C69FC">
        <w:rPr>
          <w:rFonts w:ascii="Arial" w:hAnsi="Arial" w:cs="Arial"/>
        </w:rPr>
        <w:t xml:space="preserve"> respeitante à problemática do património arqueológico subaquático, reflectida no </w:t>
      </w:r>
      <w:r w:rsidRPr="001C69FC">
        <w:rPr>
          <w:rFonts w:ascii="Arial" w:hAnsi="Arial" w:cs="Arial"/>
          <w:u w:val="single"/>
        </w:rPr>
        <w:t>Decreto-Lei nº 416/70 de 1 de Setembro</w:t>
      </w:r>
      <w:r w:rsidRPr="001C69FC">
        <w:rPr>
          <w:rFonts w:ascii="Arial" w:hAnsi="Arial" w:cs="Arial"/>
        </w:rPr>
        <w:t xml:space="preserve">. Este diploma veio instituir dois mecanismos fundamentais: um respeitante aos achados fortuitos de bens considerados de interesse arqueológico, que passaram a ter um tratamento diferenciado dos restantes salvados marítimos; outro, respeitante à criação de uma Comissão Tripartida, composta por representantes da Marinha, da Educação e das Finanças, encarregada de dar pareceres sobre os referidos bens. O Professor Arquitecto Octávio Lixa Filgueiras viria a assumir um papel decisivo, em todo este processo, enquanto especialista e consultor, enquanto especialista e consultor. </w:t>
      </w:r>
    </w:p>
    <w:p w:rsidR="00BD6138" w:rsidRPr="001C69FC" w:rsidRDefault="00BD6138" w:rsidP="001748FB">
      <w:pPr>
        <w:spacing w:line="360" w:lineRule="auto"/>
        <w:jc w:val="both"/>
        <w:rPr>
          <w:rFonts w:ascii="Arial" w:hAnsi="Arial" w:cs="Arial"/>
        </w:rPr>
      </w:pPr>
    </w:p>
    <w:p w:rsidR="001748FB" w:rsidRPr="001C69FC" w:rsidRDefault="001748FB" w:rsidP="001748FB">
      <w:pPr>
        <w:spacing w:line="360" w:lineRule="auto"/>
        <w:jc w:val="both"/>
        <w:rPr>
          <w:rFonts w:ascii="Arial" w:hAnsi="Arial" w:cs="Arial"/>
          <w:b/>
        </w:rPr>
      </w:pPr>
      <w:r>
        <w:rPr>
          <w:rFonts w:ascii="Arial" w:hAnsi="Arial" w:cs="Arial"/>
          <w:b/>
        </w:rPr>
        <w:lastRenderedPageBreak/>
        <w:t xml:space="preserve">► </w:t>
      </w:r>
      <w:r w:rsidRPr="001C69FC">
        <w:rPr>
          <w:rFonts w:ascii="Arial" w:hAnsi="Arial" w:cs="Arial"/>
          <w:b/>
        </w:rPr>
        <w:t>2º Período: Entre 1980 e 1995 – o Pioneirismo</w:t>
      </w:r>
    </w:p>
    <w:p w:rsidR="001748FB" w:rsidRPr="009460D2" w:rsidRDefault="001748FB" w:rsidP="001748FB">
      <w:pPr>
        <w:spacing w:line="360" w:lineRule="auto"/>
        <w:jc w:val="both"/>
        <w:rPr>
          <w:rFonts w:ascii="Arial" w:hAnsi="Arial" w:cs="Arial"/>
          <w:i/>
        </w:rPr>
      </w:pPr>
      <w:r w:rsidRPr="001C69FC">
        <w:rPr>
          <w:rFonts w:ascii="Arial" w:hAnsi="Arial" w:cs="Arial"/>
        </w:rPr>
        <w:t>Neste período podemos distinguir três fases: a primeira decorrida entre 1981 e 1988, caracter</w:t>
      </w:r>
      <w:r>
        <w:rPr>
          <w:rFonts w:ascii="Arial" w:hAnsi="Arial" w:cs="Arial"/>
        </w:rPr>
        <w:t>izada pelas primeiras missões de</w:t>
      </w:r>
      <w:r w:rsidRPr="001C69FC">
        <w:rPr>
          <w:rFonts w:ascii="Arial" w:hAnsi="Arial" w:cs="Arial"/>
        </w:rPr>
        <w:t xml:space="preserve"> arqueologia subaquática promovidas pelo Museu Nacional de Arqueologia (</w:t>
      </w:r>
      <w:r w:rsidRPr="001C69FC">
        <w:rPr>
          <w:rFonts w:ascii="Arial" w:hAnsi="Arial" w:cs="Arial"/>
          <w:i/>
        </w:rPr>
        <w:t>Océan</w:t>
      </w:r>
      <w:r w:rsidRPr="001C69FC">
        <w:rPr>
          <w:rFonts w:ascii="Arial" w:hAnsi="Arial" w:cs="Arial"/>
        </w:rPr>
        <w:t xml:space="preserve">’84 e </w:t>
      </w:r>
      <w:r w:rsidRPr="001C69FC">
        <w:rPr>
          <w:rFonts w:ascii="Arial" w:hAnsi="Arial" w:cs="Arial"/>
          <w:i/>
        </w:rPr>
        <w:t>San Pedro de Alcantara’</w:t>
      </w:r>
      <w:r w:rsidRPr="001C69FC">
        <w:rPr>
          <w:rFonts w:ascii="Arial" w:hAnsi="Arial" w:cs="Arial"/>
        </w:rPr>
        <w:t xml:space="preserve">88); uma segunda fase decorrida entre 1990 e 1993, </w:t>
      </w:r>
      <w:r>
        <w:rPr>
          <w:rFonts w:ascii="Arial" w:hAnsi="Arial" w:cs="Arial"/>
        </w:rPr>
        <w:t xml:space="preserve">definida </w:t>
      </w:r>
      <w:r w:rsidRPr="001C69FC">
        <w:rPr>
          <w:rFonts w:ascii="Arial" w:hAnsi="Arial" w:cs="Arial"/>
        </w:rPr>
        <w:t xml:space="preserve">pelo relançamento das actividades do MNA e a criação da </w:t>
      </w:r>
      <w:r w:rsidRPr="001C69FC">
        <w:rPr>
          <w:rFonts w:ascii="Arial" w:hAnsi="Arial" w:cs="Arial"/>
          <w:i/>
        </w:rPr>
        <w:t>Arqueonáutica – Centro de Estudos</w:t>
      </w:r>
      <w:r>
        <w:rPr>
          <w:rFonts w:ascii="Arial" w:hAnsi="Arial" w:cs="Arial"/>
        </w:rPr>
        <w:t xml:space="preserve">; </w:t>
      </w:r>
      <w:r w:rsidRPr="001C69FC">
        <w:rPr>
          <w:rFonts w:ascii="Arial" w:hAnsi="Arial" w:cs="Arial"/>
        </w:rPr>
        <w:t xml:space="preserve">e uma terceira fase decorrida entre 1993 e 1995, caracterizada pela continuação da íntima relação do MNA com a </w:t>
      </w:r>
      <w:r w:rsidRPr="001C69FC">
        <w:rPr>
          <w:rFonts w:ascii="Arial" w:hAnsi="Arial" w:cs="Arial"/>
          <w:i/>
        </w:rPr>
        <w:t>Arqueonáutica – Centro de Estudos</w:t>
      </w:r>
      <w:r w:rsidRPr="001C69FC">
        <w:rPr>
          <w:rFonts w:ascii="Arial" w:hAnsi="Arial" w:cs="Arial"/>
        </w:rPr>
        <w:t xml:space="preserve"> e a publicação do controverso </w:t>
      </w:r>
      <w:r w:rsidRPr="001C69FC">
        <w:rPr>
          <w:rFonts w:ascii="Arial" w:hAnsi="Arial" w:cs="Arial"/>
          <w:u w:val="single"/>
        </w:rPr>
        <w:t>Decreto-Lei nº 289/93 de 21 de Agosto</w:t>
      </w:r>
      <w:r w:rsidRPr="001C69FC">
        <w:rPr>
          <w:rFonts w:ascii="Arial" w:hAnsi="Arial" w:cs="Arial"/>
        </w:rPr>
        <w:t xml:space="preserve">, que veio fomentar a exploração comercial do património arqueológico subaquático, conhecida como a </w:t>
      </w:r>
      <w:r w:rsidRPr="003A199D">
        <w:rPr>
          <w:rFonts w:ascii="Arial" w:hAnsi="Arial" w:cs="Arial"/>
          <w:i/>
        </w:rPr>
        <w:t>Lei da Caça ao Tesouro</w:t>
      </w:r>
      <w:r w:rsidRPr="001C69FC">
        <w:rPr>
          <w:rFonts w:ascii="Arial" w:hAnsi="Arial" w:cs="Arial"/>
        </w:rPr>
        <w:t>.</w:t>
      </w:r>
    </w:p>
    <w:p w:rsidR="001748FB" w:rsidRPr="001C69FC" w:rsidRDefault="001748FB" w:rsidP="001748FB">
      <w:pPr>
        <w:spacing w:line="360" w:lineRule="auto"/>
        <w:jc w:val="both"/>
        <w:rPr>
          <w:rFonts w:ascii="Arial" w:hAnsi="Arial" w:cs="Arial"/>
          <w:b/>
        </w:rPr>
      </w:pPr>
      <w:r>
        <w:rPr>
          <w:rFonts w:ascii="Arial" w:hAnsi="Arial" w:cs="Arial"/>
          <w:b/>
        </w:rPr>
        <w:t xml:space="preserve">► </w:t>
      </w:r>
      <w:r w:rsidRPr="001C69FC">
        <w:rPr>
          <w:rFonts w:ascii="Arial" w:hAnsi="Arial" w:cs="Arial"/>
          <w:b/>
        </w:rPr>
        <w:t>3º Período: Da segunda metade dos anos noventa à actualidade – os primórdios do profissionalismo.</w:t>
      </w:r>
    </w:p>
    <w:p w:rsidR="001748FB" w:rsidRPr="00C4533D" w:rsidRDefault="001748FB" w:rsidP="001748FB">
      <w:pPr>
        <w:spacing w:line="360" w:lineRule="auto"/>
        <w:jc w:val="both"/>
        <w:rPr>
          <w:rFonts w:ascii="Arial" w:hAnsi="Arial" w:cs="Arial"/>
        </w:rPr>
      </w:pPr>
      <w:r w:rsidRPr="001C69FC">
        <w:rPr>
          <w:rFonts w:ascii="Arial" w:hAnsi="Arial" w:cs="Arial"/>
        </w:rPr>
        <w:t>Este período inicia-se em 1995, com a decisão de “congelar” a Lei da Caça ao Tesouro</w:t>
      </w:r>
      <w:r>
        <w:rPr>
          <w:rFonts w:ascii="Arial" w:hAnsi="Arial" w:cs="Arial"/>
        </w:rPr>
        <w:t>, que viria a ser revogada</w:t>
      </w:r>
      <w:r w:rsidRPr="001C69FC">
        <w:rPr>
          <w:rFonts w:ascii="Arial" w:hAnsi="Arial" w:cs="Arial"/>
        </w:rPr>
        <w:t xml:space="preserve"> em 1997 com a nova </w:t>
      </w:r>
      <w:r w:rsidRPr="001C69FC">
        <w:rPr>
          <w:rFonts w:ascii="Arial" w:hAnsi="Arial" w:cs="Arial"/>
          <w:u w:val="single"/>
        </w:rPr>
        <w:t>Legislação do Património Cultural Subaquático – Decreto-Lei nº 164/97 de 27 de Junho</w:t>
      </w:r>
      <w:r w:rsidRPr="001C69FC">
        <w:rPr>
          <w:rFonts w:ascii="Arial" w:hAnsi="Arial" w:cs="Arial"/>
        </w:rPr>
        <w:t>. Esta Legislação é criada na sequência da criação do IPA (Instituto Português de Arqueologia) e do CNANS (Centro Nacional de Arqueologia Náutica e Subaquática), actuais IGESPAR e DANS, respectivamente</w:t>
      </w:r>
      <w:r w:rsidRPr="00C4533D">
        <w:rPr>
          <w:rFonts w:ascii="Arial" w:hAnsi="Arial" w:cs="Arial"/>
        </w:rPr>
        <w:t xml:space="preserve">. Após a sua criação, a DANS (ex-CNANS) passa a deter funções de fiscalização, mas também de promoção e de formação na arqueologia subaquática em Portugal. </w:t>
      </w:r>
    </w:p>
    <w:p w:rsidR="001748FB" w:rsidRPr="00E42C39" w:rsidRDefault="001748FB" w:rsidP="001748FB">
      <w:pPr>
        <w:spacing w:line="360" w:lineRule="auto"/>
        <w:jc w:val="both"/>
        <w:rPr>
          <w:rFonts w:ascii="Arial" w:hAnsi="Arial" w:cs="Arial"/>
        </w:rPr>
      </w:pPr>
      <w:r w:rsidRPr="001C69FC">
        <w:rPr>
          <w:rFonts w:ascii="Arial" w:hAnsi="Arial" w:cs="Arial"/>
        </w:rPr>
        <w:t xml:space="preserve">Duas acções (Aveiro e S. Julião da Barra) vieram proporcionar a constituição de infra-estruturas materiais e humanas e uma recolha de experiências que, pela primeira vez, assumem um carácter verdadeiramente profissional. O estudo dos destroços do navio dos meados do século XV </w:t>
      </w:r>
      <w:r w:rsidRPr="001C69FC">
        <w:rPr>
          <w:rFonts w:ascii="Arial" w:hAnsi="Arial" w:cs="Arial"/>
          <w:i/>
        </w:rPr>
        <w:t>Ria de Aveiro A</w:t>
      </w:r>
      <w:r w:rsidRPr="001C69FC">
        <w:rPr>
          <w:rFonts w:ascii="Arial" w:hAnsi="Arial" w:cs="Arial"/>
        </w:rPr>
        <w:t>, iniciado em 1995, foi continuado no seio do CNANS após a sua criação. Os trabalhos dese</w:t>
      </w:r>
      <w:r>
        <w:rPr>
          <w:rFonts w:ascii="Arial" w:hAnsi="Arial" w:cs="Arial"/>
        </w:rPr>
        <w:t>nvolvidos em S. Julião da Barra</w:t>
      </w:r>
      <w:r w:rsidRPr="001C69FC">
        <w:rPr>
          <w:rFonts w:ascii="Arial" w:hAnsi="Arial" w:cs="Arial"/>
        </w:rPr>
        <w:t xml:space="preserve"> foram impulsionados pela Comissão do Pavilhão de Portugal na Expo’98.</w:t>
      </w:r>
    </w:p>
    <w:p w:rsidR="001748FB" w:rsidRDefault="001748FB" w:rsidP="001748FB">
      <w:pPr>
        <w:spacing w:line="360" w:lineRule="auto"/>
        <w:jc w:val="both"/>
        <w:rPr>
          <w:rFonts w:ascii="Arial" w:hAnsi="Arial" w:cs="Arial"/>
        </w:rPr>
      </w:pPr>
      <w:r w:rsidRPr="000B67D3">
        <w:rPr>
          <w:rFonts w:ascii="Arial" w:hAnsi="Arial" w:cs="Arial"/>
        </w:rPr>
        <w:t xml:space="preserve">Revela-se de grande importância alguma legislação, publicada após o ano de 1997, que vem de alguma forma complementar alguns propósitos da Legislação do Património Cultural Subaquático (Decreto-Lei nº 164/97 de 27 de Junho). Esta lei determina que o achador fortuito que localize </w:t>
      </w:r>
      <w:r w:rsidRPr="00F60B3E">
        <w:rPr>
          <w:rFonts w:ascii="Arial" w:hAnsi="Arial" w:cs="Arial"/>
          <w:i/>
        </w:rPr>
        <w:t>“um contexto arqueológico coerente e delimitado, cujo valor cultural seja confirmado pelos serviços competentes do IPA”</w:t>
      </w:r>
      <w:r w:rsidRPr="000B67D3">
        <w:rPr>
          <w:rFonts w:ascii="Arial" w:hAnsi="Arial" w:cs="Arial"/>
        </w:rPr>
        <w:t xml:space="preserve">, receberá </w:t>
      </w:r>
      <w:r w:rsidRPr="00F60B3E">
        <w:rPr>
          <w:rFonts w:ascii="Arial" w:hAnsi="Arial" w:cs="Arial"/>
          <w:i/>
        </w:rPr>
        <w:t xml:space="preserve">“uma recompensa de montante baseado no valor patrimonial atribuído ao achado, segundo tabela a aprovar por portaria conjunta dos Ministros das Finanças e </w:t>
      </w:r>
      <w:r w:rsidRPr="00F60B3E">
        <w:rPr>
          <w:rFonts w:ascii="Arial" w:hAnsi="Arial" w:cs="Arial"/>
          <w:i/>
        </w:rPr>
        <w:lastRenderedPageBreak/>
        <w:t>da Cultura”.</w:t>
      </w:r>
      <w:r w:rsidRPr="000B67D3">
        <w:rPr>
          <w:rFonts w:ascii="Arial" w:hAnsi="Arial" w:cs="Arial"/>
        </w:rPr>
        <w:t xml:space="preserve"> Em 1998, o IPA, actual IGESPAR, propôs uma tabela de valores que foi publicada pelo Portaria 51/98. </w:t>
      </w:r>
    </w:p>
    <w:p w:rsidR="001748FB" w:rsidRDefault="001748FB" w:rsidP="001748FB">
      <w:pPr>
        <w:spacing w:line="360" w:lineRule="auto"/>
        <w:jc w:val="both"/>
        <w:rPr>
          <w:rFonts w:ascii="Arial" w:hAnsi="Arial" w:cs="Arial"/>
        </w:rPr>
      </w:pPr>
      <w:r w:rsidRPr="000B67D3">
        <w:rPr>
          <w:rFonts w:ascii="Arial" w:hAnsi="Arial" w:cs="Arial"/>
        </w:rPr>
        <w:t xml:space="preserve">Em arqueologia subaquática, a prospecção com recurso a detector de metais é um procedimento metodológico frequentemente utilizado, pelo que se revela de grande importância a Lei nº 121/99, de 20 de Outubro, que define a utilização do detector de metais em arqueologia. </w:t>
      </w:r>
    </w:p>
    <w:p w:rsidR="001748FB" w:rsidRDefault="001748FB" w:rsidP="001748FB">
      <w:pPr>
        <w:spacing w:line="360" w:lineRule="auto"/>
        <w:jc w:val="both"/>
        <w:rPr>
          <w:rFonts w:ascii="Arial" w:hAnsi="Arial" w:cs="Arial"/>
        </w:rPr>
      </w:pPr>
      <w:r w:rsidRPr="000B67D3">
        <w:rPr>
          <w:rFonts w:ascii="Arial" w:hAnsi="Arial" w:cs="Arial"/>
        </w:rPr>
        <w:t>No ano de 1999</w:t>
      </w:r>
      <w:r>
        <w:rPr>
          <w:rFonts w:ascii="Arial" w:hAnsi="Arial" w:cs="Arial"/>
        </w:rPr>
        <w:t>,</w:t>
      </w:r>
      <w:r w:rsidRPr="000B67D3">
        <w:rPr>
          <w:rFonts w:ascii="Arial" w:hAnsi="Arial" w:cs="Arial"/>
        </w:rPr>
        <w:t xml:space="preserve"> é publicado o </w:t>
      </w:r>
      <w:r w:rsidRPr="00453C84">
        <w:rPr>
          <w:rFonts w:ascii="Arial" w:hAnsi="Arial" w:cs="Arial"/>
        </w:rPr>
        <w:t xml:space="preserve">Decreto-Lei nº 210, de 15 de Julho, que aprova um novo </w:t>
      </w:r>
      <w:r w:rsidRPr="00453C84">
        <w:rPr>
          <w:rFonts w:ascii="Arial" w:hAnsi="Arial" w:cs="Arial"/>
          <w:bCs/>
        </w:rPr>
        <w:t xml:space="preserve">regulamento de trabalhos arqueológicos, que concerne, igualmente aos trabalhos arqueológicos subaquáticos, e que classifica os trabalhos em quatro categorias: </w:t>
      </w:r>
      <w:r>
        <w:rPr>
          <w:rFonts w:ascii="Arial" w:hAnsi="Arial" w:cs="Arial"/>
        </w:rPr>
        <w:t>c</w:t>
      </w:r>
      <w:r w:rsidRPr="00453C84">
        <w:rPr>
          <w:rFonts w:ascii="Arial" w:hAnsi="Arial" w:cs="Arial"/>
        </w:rPr>
        <w:t>ategoria A – acções plurianuais de investigação</w:t>
      </w:r>
      <w:r w:rsidRPr="00453C84">
        <w:rPr>
          <w:rFonts w:ascii="Arial" w:hAnsi="Arial" w:cs="Arial"/>
          <w:bCs/>
        </w:rPr>
        <w:t xml:space="preserve"> </w:t>
      </w:r>
      <w:r w:rsidRPr="00453C84">
        <w:rPr>
          <w:rFonts w:ascii="Arial" w:hAnsi="Arial" w:cs="Arial"/>
        </w:rPr>
        <w:t>programada</w:t>
      </w:r>
      <w:r w:rsidRPr="00453C84">
        <w:rPr>
          <w:rFonts w:ascii="Arial" w:hAnsi="Arial" w:cs="Arial"/>
          <w:bCs/>
        </w:rPr>
        <w:t xml:space="preserve"> </w:t>
      </w:r>
      <w:r w:rsidRPr="00453C84">
        <w:rPr>
          <w:rFonts w:ascii="Arial" w:hAnsi="Arial" w:cs="Arial"/>
        </w:rPr>
        <w:t>que deverão ser integradas em projectos de</w:t>
      </w:r>
      <w:r w:rsidRPr="00453C84">
        <w:rPr>
          <w:rFonts w:ascii="Arial" w:hAnsi="Arial" w:cs="Arial"/>
          <w:bCs/>
        </w:rPr>
        <w:t xml:space="preserve"> </w:t>
      </w:r>
      <w:r w:rsidRPr="00453C84">
        <w:rPr>
          <w:rFonts w:ascii="Arial" w:hAnsi="Arial" w:cs="Arial"/>
        </w:rPr>
        <w:t>investigação;</w:t>
      </w:r>
      <w:r w:rsidRPr="00453C84">
        <w:rPr>
          <w:rFonts w:ascii="Arial" w:hAnsi="Arial" w:cs="Arial"/>
          <w:bCs/>
        </w:rPr>
        <w:t xml:space="preserve"> c</w:t>
      </w:r>
      <w:r w:rsidRPr="00453C84">
        <w:rPr>
          <w:rFonts w:ascii="Arial" w:hAnsi="Arial" w:cs="Arial"/>
        </w:rPr>
        <w:t>ategoria B – projectos de estudo e valorização</w:t>
      </w:r>
      <w:r w:rsidRPr="00453C84">
        <w:rPr>
          <w:rFonts w:ascii="Arial" w:hAnsi="Arial" w:cs="Arial"/>
          <w:bCs/>
        </w:rPr>
        <w:t xml:space="preserve"> </w:t>
      </w:r>
      <w:r w:rsidRPr="00453C84">
        <w:rPr>
          <w:rFonts w:ascii="Arial" w:hAnsi="Arial" w:cs="Arial"/>
        </w:rPr>
        <w:t>de sítios ou monumentos classificados ou</w:t>
      </w:r>
      <w:r w:rsidRPr="00453C84">
        <w:rPr>
          <w:rFonts w:ascii="Arial" w:hAnsi="Arial" w:cs="Arial"/>
          <w:bCs/>
        </w:rPr>
        <w:t xml:space="preserve"> </w:t>
      </w:r>
      <w:r w:rsidRPr="00453C84">
        <w:rPr>
          <w:rFonts w:ascii="Arial" w:hAnsi="Arial" w:cs="Arial"/>
        </w:rPr>
        <w:t>em vias de classificação, que deverão ser, igualmente, integrados</w:t>
      </w:r>
      <w:r w:rsidRPr="00453C84">
        <w:rPr>
          <w:rFonts w:ascii="Arial" w:hAnsi="Arial" w:cs="Arial"/>
          <w:bCs/>
        </w:rPr>
        <w:t xml:space="preserve"> </w:t>
      </w:r>
      <w:r w:rsidRPr="00453C84">
        <w:rPr>
          <w:rFonts w:ascii="Arial" w:hAnsi="Arial" w:cs="Arial"/>
        </w:rPr>
        <w:t>em projectos de valorização;</w:t>
      </w:r>
      <w:r w:rsidRPr="00453C84">
        <w:rPr>
          <w:rFonts w:ascii="Arial" w:hAnsi="Arial" w:cs="Arial"/>
          <w:bCs/>
        </w:rPr>
        <w:t xml:space="preserve"> c</w:t>
      </w:r>
      <w:r w:rsidRPr="00453C84">
        <w:rPr>
          <w:rFonts w:ascii="Arial" w:hAnsi="Arial" w:cs="Arial"/>
        </w:rPr>
        <w:t>ategoria C – acções preventivas a realizar no</w:t>
      </w:r>
      <w:r w:rsidRPr="00453C84">
        <w:rPr>
          <w:rFonts w:ascii="Arial" w:hAnsi="Arial" w:cs="Arial"/>
          <w:bCs/>
        </w:rPr>
        <w:t xml:space="preserve"> </w:t>
      </w:r>
      <w:r w:rsidRPr="00453C84">
        <w:rPr>
          <w:rFonts w:ascii="Arial" w:hAnsi="Arial" w:cs="Arial"/>
        </w:rPr>
        <w:t>âmbito de trabalhos de minimização de impactes</w:t>
      </w:r>
      <w:r w:rsidRPr="00453C84">
        <w:rPr>
          <w:rFonts w:ascii="Arial" w:hAnsi="Arial" w:cs="Arial"/>
          <w:bCs/>
        </w:rPr>
        <w:t xml:space="preserve"> </w:t>
      </w:r>
      <w:r w:rsidRPr="00453C84">
        <w:rPr>
          <w:rFonts w:ascii="Arial" w:hAnsi="Arial" w:cs="Arial"/>
        </w:rPr>
        <w:t>devidos a empreendimentos públicos ou privados,</w:t>
      </w:r>
      <w:r w:rsidRPr="00453C84">
        <w:rPr>
          <w:rFonts w:ascii="Arial" w:hAnsi="Arial" w:cs="Arial"/>
          <w:bCs/>
        </w:rPr>
        <w:t xml:space="preserve"> </w:t>
      </w:r>
      <w:r w:rsidRPr="00453C84">
        <w:rPr>
          <w:rFonts w:ascii="Arial" w:hAnsi="Arial" w:cs="Arial"/>
        </w:rPr>
        <w:t>em meio rural, urbano ou subaquático;</w:t>
      </w:r>
      <w:r w:rsidRPr="00453C84">
        <w:rPr>
          <w:rFonts w:ascii="Arial" w:hAnsi="Arial" w:cs="Arial"/>
          <w:bCs/>
        </w:rPr>
        <w:t xml:space="preserve"> e </w:t>
      </w:r>
      <w:r>
        <w:rPr>
          <w:rFonts w:ascii="Arial" w:hAnsi="Arial" w:cs="Arial"/>
        </w:rPr>
        <w:t>c</w:t>
      </w:r>
      <w:r w:rsidRPr="00453C84">
        <w:rPr>
          <w:rFonts w:ascii="Arial" w:hAnsi="Arial" w:cs="Arial"/>
        </w:rPr>
        <w:t>ategoria D – acções de emergência a realizar</w:t>
      </w:r>
      <w:r w:rsidRPr="00453C84">
        <w:rPr>
          <w:rFonts w:ascii="Arial" w:hAnsi="Arial" w:cs="Arial"/>
          <w:bCs/>
        </w:rPr>
        <w:t xml:space="preserve"> </w:t>
      </w:r>
      <w:r w:rsidRPr="00453C84">
        <w:rPr>
          <w:rFonts w:ascii="Arial" w:hAnsi="Arial" w:cs="Arial"/>
        </w:rPr>
        <w:t>em sítios arqueológicos que, por efeitos de acção</w:t>
      </w:r>
      <w:r w:rsidRPr="00453C84">
        <w:rPr>
          <w:rFonts w:ascii="Arial" w:hAnsi="Arial" w:cs="Arial"/>
          <w:bCs/>
        </w:rPr>
        <w:t xml:space="preserve"> </w:t>
      </w:r>
      <w:r w:rsidRPr="00453C84">
        <w:rPr>
          <w:rFonts w:ascii="Arial" w:hAnsi="Arial" w:cs="Arial"/>
        </w:rPr>
        <w:t>humana ou acção natural, se encontrem em</w:t>
      </w:r>
      <w:r w:rsidRPr="00453C84">
        <w:rPr>
          <w:rFonts w:ascii="Arial" w:hAnsi="Arial" w:cs="Arial"/>
          <w:bCs/>
        </w:rPr>
        <w:t xml:space="preserve"> </w:t>
      </w:r>
      <w:r w:rsidRPr="00453C84">
        <w:rPr>
          <w:rFonts w:ascii="Arial" w:hAnsi="Arial" w:cs="Arial"/>
        </w:rPr>
        <w:t>perigo iminente de destruição parcial ou total,</w:t>
      </w:r>
      <w:r w:rsidRPr="00453C84">
        <w:rPr>
          <w:rFonts w:ascii="Arial" w:hAnsi="Arial" w:cs="Arial"/>
          <w:bCs/>
        </w:rPr>
        <w:t xml:space="preserve"> </w:t>
      </w:r>
      <w:r w:rsidRPr="00453C84">
        <w:rPr>
          <w:rFonts w:ascii="Arial" w:hAnsi="Arial" w:cs="Arial"/>
        </w:rPr>
        <w:t>ou acções pontuais determinadas pelas necessidades</w:t>
      </w:r>
      <w:r w:rsidRPr="00453C84">
        <w:rPr>
          <w:rFonts w:ascii="Arial" w:hAnsi="Arial" w:cs="Arial"/>
          <w:bCs/>
        </w:rPr>
        <w:t xml:space="preserve"> </w:t>
      </w:r>
      <w:r w:rsidRPr="00453C84">
        <w:rPr>
          <w:rFonts w:ascii="Arial" w:hAnsi="Arial" w:cs="Arial"/>
        </w:rPr>
        <w:t>de conservação de sítios ou monumentos</w:t>
      </w:r>
      <w:r w:rsidRPr="00453C84">
        <w:rPr>
          <w:rFonts w:ascii="Arial" w:hAnsi="Arial" w:cs="Arial"/>
          <w:bCs/>
        </w:rPr>
        <w:t xml:space="preserve"> </w:t>
      </w:r>
      <w:r w:rsidRPr="00453C84">
        <w:rPr>
          <w:rFonts w:ascii="Arial" w:hAnsi="Arial" w:cs="Arial"/>
        </w:rPr>
        <w:t>valorizados.</w:t>
      </w:r>
      <w:r>
        <w:rPr>
          <w:rFonts w:ascii="Arial" w:hAnsi="Arial" w:cs="Arial"/>
        </w:rPr>
        <w:t xml:space="preserve"> Este diploma veio actualizar o regulamento anterior, estabelecendo directrizes quando à nomenclatura de apresentação de relatórios e de publicação dos resultados, regulamentando os aspectos referentes aos direitos de autor, à responsabilidade dos arqueólogos responsáveis pelos trabalhos e ao destino e depósito dos materiais recuperados. </w:t>
      </w:r>
    </w:p>
    <w:p w:rsidR="001748FB" w:rsidRPr="00742F4A" w:rsidRDefault="001748FB" w:rsidP="001748FB">
      <w:pPr>
        <w:spacing w:after="0" w:line="360" w:lineRule="auto"/>
        <w:jc w:val="both"/>
        <w:rPr>
          <w:rFonts w:ascii="Arial" w:hAnsi="Arial" w:cs="Arial"/>
        </w:rPr>
      </w:pPr>
      <w:r w:rsidRPr="00D45B5A">
        <w:rPr>
          <w:rFonts w:ascii="Arial" w:hAnsi="Arial" w:cs="Arial"/>
        </w:rPr>
        <w:t>A</w:t>
      </w:r>
      <w:r w:rsidRPr="00D45B5A">
        <w:rPr>
          <w:rFonts w:ascii="Arial" w:eastAsia="Times New Roman" w:hAnsi="Arial" w:cs="Arial"/>
          <w:lang w:eastAsia="pt-PT"/>
        </w:rPr>
        <w:t xml:space="preserve"> 6 de Julho de 2000 é aprovada a </w:t>
      </w:r>
      <w:r w:rsidRPr="00D45B5A">
        <w:rPr>
          <w:rFonts w:ascii="Arial" w:eastAsia="Times New Roman" w:hAnsi="Arial" w:cs="Arial"/>
          <w:bCs/>
          <w:u w:val="single"/>
          <w:lang w:eastAsia="pt-PT"/>
        </w:rPr>
        <w:t>primeira alteração à Lei n.º 13/85, de 6 de Julho (Património Cultural Português) e ao Decreto-Lei n.º 164/97, de 27 de Junho (Património Cultural Subaquático)</w:t>
      </w:r>
      <w:r w:rsidRPr="00D45B5A">
        <w:rPr>
          <w:rFonts w:ascii="Arial" w:eastAsia="Times New Roman" w:hAnsi="Arial" w:cs="Arial"/>
          <w:bCs/>
          <w:lang w:eastAsia="pt-PT"/>
        </w:rPr>
        <w:t xml:space="preserve">. Esta alteração deliberava a necessidade das Regiões Autónomas da Madeira e dos Açores criarem a sua própria regulamentação regional, no que concerne ao Património Cultural, incluindo o Subaquático. Assim, em 2004, a Região Autónoma dos Açores cria um </w:t>
      </w:r>
      <w:r w:rsidRPr="00D45B5A">
        <w:rPr>
          <w:rFonts w:ascii="Arial" w:hAnsi="Arial" w:cs="Arial"/>
        </w:rPr>
        <w:t>r</w:t>
      </w:r>
      <w:r w:rsidRPr="00D45B5A">
        <w:rPr>
          <w:rFonts w:ascii="Arial" w:eastAsia="Times New Roman" w:hAnsi="Arial" w:cs="Arial"/>
          <w:bCs/>
          <w:u w:val="single"/>
          <w:lang w:eastAsia="pt-PT"/>
        </w:rPr>
        <w:t>egime jurídico da gestão do património</w:t>
      </w:r>
      <w:r>
        <w:rPr>
          <w:rFonts w:ascii="Arial" w:eastAsia="Times New Roman" w:hAnsi="Arial" w:cs="Arial"/>
          <w:bCs/>
          <w:u w:val="single"/>
          <w:lang w:eastAsia="pt-PT"/>
        </w:rPr>
        <w:t xml:space="preserve"> </w:t>
      </w:r>
      <w:r w:rsidRPr="00D45B5A">
        <w:rPr>
          <w:rFonts w:ascii="Arial" w:eastAsia="Times New Roman" w:hAnsi="Arial" w:cs="Arial"/>
          <w:bCs/>
          <w:u w:val="single"/>
          <w:lang w:eastAsia="pt-PT"/>
        </w:rPr>
        <w:t>arqueológico</w:t>
      </w:r>
      <w:r w:rsidRPr="00D45B5A">
        <w:rPr>
          <w:rFonts w:ascii="Arial" w:eastAsia="Times New Roman" w:hAnsi="Arial" w:cs="Arial"/>
          <w:u w:val="single"/>
          <w:lang w:eastAsia="pt-PT"/>
        </w:rPr>
        <w:t xml:space="preserve"> – </w:t>
      </w:r>
      <w:r w:rsidRPr="00D45B5A">
        <w:rPr>
          <w:rFonts w:ascii="Arial" w:eastAsia="Times New Roman" w:hAnsi="Arial" w:cs="Arial"/>
          <w:bCs/>
          <w:u w:val="single"/>
          <w:lang w:eastAsia="pt-PT"/>
        </w:rPr>
        <w:t>Decreto Legislativo Regional n.º 27/2004/A</w:t>
      </w:r>
      <w:r w:rsidRPr="00D45B5A">
        <w:rPr>
          <w:rFonts w:ascii="Arial" w:eastAsia="Times New Roman" w:hAnsi="Arial" w:cs="Arial"/>
          <w:bCs/>
          <w:lang w:eastAsia="pt-PT"/>
        </w:rPr>
        <w:t>, cuja secção II diz respeito ao Património Arqueológico Subaquático.</w:t>
      </w:r>
    </w:p>
    <w:p w:rsidR="001748FB" w:rsidRDefault="001748FB" w:rsidP="001748FB">
      <w:pPr>
        <w:spacing w:line="360" w:lineRule="auto"/>
        <w:jc w:val="both"/>
        <w:rPr>
          <w:rFonts w:ascii="Arial" w:hAnsi="Arial" w:cs="Arial"/>
        </w:rPr>
      </w:pPr>
    </w:p>
    <w:p w:rsidR="00BD6138" w:rsidRDefault="00BD6138" w:rsidP="001748FB">
      <w:pPr>
        <w:spacing w:line="360" w:lineRule="auto"/>
        <w:jc w:val="both"/>
        <w:rPr>
          <w:rFonts w:ascii="Arial" w:hAnsi="Arial" w:cs="Arial"/>
        </w:rPr>
      </w:pPr>
    </w:p>
    <w:p w:rsidR="00E161BD" w:rsidRPr="00742F4A" w:rsidRDefault="00E161BD" w:rsidP="001748FB">
      <w:pPr>
        <w:spacing w:line="360" w:lineRule="auto"/>
        <w:jc w:val="both"/>
        <w:rPr>
          <w:rFonts w:ascii="Arial" w:hAnsi="Arial" w:cs="Arial"/>
        </w:rPr>
      </w:pPr>
    </w:p>
    <w:p w:rsidR="001748FB" w:rsidRPr="003A199D" w:rsidRDefault="001748FB" w:rsidP="000D6D82">
      <w:pPr>
        <w:pStyle w:val="PargrafodaLista"/>
        <w:numPr>
          <w:ilvl w:val="2"/>
          <w:numId w:val="11"/>
        </w:numPr>
        <w:spacing w:line="360" w:lineRule="auto"/>
        <w:ind w:left="0" w:firstLine="0"/>
        <w:jc w:val="both"/>
        <w:rPr>
          <w:rFonts w:ascii="Arial" w:eastAsia="Calibri" w:hAnsi="Arial" w:cs="Arial"/>
          <w:b/>
        </w:rPr>
      </w:pPr>
      <w:r w:rsidRPr="003A199D">
        <w:rPr>
          <w:rFonts w:ascii="Arial" w:eastAsia="Calibri" w:hAnsi="Arial" w:cs="Arial"/>
          <w:b/>
        </w:rPr>
        <w:lastRenderedPageBreak/>
        <w:t>A Convenção da Unesco para a Protecção do Património Cultural Subaquático</w:t>
      </w:r>
    </w:p>
    <w:p w:rsidR="001748FB" w:rsidRDefault="001748FB" w:rsidP="0003270E">
      <w:pPr>
        <w:spacing w:line="360" w:lineRule="auto"/>
        <w:jc w:val="both"/>
        <w:rPr>
          <w:rFonts w:ascii="Arial" w:hAnsi="Arial" w:cs="Arial"/>
        </w:rPr>
      </w:pPr>
      <w:r w:rsidRPr="001C69FC">
        <w:rPr>
          <w:rFonts w:ascii="Arial" w:hAnsi="Arial" w:cs="Arial"/>
        </w:rPr>
        <w:t xml:space="preserve">O desenvolvimento da disciplina da arqueologia subaquática a par do progresso do mergulho autónomo, na segunda metade do século XX, despertou as consciências para a necessidade de protecção e valorização deste Património Cultural Subaquático. Desta forma, desde muito cedo se projectaram e criaram </w:t>
      </w:r>
      <w:r w:rsidRPr="00927E07">
        <w:rPr>
          <w:rFonts w:ascii="Arial" w:hAnsi="Arial" w:cs="Arial"/>
        </w:rPr>
        <w:t xml:space="preserve">convenções de âmbito internacional </w:t>
      </w:r>
      <w:r w:rsidRPr="001C69FC">
        <w:rPr>
          <w:rFonts w:ascii="Arial" w:hAnsi="Arial" w:cs="Arial"/>
        </w:rPr>
        <w:t xml:space="preserve">com vista à </w:t>
      </w:r>
      <w:r>
        <w:rPr>
          <w:rFonts w:ascii="Arial" w:hAnsi="Arial" w:cs="Arial"/>
        </w:rPr>
        <w:t xml:space="preserve">sua protecção e regulamentação, experiências que vieram a culminar na Convenção da Unesco para a Protecção do Património Cultural Subaquático, </w:t>
      </w:r>
      <w:r w:rsidRPr="001C69FC">
        <w:rPr>
          <w:rFonts w:ascii="Arial" w:hAnsi="Arial" w:cs="Arial"/>
        </w:rPr>
        <w:t>adoptada</w:t>
      </w:r>
      <w:r>
        <w:rPr>
          <w:rFonts w:ascii="Arial" w:hAnsi="Arial" w:cs="Arial"/>
        </w:rPr>
        <w:t xml:space="preserve"> em 2001 e recentemente entrada em vigor nos países signatários, a 2 de Janeiro de 2009. </w:t>
      </w:r>
    </w:p>
    <w:p w:rsidR="00BD6138" w:rsidRPr="001C69FC" w:rsidRDefault="001748FB" w:rsidP="001748FB">
      <w:pPr>
        <w:spacing w:line="360" w:lineRule="auto"/>
        <w:jc w:val="both"/>
        <w:rPr>
          <w:rFonts w:ascii="Arial" w:hAnsi="Arial" w:cs="Arial"/>
        </w:rPr>
      </w:pPr>
      <w:r>
        <w:rPr>
          <w:rFonts w:ascii="Arial" w:hAnsi="Arial" w:cs="Arial"/>
        </w:rPr>
        <w:t xml:space="preserve">Do caminho percorrido, ao longo da segunda metade do século XX, importa destacar as seguintes propostas e projectos: </w:t>
      </w:r>
      <w:r w:rsidRPr="001C69FC">
        <w:rPr>
          <w:rFonts w:ascii="Arial" w:hAnsi="Arial" w:cs="Arial"/>
        </w:rPr>
        <w:t xml:space="preserve"> </w:t>
      </w:r>
    </w:p>
    <w:p w:rsidR="001748FB" w:rsidRPr="001C69FC" w:rsidRDefault="001748FB" w:rsidP="000D6D82">
      <w:pPr>
        <w:pStyle w:val="PargrafodaLista"/>
        <w:numPr>
          <w:ilvl w:val="0"/>
          <w:numId w:val="3"/>
        </w:numPr>
        <w:spacing w:line="360" w:lineRule="auto"/>
        <w:ind w:left="0" w:firstLine="0"/>
        <w:jc w:val="both"/>
        <w:rPr>
          <w:rFonts w:ascii="Arial" w:hAnsi="Arial" w:cs="Arial"/>
          <w:u w:val="single"/>
        </w:rPr>
      </w:pPr>
      <w:r w:rsidRPr="001C69FC">
        <w:rPr>
          <w:rFonts w:ascii="Arial" w:hAnsi="Arial" w:cs="Arial"/>
          <w:u w:val="single"/>
        </w:rPr>
        <w:t>Projecto de Convenção Europeia para a Protecção do Património Cultural Subaquático – 1978 a 1985</w:t>
      </w:r>
    </w:p>
    <w:p w:rsidR="001748FB" w:rsidRPr="001C69FC" w:rsidRDefault="001748FB" w:rsidP="001748FB">
      <w:pPr>
        <w:spacing w:line="360" w:lineRule="auto"/>
        <w:jc w:val="both"/>
        <w:rPr>
          <w:rFonts w:ascii="Arial" w:hAnsi="Arial" w:cs="Arial"/>
        </w:rPr>
      </w:pPr>
      <w:r w:rsidRPr="001C69FC">
        <w:rPr>
          <w:rFonts w:ascii="Arial" w:hAnsi="Arial" w:cs="Arial"/>
        </w:rPr>
        <w:t xml:space="preserve">A 4 de Outubro de 1978, a Assembleia Parlamentar do Conselho da Europa adoptou a Recomendação 848 (1978) relativa ao património cultural subaquático. Nesse texto a Assembleia recomenda ao Comité de Ministros a elaboração de uma Convenção europeia. Seguidamente, o Comité de Ministros, aquando da sua 311ª reunião a nível de Delegados, decidiu criar um Comité </w:t>
      </w:r>
      <w:r w:rsidRPr="00144E7A">
        <w:rPr>
          <w:rFonts w:ascii="Arial" w:hAnsi="Arial" w:cs="Arial"/>
          <w:i/>
        </w:rPr>
        <w:t>ad hoc</w:t>
      </w:r>
      <w:r>
        <w:rPr>
          <w:rFonts w:ascii="Arial" w:hAnsi="Arial" w:cs="Arial"/>
        </w:rPr>
        <w:t xml:space="preserve"> de peritos para</w:t>
      </w:r>
      <w:r w:rsidRPr="001C69FC">
        <w:rPr>
          <w:rFonts w:ascii="Arial" w:hAnsi="Arial" w:cs="Arial"/>
        </w:rPr>
        <w:t xml:space="preserve"> o património cultural subaquático (CAHA</w:t>
      </w:r>
      <w:r>
        <w:rPr>
          <w:rFonts w:ascii="Arial" w:hAnsi="Arial" w:cs="Arial"/>
        </w:rPr>
        <w:t xml:space="preserve">Q), tendo por mandato redigir </w:t>
      </w:r>
      <w:r w:rsidRPr="001C69FC">
        <w:rPr>
          <w:rFonts w:ascii="Arial" w:hAnsi="Arial" w:cs="Arial"/>
        </w:rPr>
        <w:t xml:space="preserve">a Convenção europeia para a protecção desse património. Este Comité reuniu-se pela primeira vez em Setembro de 1980 e teve consequentemente cinto reuniões plenárias. Portugal contou com um delegado na pessoa do Professor Arquitecto Octávio Lixa Filgueiras, enquanto representante da Marinha Portuguesa. </w:t>
      </w:r>
    </w:p>
    <w:p w:rsidR="0003270E" w:rsidRDefault="001748FB" w:rsidP="001748FB">
      <w:pPr>
        <w:spacing w:line="360" w:lineRule="auto"/>
        <w:jc w:val="both"/>
        <w:rPr>
          <w:rFonts w:ascii="Arial" w:hAnsi="Arial" w:cs="Arial"/>
        </w:rPr>
      </w:pPr>
      <w:r w:rsidRPr="001C69FC">
        <w:rPr>
          <w:rFonts w:ascii="Arial" w:hAnsi="Arial" w:cs="Arial"/>
        </w:rPr>
        <w:t xml:space="preserve">O texto do projecto de Convenção e respectivo relatório explicativo ficaram definitivamente prontos em Março de 1985. No entanto, o projecto de Convenção acabou por ficar bloqueado e nunca entrar em vigor devido à não-aceitação do teor da redacção do Artigo, pelo delegado da Turquia. (Correio de </w:t>
      </w:r>
      <w:r w:rsidRPr="001C69FC">
        <w:rPr>
          <w:rFonts w:ascii="Arial" w:hAnsi="Arial" w:cs="Arial"/>
          <w:i/>
        </w:rPr>
        <w:t>Arqueonáutica</w:t>
      </w:r>
      <w:r w:rsidRPr="001C69FC">
        <w:rPr>
          <w:rFonts w:ascii="Arial" w:hAnsi="Arial" w:cs="Arial"/>
        </w:rPr>
        <w:t>, 1992</w:t>
      </w:r>
      <w:r w:rsidR="0003270E">
        <w:rPr>
          <w:rFonts w:ascii="Arial" w:hAnsi="Arial" w:cs="Arial"/>
        </w:rPr>
        <w:t>)</w:t>
      </w:r>
    </w:p>
    <w:p w:rsidR="00700F49" w:rsidRPr="001C69FC" w:rsidRDefault="00700F49" w:rsidP="00700F49">
      <w:pPr>
        <w:spacing w:after="0" w:line="360" w:lineRule="auto"/>
        <w:jc w:val="both"/>
        <w:rPr>
          <w:rFonts w:ascii="Arial" w:hAnsi="Arial" w:cs="Arial"/>
        </w:rPr>
      </w:pPr>
    </w:p>
    <w:p w:rsidR="001748FB" w:rsidRPr="001C69FC" w:rsidRDefault="001748FB" w:rsidP="000D6D82">
      <w:pPr>
        <w:pStyle w:val="PargrafodaLista"/>
        <w:numPr>
          <w:ilvl w:val="0"/>
          <w:numId w:val="3"/>
        </w:numPr>
        <w:autoSpaceDE w:val="0"/>
        <w:autoSpaceDN w:val="0"/>
        <w:adjustRightInd w:val="0"/>
        <w:spacing w:after="0" w:line="360" w:lineRule="auto"/>
        <w:ind w:left="0" w:firstLine="0"/>
        <w:jc w:val="both"/>
        <w:rPr>
          <w:rFonts w:ascii="Arial" w:hAnsi="Arial" w:cs="Arial"/>
        </w:rPr>
      </w:pPr>
      <w:r w:rsidRPr="001C69FC">
        <w:rPr>
          <w:rFonts w:ascii="Arial" w:hAnsi="Arial" w:cs="Arial"/>
          <w:bCs/>
          <w:u w:val="single"/>
        </w:rPr>
        <w:t>Carta Internacional do ICOMOS sobre a Protecção e a Gestão do Património Cultural Subaquático</w:t>
      </w:r>
      <w:r w:rsidRPr="001C69FC">
        <w:rPr>
          <w:rFonts w:ascii="Arial" w:hAnsi="Arial" w:cs="Arial"/>
          <w:bCs/>
        </w:rPr>
        <w:t xml:space="preserve">, </w:t>
      </w:r>
      <w:r w:rsidRPr="001C69FC">
        <w:rPr>
          <w:rFonts w:ascii="Arial" w:hAnsi="Arial" w:cs="Arial"/>
        </w:rPr>
        <w:t xml:space="preserve">elaborada pelo Concelho Internacional do Património Cultural Subaquático do ICOMOS e ratificada pela 11ª Assembleia Geral do ICOMOS (Sófia, 5 a 9 de Outubro de </w:t>
      </w:r>
      <w:r w:rsidRPr="001C69FC">
        <w:rPr>
          <w:rFonts w:ascii="Arial" w:hAnsi="Arial" w:cs="Arial"/>
          <w:u w:val="single"/>
        </w:rPr>
        <w:t>1996</w:t>
      </w:r>
      <w:r w:rsidRPr="001C69FC">
        <w:rPr>
          <w:rFonts w:ascii="Arial" w:hAnsi="Arial" w:cs="Arial"/>
        </w:rPr>
        <w:t>)</w:t>
      </w:r>
    </w:p>
    <w:p w:rsidR="001748FB" w:rsidRPr="001C69FC" w:rsidRDefault="001748FB" w:rsidP="001748FB">
      <w:pPr>
        <w:autoSpaceDE w:val="0"/>
        <w:autoSpaceDN w:val="0"/>
        <w:adjustRightInd w:val="0"/>
        <w:spacing w:line="360" w:lineRule="auto"/>
        <w:jc w:val="both"/>
        <w:rPr>
          <w:rFonts w:ascii="Arial" w:hAnsi="Arial" w:cs="Arial"/>
        </w:rPr>
      </w:pPr>
      <w:r w:rsidRPr="001C69FC">
        <w:rPr>
          <w:rFonts w:ascii="Arial" w:hAnsi="Arial" w:cs="Arial"/>
        </w:rPr>
        <w:lastRenderedPageBreak/>
        <w:t xml:space="preserve">As grandes linhas reguladoras do projecto de Convenção de 1985 foram retomadas e reformuladas nesta convenção de 1996. </w:t>
      </w:r>
    </w:p>
    <w:p w:rsidR="001748FB" w:rsidRPr="001C69FC" w:rsidRDefault="001748FB" w:rsidP="001748FB">
      <w:pPr>
        <w:autoSpaceDE w:val="0"/>
        <w:autoSpaceDN w:val="0"/>
        <w:adjustRightInd w:val="0"/>
        <w:spacing w:line="360" w:lineRule="auto"/>
        <w:jc w:val="both"/>
        <w:rPr>
          <w:rFonts w:ascii="Arial" w:hAnsi="Arial" w:cs="Arial"/>
        </w:rPr>
      </w:pPr>
      <w:r w:rsidRPr="001C69FC">
        <w:rPr>
          <w:rFonts w:ascii="Arial" w:hAnsi="Arial" w:cs="Arial"/>
        </w:rPr>
        <w:t>Esta Carta chama a atenção para o carácter internacional deste património, sugerindo que</w:t>
      </w:r>
      <w:r>
        <w:rPr>
          <w:rFonts w:ascii="Arial" w:hAnsi="Arial" w:cs="Arial"/>
        </w:rPr>
        <w:t>,</w:t>
      </w:r>
      <w:r w:rsidRPr="001C69FC">
        <w:rPr>
          <w:rFonts w:ascii="Arial" w:hAnsi="Arial" w:cs="Arial"/>
        </w:rPr>
        <w:t xml:space="preserve"> se cuidadosamente gerido, o património cultural subaquático pode desempenhar um papel positivo na promoção de actividades de lazer e turismo. Chama ainda a atenção para os </w:t>
      </w:r>
      <w:r>
        <w:rPr>
          <w:rFonts w:ascii="Arial" w:hAnsi="Arial" w:cs="Arial"/>
        </w:rPr>
        <w:t>perigos e ameaças ao património</w:t>
      </w:r>
      <w:r w:rsidRPr="001C69FC">
        <w:rPr>
          <w:rFonts w:ascii="Arial" w:hAnsi="Arial" w:cs="Arial"/>
        </w:rPr>
        <w:t xml:space="preserve"> existentes, essencialmente, nas actividades marítimas e obras de construção de frente aquática, cujas consequências podem ser reduzidas através da consulta atempada de arqueólogos e da implantação de medidas mitigadoras. É defendida a ideia de que a exploração comercial do património cultural subaquático é totalmente incompatível com a sua protecção e gestão. A Carta visa assegurar que todas as investigações sejam explícitas nos seus objectivos, metodologias e resultados previstos, de modo a que a intenção de cada projecto seja transparente para todos.</w:t>
      </w:r>
    </w:p>
    <w:p w:rsidR="001748FB" w:rsidRPr="001C69FC" w:rsidRDefault="001748FB" w:rsidP="001748FB">
      <w:pPr>
        <w:spacing w:line="360" w:lineRule="auto"/>
        <w:jc w:val="both"/>
        <w:rPr>
          <w:rFonts w:ascii="Arial" w:hAnsi="Arial" w:cs="Arial"/>
        </w:rPr>
      </w:pPr>
      <w:r>
        <w:rPr>
          <w:rFonts w:ascii="Arial" w:hAnsi="Arial" w:cs="Arial"/>
        </w:rPr>
        <w:t>Enumerámos resumidamente</w:t>
      </w:r>
      <w:r w:rsidRPr="001C69FC">
        <w:rPr>
          <w:rFonts w:ascii="Arial" w:hAnsi="Arial" w:cs="Arial"/>
        </w:rPr>
        <w:t xml:space="preserve">, os Princípios Fundamentais para a protecção do património cultural subaquático apresentados no </w:t>
      </w:r>
      <w:r w:rsidRPr="00E53E45">
        <w:rPr>
          <w:rFonts w:ascii="Arial" w:hAnsi="Arial" w:cs="Arial"/>
          <w:i/>
        </w:rPr>
        <w:t>Artigo 1</w:t>
      </w:r>
      <w:r w:rsidRPr="001C69FC">
        <w:rPr>
          <w:rFonts w:ascii="Arial" w:hAnsi="Arial" w:cs="Arial"/>
        </w:rPr>
        <w:t xml:space="preserve"> da </w:t>
      </w:r>
      <w:r w:rsidRPr="00E53E45">
        <w:rPr>
          <w:rFonts w:ascii="Arial" w:hAnsi="Arial" w:cs="Arial"/>
          <w:i/>
        </w:rPr>
        <w:t>Carta</w:t>
      </w:r>
      <w:r w:rsidRPr="001C69FC">
        <w:rPr>
          <w:rFonts w:ascii="Arial" w:hAnsi="Arial" w:cs="Arial"/>
        </w:rPr>
        <w:t>:</w:t>
      </w:r>
    </w:p>
    <w:p w:rsidR="001748FB" w:rsidRPr="001C69FC" w:rsidRDefault="001748FB" w:rsidP="001748FB">
      <w:pPr>
        <w:autoSpaceDE w:val="0"/>
        <w:autoSpaceDN w:val="0"/>
        <w:adjustRightInd w:val="0"/>
        <w:spacing w:line="360" w:lineRule="auto"/>
        <w:jc w:val="both"/>
        <w:rPr>
          <w:rFonts w:ascii="Arial" w:hAnsi="Arial" w:cs="Arial"/>
        </w:rPr>
      </w:pPr>
      <w:r w:rsidRPr="001C69FC">
        <w:rPr>
          <w:rFonts w:ascii="Arial" w:hAnsi="Arial" w:cs="Arial"/>
        </w:rPr>
        <w:t xml:space="preserve">- A preservação do património cultural subaquático </w:t>
      </w:r>
      <w:r w:rsidRPr="001C69FC">
        <w:rPr>
          <w:rFonts w:ascii="Arial" w:hAnsi="Arial" w:cs="Arial"/>
          <w:i/>
          <w:iCs/>
        </w:rPr>
        <w:t xml:space="preserve">in situ </w:t>
      </w:r>
      <w:r w:rsidRPr="001C69FC">
        <w:rPr>
          <w:rFonts w:ascii="Arial" w:hAnsi="Arial" w:cs="Arial"/>
        </w:rPr>
        <w:t>deve ser considerada como uma primeira opção;</w:t>
      </w:r>
    </w:p>
    <w:p w:rsidR="001748FB" w:rsidRPr="001C69FC" w:rsidRDefault="001748FB" w:rsidP="001748FB">
      <w:pPr>
        <w:autoSpaceDE w:val="0"/>
        <w:autoSpaceDN w:val="0"/>
        <w:adjustRightInd w:val="0"/>
        <w:spacing w:line="360" w:lineRule="auto"/>
        <w:jc w:val="both"/>
        <w:rPr>
          <w:rFonts w:ascii="Arial" w:hAnsi="Arial" w:cs="Arial"/>
        </w:rPr>
      </w:pPr>
      <w:r w:rsidRPr="001C69FC">
        <w:rPr>
          <w:rFonts w:ascii="Arial" w:hAnsi="Arial" w:cs="Arial"/>
        </w:rPr>
        <w:t>- O acesso público deve ser encorajado;</w:t>
      </w:r>
    </w:p>
    <w:p w:rsidR="001748FB" w:rsidRPr="001C69FC" w:rsidRDefault="001748FB" w:rsidP="001748FB">
      <w:pPr>
        <w:autoSpaceDE w:val="0"/>
        <w:autoSpaceDN w:val="0"/>
        <w:adjustRightInd w:val="0"/>
        <w:spacing w:line="360" w:lineRule="auto"/>
        <w:jc w:val="both"/>
        <w:rPr>
          <w:rFonts w:ascii="Arial" w:hAnsi="Arial" w:cs="Arial"/>
        </w:rPr>
      </w:pPr>
      <w:r w:rsidRPr="001C69FC">
        <w:rPr>
          <w:rFonts w:ascii="Arial" w:hAnsi="Arial" w:cs="Arial"/>
        </w:rPr>
        <w:t>- As técnicas nã</w:t>
      </w:r>
      <w:r>
        <w:rPr>
          <w:rFonts w:ascii="Arial" w:hAnsi="Arial" w:cs="Arial"/>
        </w:rPr>
        <w:t>o destrutivas, a prospecção não</w:t>
      </w:r>
      <w:r w:rsidRPr="001C69FC">
        <w:rPr>
          <w:rFonts w:ascii="Arial" w:hAnsi="Arial" w:cs="Arial"/>
        </w:rPr>
        <w:t xml:space="preserve"> intrusiva e a amostragem devem ser encorajadas preferencialmente à escavação;</w:t>
      </w:r>
    </w:p>
    <w:p w:rsidR="001748FB" w:rsidRPr="001C69FC" w:rsidRDefault="001748FB" w:rsidP="001748FB">
      <w:pPr>
        <w:autoSpaceDE w:val="0"/>
        <w:autoSpaceDN w:val="0"/>
        <w:adjustRightInd w:val="0"/>
        <w:spacing w:line="360" w:lineRule="auto"/>
        <w:jc w:val="both"/>
        <w:rPr>
          <w:rFonts w:ascii="Arial" w:hAnsi="Arial" w:cs="Arial"/>
        </w:rPr>
      </w:pPr>
      <w:r w:rsidRPr="001C69FC">
        <w:rPr>
          <w:rFonts w:ascii="Arial" w:hAnsi="Arial" w:cs="Arial"/>
        </w:rPr>
        <w:t>- O impacto adverso da investigação sobre o património cultural subaquático não deve ser mais do que o necessário aos objectivos mitigatórios ou de pesquisa do projecto;</w:t>
      </w:r>
    </w:p>
    <w:p w:rsidR="001748FB" w:rsidRPr="001C69FC" w:rsidRDefault="001748FB" w:rsidP="001748FB">
      <w:pPr>
        <w:autoSpaceDE w:val="0"/>
        <w:autoSpaceDN w:val="0"/>
        <w:adjustRightInd w:val="0"/>
        <w:spacing w:line="360" w:lineRule="auto"/>
        <w:jc w:val="both"/>
        <w:rPr>
          <w:rFonts w:ascii="Arial" w:hAnsi="Arial" w:cs="Arial"/>
        </w:rPr>
      </w:pPr>
      <w:r w:rsidRPr="001C69FC">
        <w:rPr>
          <w:rFonts w:ascii="Arial" w:hAnsi="Arial" w:cs="Arial"/>
        </w:rPr>
        <w:t>- A investigação deve evitar a perturbação desnecessária de restos humanos ou de locais sagrados;</w:t>
      </w:r>
    </w:p>
    <w:p w:rsidR="001748FB" w:rsidRPr="001C69FC" w:rsidRDefault="001748FB" w:rsidP="001748FB">
      <w:pPr>
        <w:spacing w:line="360" w:lineRule="auto"/>
        <w:jc w:val="both"/>
        <w:rPr>
          <w:rFonts w:ascii="Arial" w:hAnsi="Arial" w:cs="Arial"/>
        </w:rPr>
      </w:pPr>
      <w:r w:rsidRPr="001C69FC">
        <w:rPr>
          <w:rFonts w:ascii="Arial" w:hAnsi="Arial" w:cs="Arial"/>
        </w:rPr>
        <w:t>- A investigação deve ser acompanhada de adequada documentação.</w:t>
      </w:r>
    </w:p>
    <w:p w:rsidR="001748FB" w:rsidRDefault="001748FB" w:rsidP="001748FB">
      <w:pPr>
        <w:spacing w:line="360" w:lineRule="auto"/>
        <w:jc w:val="both"/>
        <w:rPr>
          <w:rFonts w:ascii="Arial" w:hAnsi="Arial" w:cs="Arial"/>
        </w:rPr>
      </w:pPr>
      <w:r w:rsidRPr="001C69FC">
        <w:rPr>
          <w:rFonts w:ascii="Arial" w:hAnsi="Arial" w:cs="Arial"/>
        </w:rPr>
        <w:t>Estes princípios foram, em grande parte, reassumidos posteriormente na Convenção da UNESCO para o Património Cultural Subaquático de 2001</w:t>
      </w:r>
      <w:r>
        <w:rPr>
          <w:rFonts w:ascii="Arial" w:hAnsi="Arial" w:cs="Arial"/>
        </w:rPr>
        <w:t xml:space="preserve">. </w:t>
      </w:r>
    </w:p>
    <w:p w:rsidR="001748FB" w:rsidRDefault="001748FB" w:rsidP="001748FB">
      <w:pPr>
        <w:spacing w:line="360" w:lineRule="auto"/>
        <w:jc w:val="both"/>
        <w:rPr>
          <w:rFonts w:ascii="Arial" w:hAnsi="Arial" w:cs="Arial"/>
        </w:rPr>
      </w:pPr>
      <w:r w:rsidRPr="001C69FC">
        <w:rPr>
          <w:rFonts w:ascii="Arial" w:hAnsi="Arial" w:cs="Arial"/>
        </w:rPr>
        <w:t xml:space="preserve"> </w:t>
      </w:r>
    </w:p>
    <w:p w:rsidR="0003270E" w:rsidRPr="001C69FC" w:rsidRDefault="0003270E" w:rsidP="001748FB">
      <w:pPr>
        <w:spacing w:line="360" w:lineRule="auto"/>
        <w:jc w:val="both"/>
        <w:rPr>
          <w:rFonts w:ascii="Arial" w:hAnsi="Arial" w:cs="Arial"/>
        </w:rPr>
      </w:pPr>
    </w:p>
    <w:p w:rsidR="001748FB" w:rsidRPr="001C69FC" w:rsidRDefault="001748FB" w:rsidP="001748FB">
      <w:pPr>
        <w:spacing w:line="360" w:lineRule="auto"/>
        <w:jc w:val="both"/>
        <w:rPr>
          <w:rFonts w:ascii="Arial" w:hAnsi="Arial" w:cs="Arial"/>
          <w:u w:val="single"/>
        </w:rPr>
      </w:pPr>
      <w:r w:rsidRPr="001C69FC">
        <w:rPr>
          <w:rFonts w:ascii="Arial" w:hAnsi="Arial" w:cs="Arial"/>
          <w:u w:val="single"/>
        </w:rPr>
        <w:lastRenderedPageBreak/>
        <w:t>C) Convenção da UNESCO para a Protecção do Património Cultural Subaquático, Paris, 2001</w:t>
      </w:r>
    </w:p>
    <w:p w:rsidR="001748FB" w:rsidRPr="00FB7B0D" w:rsidRDefault="001748FB" w:rsidP="001748FB">
      <w:pPr>
        <w:spacing w:line="360" w:lineRule="auto"/>
        <w:jc w:val="both"/>
        <w:rPr>
          <w:rFonts w:ascii="Arial" w:hAnsi="Arial" w:cs="Arial"/>
        </w:rPr>
      </w:pPr>
      <w:r w:rsidRPr="00FB7B0D">
        <w:rPr>
          <w:rFonts w:ascii="Arial" w:hAnsi="Arial" w:cs="Arial"/>
        </w:rPr>
        <w:t>A adopção desta convenção dotou os estados de um instrumento internacional de protecção. O Património Cultural Subaquático constitui uma via extremamente valiosa para o estudo, reconstituição e conhecimento de antigos modos de vida, condições de vida a bordo das embarcações, construção naval e rotas de comércio. O progresso</w:t>
      </w:r>
      <w:r w:rsidRPr="001C69FC">
        <w:rPr>
          <w:rFonts w:ascii="Arial" w:hAnsi="Arial" w:cs="Arial"/>
        </w:rPr>
        <w:t xml:space="preserve"> técnico facilitou o desenvolvimento das actividades de mergulho autónomo e consequentemente o acesso ao fundo do mar e ao património cultural aí depositado, tornando-o vulnerável a actos de pilhagem e destruição. A necessidade desta Convenção decorre exactamente desses perigos. </w:t>
      </w:r>
    </w:p>
    <w:p w:rsidR="001748FB" w:rsidRPr="001C69FC" w:rsidRDefault="001748FB" w:rsidP="001748FB">
      <w:pPr>
        <w:spacing w:line="360" w:lineRule="auto"/>
        <w:jc w:val="both"/>
        <w:rPr>
          <w:rFonts w:ascii="Arial" w:hAnsi="Arial" w:cs="Arial"/>
        </w:rPr>
      </w:pPr>
      <w:r w:rsidRPr="001C69FC">
        <w:rPr>
          <w:rFonts w:ascii="Arial" w:hAnsi="Arial" w:cs="Arial"/>
        </w:rPr>
        <w:t>A Convenção para a Protecção do Património Cultural Subaquátic</w:t>
      </w:r>
      <w:r>
        <w:rPr>
          <w:rFonts w:ascii="Arial" w:hAnsi="Arial" w:cs="Arial"/>
        </w:rPr>
        <w:t>o</w:t>
      </w:r>
      <w:r w:rsidRPr="001C69FC">
        <w:rPr>
          <w:rStyle w:val="Refdenotaderodap"/>
          <w:rFonts w:ascii="Arial" w:hAnsi="Arial" w:cs="Arial"/>
        </w:rPr>
        <w:footnoteReference w:id="55"/>
      </w:r>
      <w:r w:rsidRPr="001C69FC">
        <w:rPr>
          <w:rFonts w:ascii="Arial" w:hAnsi="Arial" w:cs="Arial"/>
        </w:rPr>
        <w:t xml:space="preserve"> foi adoptada na 31ª. Conferência Geral da Unesco, em Paris, a 2 de Novembro de 2001, tendo por base estes grandes princípios: </w:t>
      </w:r>
    </w:p>
    <w:p w:rsidR="001748FB" w:rsidRPr="001C69FC" w:rsidRDefault="001748FB" w:rsidP="001748FB">
      <w:pPr>
        <w:spacing w:line="360" w:lineRule="auto"/>
        <w:jc w:val="both"/>
        <w:rPr>
          <w:rFonts w:ascii="Arial" w:hAnsi="Arial" w:cs="Arial"/>
        </w:rPr>
      </w:pPr>
      <w:r w:rsidRPr="001C69FC">
        <w:rPr>
          <w:rFonts w:ascii="Arial" w:hAnsi="Arial" w:cs="Arial"/>
        </w:rPr>
        <w:t xml:space="preserve">- Obrigação da preservação do Património Cultural Subaquático; </w:t>
      </w:r>
    </w:p>
    <w:p w:rsidR="001748FB" w:rsidRPr="001C69FC" w:rsidRDefault="001748FB" w:rsidP="001748FB">
      <w:pPr>
        <w:spacing w:line="360" w:lineRule="auto"/>
        <w:jc w:val="both"/>
        <w:rPr>
          <w:rFonts w:ascii="Arial" w:hAnsi="Arial" w:cs="Arial"/>
        </w:rPr>
      </w:pPr>
      <w:r w:rsidRPr="001C69FC">
        <w:rPr>
          <w:rFonts w:ascii="Arial" w:hAnsi="Arial" w:cs="Arial"/>
        </w:rPr>
        <w:t xml:space="preserve">- O princípio da conservação </w:t>
      </w:r>
      <w:r w:rsidRPr="001C69FC">
        <w:rPr>
          <w:rFonts w:ascii="Arial" w:hAnsi="Arial" w:cs="Arial"/>
          <w:i/>
          <w:iCs/>
        </w:rPr>
        <w:t xml:space="preserve">in situ, </w:t>
      </w:r>
      <w:r w:rsidRPr="001C69FC">
        <w:rPr>
          <w:rFonts w:ascii="Arial" w:hAnsi="Arial" w:cs="Arial"/>
        </w:rPr>
        <w:t xml:space="preserve">como opção prioritária; </w:t>
      </w:r>
    </w:p>
    <w:p w:rsidR="001748FB" w:rsidRPr="001C69FC" w:rsidRDefault="001748FB" w:rsidP="001748FB">
      <w:pPr>
        <w:spacing w:line="360" w:lineRule="auto"/>
        <w:jc w:val="both"/>
        <w:rPr>
          <w:rFonts w:ascii="Arial" w:hAnsi="Arial" w:cs="Arial"/>
        </w:rPr>
      </w:pPr>
      <w:r w:rsidRPr="001C69FC">
        <w:rPr>
          <w:rFonts w:ascii="Arial" w:hAnsi="Arial" w:cs="Arial"/>
        </w:rPr>
        <w:t>- Intervenção mínima;</w:t>
      </w:r>
    </w:p>
    <w:p w:rsidR="001748FB" w:rsidRPr="001C69FC" w:rsidRDefault="001748FB" w:rsidP="001748FB">
      <w:pPr>
        <w:spacing w:line="360" w:lineRule="auto"/>
        <w:jc w:val="both"/>
        <w:rPr>
          <w:rFonts w:ascii="Arial" w:hAnsi="Arial" w:cs="Arial"/>
        </w:rPr>
      </w:pPr>
      <w:r w:rsidRPr="001C69FC">
        <w:rPr>
          <w:rFonts w:ascii="Arial" w:hAnsi="Arial" w:cs="Arial"/>
        </w:rPr>
        <w:t xml:space="preserve">- Proibição da exploração comercial do Património Cultural Subaquático; </w:t>
      </w:r>
    </w:p>
    <w:p w:rsidR="001748FB" w:rsidRPr="001C69FC" w:rsidRDefault="001748FB" w:rsidP="001748FB">
      <w:pPr>
        <w:spacing w:line="360" w:lineRule="auto"/>
        <w:jc w:val="both"/>
        <w:rPr>
          <w:rFonts w:ascii="Arial" w:hAnsi="Arial" w:cs="Arial"/>
        </w:rPr>
      </w:pPr>
      <w:r w:rsidRPr="001C69FC">
        <w:rPr>
          <w:rFonts w:ascii="Arial" w:hAnsi="Arial" w:cs="Arial"/>
        </w:rPr>
        <w:t xml:space="preserve">- Promoção do acesso público ao património cultural subaquático </w:t>
      </w:r>
      <w:r w:rsidRPr="001C69FC">
        <w:rPr>
          <w:rFonts w:ascii="Arial" w:hAnsi="Arial" w:cs="Arial"/>
          <w:i/>
          <w:iCs/>
        </w:rPr>
        <w:t>in situ</w:t>
      </w:r>
      <w:r w:rsidRPr="001C69FC">
        <w:rPr>
          <w:rFonts w:ascii="Arial" w:hAnsi="Arial" w:cs="Arial"/>
        </w:rPr>
        <w:t>;</w:t>
      </w:r>
    </w:p>
    <w:p w:rsidR="001748FB" w:rsidRPr="001C69FC" w:rsidRDefault="001748FB" w:rsidP="001748FB">
      <w:pPr>
        <w:spacing w:line="360" w:lineRule="auto"/>
        <w:jc w:val="both"/>
        <w:rPr>
          <w:rFonts w:ascii="Arial" w:hAnsi="Arial" w:cs="Arial"/>
        </w:rPr>
      </w:pPr>
      <w:r w:rsidRPr="001C69FC">
        <w:rPr>
          <w:rFonts w:ascii="Arial" w:hAnsi="Arial" w:cs="Arial"/>
        </w:rPr>
        <w:t xml:space="preserve">- Cooperação Internacional na protecção, formação em arqueologia subaquática, e divulgação. </w:t>
      </w:r>
    </w:p>
    <w:p w:rsidR="001748FB" w:rsidRDefault="001748FB" w:rsidP="001748FB">
      <w:pPr>
        <w:spacing w:line="360" w:lineRule="auto"/>
        <w:jc w:val="both"/>
        <w:rPr>
          <w:rFonts w:ascii="Arial" w:hAnsi="Arial" w:cs="Arial"/>
        </w:rPr>
      </w:pPr>
      <w:r w:rsidRPr="001C69FC">
        <w:rPr>
          <w:rFonts w:ascii="Arial" w:hAnsi="Arial" w:cs="Arial"/>
        </w:rPr>
        <w:t>Portugal ratificou esta Convenção em Setembro de 2006, mas só em Outubro de 2008 a Convenção foi ratificada pelo número mínimo de 20 Estados necessários à sua entrada em vigor. Desta forma, a Convenção para a Protecção do Património Cultural Subaquátic</w:t>
      </w:r>
      <w:r>
        <w:rPr>
          <w:rFonts w:ascii="Arial" w:hAnsi="Arial" w:cs="Arial"/>
        </w:rPr>
        <w:t>o entrou em vigor a</w:t>
      </w:r>
      <w:r w:rsidRPr="001C69FC">
        <w:rPr>
          <w:rFonts w:ascii="Arial" w:hAnsi="Arial" w:cs="Arial"/>
        </w:rPr>
        <w:t xml:space="preserve"> 2 de Janeiro de 2009. </w:t>
      </w:r>
      <w:r w:rsidRPr="00E230FB">
        <w:rPr>
          <w:rFonts w:ascii="Arial" w:hAnsi="Arial" w:cs="Arial"/>
        </w:rPr>
        <w:t>A primeira reunião dos Estados Partes na Convenção decorreu em Paris, dias 26 e 27 de Março de 2009.</w:t>
      </w:r>
      <w:r w:rsidRPr="001C69FC">
        <w:rPr>
          <w:rFonts w:ascii="Arial" w:hAnsi="Arial" w:cs="Arial"/>
        </w:rPr>
        <w:t xml:space="preserve"> </w:t>
      </w:r>
    </w:p>
    <w:p w:rsidR="001748FB" w:rsidRPr="002838AE" w:rsidRDefault="001748FB" w:rsidP="001748FB">
      <w:pPr>
        <w:spacing w:line="360" w:lineRule="auto"/>
        <w:jc w:val="both"/>
        <w:rPr>
          <w:rFonts w:ascii="Arial" w:hAnsi="Arial" w:cs="Arial"/>
          <w:bCs/>
        </w:rPr>
      </w:pPr>
      <w:r>
        <w:rPr>
          <w:rFonts w:ascii="Arial" w:eastAsia="Times New Roman" w:hAnsi="Arial" w:cs="Arial"/>
          <w:lang w:eastAsia="pt-PT"/>
        </w:rPr>
        <w:t xml:space="preserve">Logo após a ratificação e tendo como </w:t>
      </w:r>
      <w:r w:rsidRPr="001C69FC">
        <w:rPr>
          <w:rFonts w:ascii="Arial" w:eastAsia="Times New Roman" w:hAnsi="Arial" w:cs="Arial"/>
          <w:lang w:eastAsia="pt-PT"/>
        </w:rPr>
        <w:t>objectivo a valori</w:t>
      </w:r>
      <w:r>
        <w:rPr>
          <w:rFonts w:ascii="Arial" w:eastAsia="Times New Roman" w:hAnsi="Arial" w:cs="Arial"/>
          <w:lang w:eastAsia="pt-PT"/>
        </w:rPr>
        <w:t>zação da importância dessa</w:t>
      </w:r>
      <w:r w:rsidRPr="001C69FC">
        <w:rPr>
          <w:rFonts w:ascii="Arial" w:eastAsia="Times New Roman" w:hAnsi="Arial" w:cs="Arial"/>
          <w:lang w:eastAsia="pt-PT"/>
        </w:rPr>
        <w:t xml:space="preserve"> aprovação</w:t>
      </w:r>
      <w:r>
        <w:rPr>
          <w:rFonts w:ascii="Arial" w:eastAsia="Times New Roman" w:hAnsi="Arial" w:cs="Arial"/>
          <w:lang w:eastAsia="pt-PT"/>
        </w:rPr>
        <w:t xml:space="preserve">, a </w:t>
      </w:r>
      <w:r w:rsidRPr="001C69FC">
        <w:rPr>
          <w:rFonts w:ascii="Arial" w:eastAsia="Times New Roman" w:hAnsi="Arial" w:cs="Arial"/>
          <w:lang w:eastAsia="pt-PT"/>
        </w:rPr>
        <w:t xml:space="preserve">Comissão Nacional da UNESCO e o </w:t>
      </w:r>
      <w:r w:rsidR="0003270E">
        <w:rPr>
          <w:rFonts w:ascii="Arial" w:eastAsia="Times New Roman" w:hAnsi="Arial" w:cs="Arial"/>
          <w:lang w:eastAsia="pt-PT"/>
        </w:rPr>
        <w:t xml:space="preserve">IGESPAR/DANS </w:t>
      </w:r>
      <w:r>
        <w:rPr>
          <w:rFonts w:ascii="Arial" w:eastAsia="Times New Roman" w:hAnsi="Arial" w:cs="Arial"/>
          <w:lang w:eastAsia="pt-PT"/>
        </w:rPr>
        <w:t xml:space="preserve">promoveram </w:t>
      </w:r>
      <w:r w:rsidRPr="001C69FC">
        <w:rPr>
          <w:rFonts w:ascii="Arial" w:eastAsia="Times New Roman" w:hAnsi="Arial" w:cs="Arial"/>
          <w:lang w:eastAsia="pt-PT"/>
        </w:rPr>
        <w:t xml:space="preserve">a realização de Seminários e Workshops integrados na </w:t>
      </w:r>
      <w:r w:rsidRPr="001C69FC">
        <w:rPr>
          <w:rFonts w:ascii="Arial" w:hAnsi="Arial" w:cs="Arial"/>
          <w:bCs/>
        </w:rPr>
        <w:t>Semana Internacional do Património Cultural Subaquático, decorrida em Lisboa, entre os dias 9 e 15 de Fevereiro de 2007.</w:t>
      </w:r>
    </w:p>
    <w:p w:rsidR="001748FB" w:rsidRPr="001C69FC" w:rsidRDefault="001748FB" w:rsidP="001748FB">
      <w:pPr>
        <w:spacing w:line="360" w:lineRule="auto"/>
        <w:jc w:val="both"/>
        <w:rPr>
          <w:rFonts w:ascii="Arial" w:hAnsi="Arial" w:cs="Arial"/>
          <w:color w:val="FF0000"/>
        </w:rPr>
      </w:pPr>
      <w:r w:rsidRPr="001C69FC">
        <w:rPr>
          <w:rFonts w:ascii="Arial" w:eastAsia="Times New Roman" w:hAnsi="Arial" w:cs="Arial"/>
          <w:lang w:eastAsia="pt-PT"/>
        </w:rPr>
        <w:lastRenderedPageBreak/>
        <w:t>As numerosas e sucessivas descobertas no domínio da arqueologia náutica e subaquática em Portugal</w:t>
      </w:r>
      <w:r>
        <w:rPr>
          <w:rFonts w:ascii="Arial" w:eastAsia="Times New Roman" w:hAnsi="Arial" w:cs="Arial"/>
          <w:lang w:eastAsia="pt-PT"/>
        </w:rPr>
        <w:t>,</w:t>
      </w:r>
      <w:r w:rsidRPr="001C69FC">
        <w:rPr>
          <w:rFonts w:ascii="Arial" w:eastAsia="Times New Roman" w:hAnsi="Arial" w:cs="Arial"/>
          <w:lang w:eastAsia="pt-PT"/>
        </w:rPr>
        <w:t xml:space="preserve"> no último meio século, e em especial desde as últimas décadas, vieram efectivamente comprovar a importância e a expressividade milenar do nosso património arqueológico subaquático. Assim, </w:t>
      </w:r>
      <w:r w:rsidRPr="00331C69">
        <w:rPr>
          <w:rFonts w:ascii="Arial" w:eastAsia="Times New Roman" w:hAnsi="Arial" w:cs="Arial"/>
          <w:lang w:eastAsia="pt-PT"/>
        </w:rPr>
        <w:t>a Convenção da UNESCO é importante para Portugal, na medida em que:</w:t>
      </w:r>
      <w:r w:rsidRPr="001C69FC">
        <w:rPr>
          <w:rFonts w:ascii="Arial" w:eastAsia="Times New Roman" w:hAnsi="Arial" w:cs="Arial"/>
          <w:lang w:eastAsia="pt-PT"/>
        </w:rPr>
        <w:t xml:space="preserve"> </w:t>
      </w:r>
    </w:p>
    <w:p w:rsidR="001748FB" w:rsidRPr="001C69FC" w:rsidRDefault="001748FB" w:rsidP="001748FB">
      <w:pPr>
        <w:spacing w:line="360" w:lineRule="auto"/>
        <w:jc w:val="both"/>
        <w:rPr>
          <w:rFonts w:ascii="Arial" w:eastAsia="Times New Roman" w:hAnsi="Arial" w:cs="Arial"/>
          <w:lang w:eastAsia="pt-PT"/>
        </w:rPr>
      </w:pPr>
      <w:r w:rsidRPr="001C69FC">
        <w:rPr>
          <w:rFonts w:ascii="Arial" w:eastAsia="Times New Roman" w:hAnsi="Arial" w:cs="Arial"/>
          <w:lang w:eastAsia="pt-PT"/>
        </w:rPr>
        <w:t>- Consolida internamente, no âmbito do património cultural subaquático, princípios e normas já consagradas na área do património arqueológico terrestre;</w:t>
      </w:r>
    </w:p>
    <w:p w:rsidR="001748FB" w:rsidRPr="001C69FC" w:rsidRDefault="001748FB" w:rsidP="001748FB">
      <w:pPr>
        <w:spacing w:line="360" w:lineRule="auto"/>
        <w:jc w:val="both"/>
        <w:rPr>
          <w:rFonts w:ascii="Arial" w:eastAsia="Times New Roman" w:hAnsi="Arial" w:cs="Arial"/>
          <w:lang w:eastAsia="pt-PT"/>
        </w:rPr>
      </w:pPr>
      <w:r w:rsidRPr="001C69FC">
        <w:rPr>
          <w:rFonts w:ascii="Arial" w:eastAsia="Times New Roman" w:hAnsi="Arial" w:cs="Arial"/>
          <w:lang w:eastAsia="pt-PT"/>
        </w:rPr>
        <w:t>- Oferece um quadro global, coerente, de protecção do património cultural subaquático em qualquer espaço geográfico e jurídico, sejam águas interiores, mar territorial, zona contígua, ZEE, plataforma continental, ou mar-de-ninguém, nos quais se perderam inúmeros vestígios do património cultural subaquático de origem portuguesa;</w:t>
      </w:r>
    </w:p>
    <w:p w:rsidR="00B51546" w:rsidRDefault="001748FB" w:rsidP="001748FB">
      <w:pPr>
        <w:spacing w:line="360" w:lineRule="auto"/>
        <w:jc w:val="both"/>
        <w:rPr>
          <w:rFonts w:ascii="Arial" w:eastAsia="Times New Roman" w:hAnsi="Arial" w:cs="Arial"/>
          <w:lang w:eastAsia="pt-PT"/>
        </w:rPr>
      </w:pPr>
      <w:r w:rsidRPr="001C69FC">
        <w:rPr>
          <w:rFonts w:ascii="Arial" w:eastAsia="Times New Roman" w:hAnsi="Arial" w:cs="Arial"/>
          <w:lang w:eastAsia="pt-PT"/>
        </w:rPr>
        <w:t xml:space="preserve">- Ao colocar a cooperação internacional no centro dos princípios que devem orientar as relações entre países, contribui para eliminar a desconfiança normalmente subsistente entre os Estados Costeiros e </w:t>
      </w:r>
      <w:r>
        <w:rPr>
          <w:rFonts w:ascii="Arial" w:eastAsia="Times New Roman" w:hAnsi="Arial" w:cs="Arial"/>
          <w:lang w:eastAsia="pt-PT"/>
        </w:rPr>
        <w:t>os Estados de Bandeira, devido ao negativo</w:t>
      </w:r>
      <w:r w:rsidRPr="001C69FC">
        <w:rPr>
          <w:rFonts w:ascii="Arial" w:eastAsia="Times New Roman" w:hAnsi="Arial" w:cs="Arial"/>
          <w:lang w:eastAsia="pt-PT"/>
        </w:rPr>
        <w:t xml:space="preserve"> ênfase da questão da posse em prejuízo da protecção e do tipo de uso a dar ao património cultural comum. Esta questão é essencial para Portugal, que apesar de ser geograficamente um Estado Costeiro, é sobretudo, historicamente, um Estado de Bandeira, com um imenso património cultural subaquático espalhado pelo mundo. Património que Portugal, por interesse e obrigação, deseja ver preservado e estudado pelos Estados Costeiros em cujas águas ele se perdeu. Se necessário ou desejável, em colaboração com estes Estados, na primeira linha dos quais se encontram naturalmente os estados int</w:t>
      </w:r>
      <w:r w:rsidR="00B51546">
        <w:rPr>
          <w:rFonts w:ascii="Arial" w:eastAsia="Times New Roman" w:hAnsi="Arial" w:cs="Arial"/>
          <w:lang w:eastAsia="pt-PT"/>
        </w:rPr>
        <w:t>egrantes da comunidade lusófona.</w:t>
      </w:r>
    </w:p>
    <w:p w:rsidR="0003270E" w:rsidRPr="00972F17" w:rsidRDefault="0003270E" w:rsidP="001748FB">
      <w:pPr>
        <w:spacing w:line="360" w:lineRule="auto"/>
        <w:jc w:val="both"/>
        <w:rPr>
          <w:rFonts w:ascii="Arial" w:eastAsia="Times New Roman" w:hAnsi="Arial" w:cs="Arial"/>
          <w:lang w:eastAsia="pt-PT"/>
        </w:rPr>
      </w:pPr>
    </w:p>
    <w:p w:rsidR="001748FB" w:rsidRPr="00191654" w:rsidRDefault="001748FB" w:rsidP="000D6D82">
      <w:pPr>
        <w:pStyle w:val="PargrafodaLista"/>
        <w:numPr>
          <w:ilvl w:val="2"/>
          <w:numId w:val="11"/>
        </w:numPr>
        <w:spacing w:line="360" w:lineRule="auto"/>
        <w:ind w:left="0" w:firstLine="0"/>
        <w:rPr>
          <w:rFonts w:ascii="Arial" w:hAnsi="Arial" w:cs="Arial"/>
          <w:b/>
        </w:rPr>
      </w:pPr>
      <w:r w:rsidRPr="00972F17">
        <w:rPr>
          <w:rFonts w:ascii="Arial" w:hAnsi="Arial" w:cs="Arial"/>
          <w:b/>
        </w:rPr>
        <w:t>A defesa do Património Flutuante Histórico</w:t>
      </w:r>
    </w:p>
    <w:p w:rsidR="001748FB" w:rsidRPr="001C69FC" w:rsidRDefault="001748FB" w:rsidP="001748FB">
      <w:pPr>
        <w:spacing w:line="360" w:lineRule="auto"/>
        <w:jc w:val="both"/>
        <w:rPr>
          <w:rFonts w:ascii="Arial" w:hAnsi="Arial" w:cs="Arial"/>
        </w:rPr>
      </w:pPr>
      <w:r w:rsidRPr="00972F17">
        <w:rPr>
          <w:rFonts w:ascii="Arial" w:hAnsi="Arial" w:cs="Arial"/>
        </w:rPr>
        <w:t xml:space="preserve">Para além do património subaquático, constitui parte importante do património náutico e marítimo, aquele que se diz flutuante, ou seja os navios. </w:t>
      </w:r>
      <w:r w:rsidRPr="001C69FC">
        <w:rPr>
          <w:rFonts w:ascii="Arial" w:hAnsi="Arial" w:cs="Arial"/>
        </w:rPr>
        <w:t xml:space="preserve">Neste sentido, destacaremos de seguida algumas acções tomadas para promover a preservação dos navios históricos e tradicionais em navegação, </w:t>
      </w:r>
      <w:r>
        <w:rPr>
          <w:rFonts w:ascii="Arial" w:hAnsi="Arial" w:cs="Arial"/>
        </w:rPr>
        <w:t>a nível europeu e internacional:</w:t>
      </w:r>
    </w:p>
    <w:p w:rsidR="001748FB" w:rsidRPr="001C69FC" w:rsidRDefault="001748FB" w:rsidP="001748FB">
      <w:pPr>
        <w:spacing w:line="360" w:lineRule="auto"/>
        <w:jc w:val="both"/>
        <w:rPr>
          <w:rFonts w:ascii="Arial" w:hAnsi="Arial" w:cs="Arial"/>
        </w:rPr>
      </w:pPr>
      <w:r>
        <w:rPr>
          <w:rFonts w:ascii="Arial" w:hAnsi="Arial" w:cs="Arial"/>
          <w:u w:val="single"/>
        </w:rPr>
        <w:t xml:space="preserve">a) </w:t>
      </w:r>
      <w:r w:rsidRPr="001C69FC">
        <w:rPr>
          <w:rFonts w:ascii="Arial" w:hAnsi="Arial" w:cs="Arial"/>
          <w:u w:val="single"/>
        </w:rPr>
        <w:t>A Recomendação Nº 1468 (2000) da Assembleia Parlamentar do Concelho da Europa (PACE)</w:t>
      </w:r>
      <w:r w:rsidRPr="001C69FC">
        <w:rPr>
          <w:rFonts w:ascii="Arial" w:hAnsi="Arial" w:cs="Arial"/>
        </w:rPr>
        <w:t xml:space="preserve"> pede aos Estados Europeus para:</w:t>
      </w:r>
    </w:p>
    <w:p w:rsidR="001748FB" w:rsidRPr="001C69FC" w:rsidRDefault="001748FB" w:rsidP="001748FB">
      <w:pPr>
        <w:spacing w:line="360" w:lineRule="auto"/>
        <w:jc w:val="both"/>
        <w:rPr>
          <w:rFonts w:ascii="Arial" w:hAnsi="Arial" w:cs="Arial"/>
        </w:rPr>
      </w:pPr>
      <w:r w:rsidRPr="001C69FC">
        <w:rPr>
          <w:rFonts w:ascii="Arial" w:hAnsi="Arial" w:cs="Arial"/>
        </w:rPr>
        <w:t>- apoiarem e encorajarem organismos públicos e privados e associações que se dediquem à preservação de embarcações históricas e tradicionais;</w:t>
      </w:r>
    </w:p>
    <w:p w:rsidR="001748FB" w:rsidRPr="001C69FC" w:rsidRDefault="001748FB" w:rsidP="001748FB">
      <w:pPr>
        <w:spacing w:line="360" w:lineRule="auto"/>
        <w:jc w:val="both"/>
        <w:rPr>
          <w:rFonts w:ascii="Arial" w:hAnsi="Arial" w:cs="Arial"/>
        </w:rPr>
      </w:pPr>
      <w:r w:rsidRPr="001C69FC">
        <w:rPr>
          <w:rFonts w:ascii="Arial" w:hAnsi="Arial" w:cs="Arial"/>
        </w:rPr>
        <w:lastRenderedPageBreak/>
        <w:t xml:space="preserve">- promoverem a utilização dessas embarcações para a difusão </w:t>
      </w:r>
      <w:r>
        <w:rPr>
          <w:rFonts w:ascii="Arial" w:hAnsi="Arial" w:cs="Arial"/>
        </w:rPr>
        <w:t>de conhecimento e educação do pú</w:t>
      </w:r>
      <w:r w:rsidRPr="001C69FC">
        <w:rPr>
          <w:rFonts w:ascii="Arial" w:hAnsi="Arial" w:cs="Arial"/>
        </w:rPr>
        <w:t>blico em geral;</w:t>
      </w:r>
    </w:p>
    <w:p w:rsidR="001748FB" w:rsidRDefault="001748FB" w:rsidP="001748FB">
      <w:pPr>
        <w:spacing w:line="360" w:lineRule="auto"/>
        <w:jc w:val="both"/>
        <w:rPr>
          <w:rFonts w:ascii="Arial" w:hAnsi="Arial" w:cs="Arial"/>
        </w:rPr>
      </w:pPr>
      <w:r w:rsidRPr="001C69FC">
        <w:rPr>
          <w:rFonts w:ascii="Arial" w:hAnsi="Arial" w:cs="Arial"/>
        </w:rPr>
        <w:t xml:space="preserve">- promoverem o desenvolvimento, por parte das autoridades marítimas, de um sistema compatível de regras de navegação segura para embarcações históricas e tradicionais em águas europeias.  </w:t>
      </w:r>
    </w:p>
    <w:p w:rsidR="001748FB" w:rsidRPr="00191654" w:rsidRDefault="001748FB" w:rsidP="001748FB">
      <w:pPr>
        <w:spacing w:line="360" w:lineRule="auto"/>
        <w:jc w:val="both"/>
        <w:rPr>
          <w:rFonts w:ascii="Arial" w:hAnsi="Arial" w:cs="Arial"/>
          <w:u w:val="single"/>
        </w:rPr>
      </w:pPr>
      <w:r>
        <w:rPr>
          <w:rFonts w:ascii="Arial" w:hAnsi="Arial" w:cs="Arial"/>
          <w:u w:val="single"/>
        </w:rPr>
        <w:t xml:space="preserve">b) </w:t>
      </w:r>
      <w:r w:rsidRPr="00197D4F">
        <w:rPr>
          <w:rFonts w:ascii="Arial" w:hAnsi="Arial" w:cs="Arial"/>
          <w:u w:val="single"/>
        </w:rPr>
        <w:t xml:space="preserve">Memorando de Entendimento para as Embarcações Tradicionais (“Wilhelmshaven-MoU”) 2000. </w:t>
      </w:r>
    </w:p>
    <w:p w:rsidR="001748FB" w:rsidRPr="001C69FC" w:rsidRDefault="001748FB" w:rsidP="001748FB">
      <w:pPr>
        <w:spacing w:line="360" w:lineRule="auto"/>
        <w:jc w:val="both"/>
        <w:rPr>
          <w:rFonts w:ascii="Arial" w:hAnsi="Arial" w:cs="Arial"/>
        </w:rPr>
      </w:pPr>
      <w:r w:rsidRPr="001C69FC">
        <w:rPr>
          <w:rFonts w:ascii="Arial" w:hAnsi="Arial" w:cs="Arial"/>
        </w:rPr>
        <w:t xml:space="preserve">Assinado pelas autoridades marítimas da Dinamarca, Finlândia, Alemanha, Holanda, Espanha, Suécia e Reino Unido, este memorando reconhece mutuamente as regulações nacionais de cada Estado para as embarcações tradicionais. </w:t>
      </w:r>
    </w:p>
    <w:p w:rsidR="001748FB" w:rsidRPr="001C69FC" w:rsidRDefault="001748FB" w:rsidP="001748FB">
      <w:pPr>
        <w:spacing w:line="360" w:lineRule="auto"/>
        <w:jc w:val="both"/>
        <w:rPr>
          <w:rFonts w:ascii="Arial" w:hAnsi="Arial" w:cs="Arial"/>
        </w:rPr>
      </w:pPr>
      <w:r w:rsidRPr="001C69FC">
        <w:rPr>
          <w:rFonts w:ascii="Arial" w:hAnsi="Arial" w:cs="Arial"/>
        </w:rPr>
        <w:t xml:space="preserve">A Noruega assinou o memorando em 2004 e a Estónia em 2005. </w:t>
      </w:r>
      <w:r>
        <w:rPr>
          <w:rFonts w:ascii="Arial" w:hAnsi="Arial" w:cs="Arial"/>
        </w:rPr>
        <w:t xml:space="preserve">Até à data, Portugal não se constituiu signatário do mesmo.  </w:t>
      </w:r>
    </w:p>
    <w:p w:rsidR="001748FB" w:rsidRPr="00191654" w:rsidRDefault="001748FB" w:rsidP="001748FB">
      <w:pPr>
        <w:spacing w:line="360" w:lineRule="auto"/>
        <w:jc w:val="both"/>
        <w:rPr>
          <w:rStyle w:val="kop11"/>
          <w:rFonts w:ascii="Arial" w:hAnsi="Arial" w:cs="Arial"/>
          <w:b w:val="0"/>
          <w:color w:val="auto"/>
          <w:sz w:val="22"/>
          <w:szCs w:val="22"/>
          <w:u w:val="single"/>
        </w:rPr>
      </w:pPr>
      <w:r>
        <w:rPr>
          <w:rStyle w:val="kop11"/>
          <w:rFonts w:ascii="Arial" w:hAnsi="Arial" w:cs="Arial"/>
          <w:b w:val="0"/>
          <w:color w:val="auto"/>
          <w:sz w:val="22"/>
          <w:szCs w:val="22"/>
          <w:u w:val="single"/>
        </w:rPr>
        <w:t xml:space="preserve">c) </w:t>
      </w:r>
      <w:r w:rsidRPr="001C69FC">
        <w:rPr>
          <w:rStyle w:val="kop11"/>
          <w:rFonts w:ascii="Arial" w:hAnsi="Arial" w:cs="Arial"/>
          <w:b w:val="0"/>
          <w:color w:val="auto"/>
          <w:sz w:val="22"/>
          <w:szCs w:val="22"/>
          <w:u w:val="single"/>
        </w:rPr>
        <w:t>Carta de Barcelona (2002) adoptada pelo EUROPEAN MARITIME HERITAGE</w:t>
      </w:r>
    </w:p>
    <w:p w:rsidR="001748FB" w:rsidRPr="001C69FC" w:rsidRDefault="001748FB" w:rsidP="001748FB">
      <w:pPr>
        <w:spacing w:line="360" w:lineRule="auto"/>
        <w:jc w:val="both"/>
        <w:rPr>
          <w:rStyle w:val="kop11"/>
          <w:rFonts w:ascii="Arial" w:hAnsi="Arial" w:cs="Arial"/>
          <w:b w:val="0"/>
          <w:color w:val="auto"/>
          <w:sz w:val="22"/>
          <w:szCs w:val="22"/>
        </w:rPr>
      </w:pPr>
      <w:r w:rsidRPr="001C69FC">
        <w:rPr>
          <w:rStyle w:val="kop11"/>
          <w:rFonts w:ascii="Arial" w:hAnsi="Arial" w:cs="Arial"/>
          <w:b w:val="0"/>
          <w:color w:val="auto"/>
          <w:sz w:val="22"/>
          <w:szCs w:val="22"/>
        </w:rPr>
        <w:t xml:space="preserve">O 4º Congresso da EMH, realizado em Barcelona em 2001, decide adaptar a </w:t>
      </w:r>
      <w:r w:rsidRPr="00E00BE9">
        <w:rPr>
          <w:rStyle w:val="kop11"/>
          <w:rFonts w:ascii="Arial" w:hAnsi="Arial" w:cs="Arial"/>
          <w:b w:val="0"/>
          <w:i/>
          <w:color w:val="auto"/>
          <w:sz w:val="22"/>
          <w:szCs w:val="22"/>
        </w:rPr>
        <w:t>Carta de Veneza</w:t>
      </w:r>
      <w:r w:rsidRPr="001C69FC">
        <w:rPr>
          <w:rStyle w:val="kop11"/>
          <w:rFonts w:ascii="Arial" w:hAnsi="Arial" w:cs="Arial"/>
          <w:b w:val="0"/>
          <w:color w:val="auto"/>
          <w:sz w:val="22"/>
          <w:szCs w:val="22"/>
        </w:rPr>
        <w:t xml:space="preserve"> (1964) ao Património Cultural Marítimo, criando a </w:t>
      </w:r>
      <w:r w:rsidRPr="00E00BE9">
        <w:rPr>
          <w:rStyle w:val="kop11"/>
          <w:rFonts w:ascii="Arial" w:hAnsi="Arial" w:cs="Arial"/>
          <w:b w:val="0"/>
          <w:i/>
          <w:color w:val="auto"/>
          <w:sz w:val="22"/>
          <w:szCs w:val="22"/>
        </w:rPr>
        <w:t>Carta de Barcelona</w:t>
      </w:r>
      <w:r w:rsidRPr="001C69FC">
        <w:rPr>
          <w:rStyle w:val="Refdenotaderodap"/>
          <w:rFonts w:ascii="Arial" w:hAnsi="Arial" w:cs="Arial"/>
          <w:b/>
          <w:bCs/>
        </w:rPr>
        <w:footnoteReference w:id="56"/>
      </w:r>
      <w:r w:rsidRPr="001C69FC">
        <w:rPr>
          <w:rStyle w:val="kop11"/>
          <w:rFonts w:ascii="Arial" w:hAnsi="Arial" w:cs="Arial"/>
          <w:b w:val="0"/>
          <w:color w:val="auto"/>
          <w:sz w:val="22"/>
          <w:szCs w:val="22"/>
        </w:rPr>
        <w:t xml:space="preserve">. Esta Carta estabelece as linhas guia para a conservação e restauro dos barcos históricos e embarcações tradicionais. </w:t>
      </w:r>
    </w:p>
    <w:p w:rsidR="001748FB" w:rsidRDefault="001748FB" w:rsidP="001748FB">
      <w:pPr>
        <w:autoSpaceDE w:val="0"/>
        <w:autoSpaceDN w:val="0"/>
        <w:adjustRightInd w:val="0"/>
        <w:spacing w:line="360" w:lineRule="auto"/>
        <w:jc w:val="both"/>
        <w:rPr>
          <w:rFonts w:ascii="Arial" w:hAnsi="Arial" w:cs="Arial"/>
        </w:rPr>
      </w:pPr>
      <w:r w:rsidRPr="001C69FC">
        <w:rPr>
          <w:rFonts w:ascii="Arial" w:hAnsi="Arial" w:cs="Arial"/>
        </w:rPr>
        <w:t xml:space="preserve">O </w:t>
      </w:r>
      <w:r w:rsidRPr="001C69FC">
        <w:rPr>
          <w:rFonts w:ascii="Arial" w:hAnsi="Arial" w:cs="Arial"/>
          <w:i/>
        </w:rPr>
        <w:t>European Maritime Heritage</w:t>
      </w:r>
      <w:r w:rsidRPr="001C69FC">
        <w:rPr>
          <w:rFonts w:ascii="Arial" w:hAnsi="Arial" w:cs="Arial"/>
        </w:rPr>
        <w:t xml:space="preserve"> é uma organização não governamental, congénere da Associação Portuguesa do Património Marítimo (APPM) a nível europeu e que tem o patrocínio da UNESCO. Até à data, Portugal </w:t>
      </w:r>
      <w:r w:rsidR="000A058D">
        <w:rPr>
          <w:rFonts w:ascii="Arial" w:hAnsi="Arial" w:cs="Arial"/>
        </w:rPr>
        <w:t>conta com uma instituição associada, o Ecomuseu do Seixal</w:t>
      </w:r>
      <w:r w:rsidR="00CC03AB">
        <w:rPr>
          <w:rFonts w:ascii="Arial" w:hAnsi="Arial" w:cs="Arial"/>
        </w:rPr>
        <w:t xml:space="preserve"> </w:t>
      </w:r>
      <w:r w:rsidR="000A058D">
        <w:rPr>
          <w:rFonts w:ascii="Arial" w:hAnsi="Arial" w:cs="Arial"/>
        </w:rPr>
        <w:t>que recebeu recentemente o 7º Congresso da EMH, realizado entre 22 e 25 de Setembro de 2010.</w:t>
      </w:r>
      <w:r w:rsidR="009E7AB1">
        <w:rPr>
          <w:rFonts w:ascii="Arial" w:hAnsi="Arial" w:cs="Arial"/>
        </w:rPr>
        <w:t xml:space="preserve"> Em Portugal, s</w:t>
      </w:r>
      <w:r w:rsidR="00CC03AB">
        <w:rPr>
          <w:rFonts w:ascii="Arial" w:hAnsi="Arial" w:cs="Arial"/>
        </w:rPr>
        <w:t xml:space="preserve">ão de registar os trabalhos de recuperação </w:t>
      </w:r>
      <w:r w:rsidRPr="001C69FC">
        <w:rPr>
          <w:rFonts w:ascii="Arial" w:hAnsi="Arial" w:cs="Arial"/>
          <w:bCs/>
        </w:rPr>
        <w:t xml:space="preserve">da Fragata </w:t>
      </w:r>
      <w:r w:rsidRPr="001C69FC">
        <w:rPr>
          <w:rFonts w:ascii="Arial" w:hAnsi="Arial" w:cs="Arial"/>
          <w:bCs/>
          <w:i/>
          <w:iCs/>
        </w:rPr>
        <w:t xml:space="preserve">D. Fernando II e Glória </w:t>
      </w:r>
      <w:r w:rsidR="00CC03AB">
        <w:rPr>
          <w:rFonts w:ascii="Arial" w:hAnsi="Arial" w:cs="Arial"/>
        </w:rPr>
        <w:t>e</w:t>
      </w:r>
      <w:r w:rsidRPr="001C69FC">
        <w:rPr>
          <w:rFonts w:ascii="Arial" w:hAnsi="Arial" w:cs="Arial"/>
        </w:rPr>
        <w:t xml:space="preserve"> o </w:t>
      </w:r>
      <w:r w:rsidRPr="001C69FC">
        <w:rPr>
          <w:rFonts w:ascii="Arial" w:hAnsi="Arial" w:cs="Arial"/>
          <w:bCs/>
        </w:rPr>
        <w:t xml:space="preserve">projecto de conservação das Galeotas Reis do </w:t>
      </w:r>
      <w:r w:rsidRPr="001C69FC">
        <w:rPr>
          <w:rFonts w:ascii="Arial" w:hAnsi="Arial" w:cs="Arial"/>
        </w:rPr>
        <w:t>Museu da Marinha,</w:t>
      </w:r>
      <w:r w:rsidR="00CC03AB">
        <w:rPr>
          <w:rFonts w:ascii="Arial" w:hAnsi="Arial" w:cs="Arial"/>
        </w:rPr>
        <w:t xml:space="preserve"> que</w:t>
      </w:r>
      <w:r>
        <w:rPr>
          <w:rFonts w:ascii="Arial" w:hAnsi="Arial" w:cs="Arial"/>
        </w:rPr>
        <w:t xml:space="preserve">, segundo o que pudemos apurar, </w:t>
      </w:r>
      <w:r w:rsidRPr="001C69FC">
        <w:rPr>
          <w:rFonts w:ascii="Arial" w:hAnsi="Arial" w:cs="Arial"/>
        </w:rPr>
        <w:t>segui</w:t>
      </w:r>
      <w:r w:rsidR="00CC03AB">
        <w:rPr>
          <w:rFonts w:ascii="Arial" w:hAnsi="Arial" w:cs="Arial"/>
        </w:rPr>
        <w:t>ram</w:t>
      </w:r>
      <w:r w:rsidRPr="001C69FC">
        <w:rPr>
          <w:rFonts w:ascii="Arial" w:hAnsi="Arial" w:cs="Arial"/>
        </w:rPr>
        <w:t xml:space="preserve"> os princípios da </w:t>
      </w:r>
      <w:r w:rsidRPr="00E00BE9">
        <w:rPr>
          <w:rFonts w:ascii="Arial" w:hAnsi="Arial" w:cs="Arial"/>
          <w:i/>
        </w:rPr>
        <w:t>Carta de Barcelona</w:t>
      </w:r>
      <w:r w:rsidRPr="001C69FC">
        <w:rPr>
          <w:rFonts w:ascii="Arial" w:hAnsi="Arial" w:cs="Arial"/>
        </w:rPr>
        <w:t xml:space="preserve">. </w:t>
      </w:r>
    </w:p>
    <w:p w:rsidR="00E26FCD" w:rsidRDefault="00E26FCD" w:rsidP="001748FB">
      <w:pPr>
        <w:autoSpaceDE w:val="0"/>
        <w:autoSpaceDN w:val="0"/>
        <w:adjustRightInd w:val="0"/>
        <w:spacing w:line="360" w:lineRule="auto"/>
        <w:jc w:val="both"/>
        <w:rPr>
          <w:rFonts w:ascii="Arial" w:hAnsi="Arial" w:cs="Arial"/>
        </w:rPr>
      </w:pPr>
    </w:p>
    <w:p w:rsidR="001748FB" w:rsidRPr="00191654" w:rsidRDefault="001748FB" w:rsidP="000D6D82">
      <w:pPr>
        <w:pStyle w:val="PargrafodaLista"/>
        <w:numPr>
          <w:ilvl w:val="2"/>
          <w:numId w:val="11"/>
        </w:numPr>
        <w:spacing w:line="360" w:lineRule="auto"/>
        <w:ind w:left="0" w:firstLine="0"/>
        <w:rPr>
          <w:rFonts w:ascii="Arial" w:hAnsi="Arial" w:cs="Arial"/>
          <w:b/>
        </w:rPr>
      </w:pPr>
      <w:r w:rsidRPr="00972F17">
        <w:rPr>
          <w:rFonts w:ascii="Arial" w:hAnsi="Arial" w:cs="Arial"/>
          <w:b/>
        </w:rPr>
        <w:t>As Instituições para a Protecção, Gestão e Valorização do Património Cultural Subaquático</w:t>
      </w:r>
    </w:p>
    <w:p w:rsidR="001748FB" w:rsidRDefault="001748FB" w:rsidP="001748FB">
      <w:pPr>
        <w:spacing w:line="360" w:lineRule="auto"/>
        <w:jc w:val="both"/>
        <w:rPr>
          <w:rFonts w:ascii="Arial" w:hAnsi="Arial" w:cs="Arial"/>
        </w:rPr>
      </w:pPr>
      <w:r>
        <w:rPr>
          <w:rFonts w:ascii="Arial" w:hAnsi="Arial" w:cs="Arial"/>
        </w:rPr>
        <w:t>Podemos identificar e reconhecer,</w:t>
      </w:r>
      <w:r w:rsidRPr="00662C9B">
        <w:rPr>
          <w:rFonts w:ascii="Arial" w:hAnsi="Arial" w:cs="Arial"/>
        </w:rPr>
        <w:t xml:space="preserve"> no campo</w:t>
      </w:r>
      <w:r>
        <w:rPr>
          <w:rFonts w:ascii="Arial" w:hAnsi="Arial" w:cs="Arial"/>
        </w:rPr>
        <w:t xml:space="preserve"> da protecção e valorização do património subaquático e marítimo, várias instituições com áreas de intervenção e funções </w:t>
      </w:r>
      <w:r>
        <w:rPr>
          <w:rFonts w:ascii="Arial" w:hAnsi="Arial" w:cs="Arial"/>
        </w:rPr>
        <w:lastRenderedPageBreak/>
        <w:t xml:space="preserve">distintas. Tratam-se essencialmente de museus, centros de investigação, universidades, associações e municípios que têm como referência a actuação da entidade gestora, a Divisão de Arqueologia Náutica e Subaquática (DANS) do IGESPAR. Nos últimos anos têm, igualmente, ganho relevo as acções desenvolvidas pelas empresas de arqueologia, nomeadamente ao nível das intervenções preventivas e de emergência, realizadas em contextos de grandes obras públicas e privadas. </w:t>
      </w:r>
    </w:p>
    <w:p w:rsidR="001748FB" w:rsidRPr="000E05D3" w:rsidRDefault="001748FB" w:rsidP="001748FB">
      <w:pPr>
        <w:spacing w:line="360" w:lineRule="auto"/>
        <w:jc w:val="both"/>
        <w:rPr>
          <w:rFonts w:ascii="Arial" w:hAnsi="Arial" w:cs="Arial"/>
        </w:rPr>
      </w:pPr>
      <w:r>
        <w:rPr>
          <w:rFonts w:ascii="Arial" w:hAnsi="Arial" w:cs="Arial"/>
        </w:rPr>
        <w:t xml:space="preserve">A </w:t>
      </w:r>
      <w:r w:rsidRPr="00A61916">
        <w:rPr>
          <w:rFonts w:ascii="Arial" w:hAnsi="Arial" w:cs="Arial"/>
          <w:b/>
        </w:rPr>
        <w:t>DANS</w:t>
      </w:r>
      <w:r w:rsidRPr="00A61916">
        <w:rPr>
          <w:rFonts w:ascii="Arial" w:hAnsi="Arial" w:cs="Arial"/>
        </w:rPr>
        <w:t xml:space="preserve"> (ex-CNANS), órgão de gestão governamental dependente do Ministério da Cultura, </w:t>
      </w:r>
      <w:r>
        <w:rPr>
          <w:rFonts w:ascii="Arial" w:hAnsi="Arial" w:cs="Arial"/>
        </w:rPr>
        <w:t>foi criada</w:t>
      </w:r>
      <w:r w:rsidRPr="00A61916">
        <w:rPr>
          <w:rFonts w:ascii="Arial" w:hAnsi="Arial" w:cs="Arial"/>
        </w:rPr>
        <w:t xml:space="preserve"> em Maio de 1997 conjun</w:t>
      </w:r>
      <w:r>
        <w:rPr>
          <w:rFonts w:ascii="Arial" w:hAnsi="Arial" w:cs="Arial"/>
        </w:rPr>
        <w:t xml:space="preserve">tamente com o IGESPAR (ex-IPA). </w:t>
      </w:r>
      <w:r w:rsidRPr="00A61916">
        <w:rPr>
          <w:rFonts w:ascii="Arial" w:hAnsi="Arial" w:cs="Arial"/>
        </w:rPr>
        <w:t xml:space="preserve">Com competências no campo da fiscalização e licenciamento dos trabalhos </w:t>
      </w:r>
      <w:r w:rsidRPr="00133BC6">
        <w:rPr>
          <w:rFonts w:ascii="Arial" w:hAnsi="Arial" w:cs="Arial"/>
        </w:rPr>
        <w:t xml:space="preserve">arqueológicos, compete-lhe fazer respeitar a Lei do Património Cultural Subaquático (Decreto-Lei nº 164/97 de 27 de Junho), gerir e promover a Carta Arqueológica Subaquática Nacional, proporcionar a divulgação e formação no campo da arqueologia náutica e subaquática, e promover a conservação e restauro dos materiais </w:t>
      </w:r>
      <w:r w:rsidRPr="00A45FA2">
        <w:rPr>
          <w:rFonts w:ascii="Arial" w:hAnsi="Arial" w:cs="Arial"/>
        </w:rPr>
        <w:t xml:space="preserve">arqueológicos oriundos de meio aquático. Desde a sua formação tem efectuado e impulsionado uma série de projectos de investigação, dos quais se destacam os naufrágios da Ria de Aveiro, Rio Arade, Berlengas e Peniche, para além de inúmeras acções de arqueologia de emergência por todo o país. Os resultados destes trabalhos foram, na sua quase totalidade, divulgados através de publicação na série “Trabalhos do CNANS”, em pequenas monografias ou revistas, correspondendo alguns dos projectos a investigações de bolseiros da FCT, e por isso mesmo apresentadas em dissertações. </w:t>
      </w:r>
      <w:r>
        <w:rPr>
          <w:rFonts w:ascii="Arial" w:hAnsi="Arial" w:cs="Arial"/>
        </w:rPr>
        <w:t xml:space="preserve">A actividade da DANS tem-se pautado, também, pela promoção de algumas exposições e a criação de itinerários arqueológicos subaquáticos, como os casos do </w:t>
      </w:r>
      <w:r w:rsidRPr="0090284A">
        <w:rPr>
          <w:rFonts w:ascii="Arial" w:eastAsia="Times New Roman" w:hAnsi="Arial" w:cs="Arial"/>
          <w:i/>
          <w:lang w:eastAsia="pt-PT"/>
        </w:rPr>
        <w:t>Océan</w:t>
      </w:r>
      <w:r>
        <w:rPr>
          <w:rFonts w:ascii="Arial" w:hAnsi="Arial" w:cs="Arial"/>
        </w:rPr>
        <w:t xml:space="preserve"> e Faro A (navio do século XVII). </w:t>
      </w:r>
      <w:r w:rsidRPr="00A45FA2">
        <w:rPr>
          <w:rFonts w:ascii="Arial" w:hAnsi="Arial" w:cs="Arial"/>
        </w:rPr>
        <w:t>Destaca</w:t>
      </w:r>
      <w:r>
        <w:rPr>
          <w:rFonts w:ascii="Arial" w:hAnsi="Arial" w:cs="Arial"/>
        </w:rPr>
        <w:t xml:space="preserve">-se </w:t>
      </w:r>
      <w:r w:rsidRPr="00A45FA2">
        <w:rPr>
          <w:rFonts w:ascii="Arial" w:hAnsi="Arial" w:cs="Arial"/>
        </w:rPr>
        <w:t xml:space="preserve">a exposição intitulada </w:t>
      </w:r>
      <w:r w:rsidRPr="00A45FA2">
        <w:rPr>
          <w:rFonts w:ascii="Arial" w:hAnsi="Arial" w:cs="Arial"/>
          <w:i/>
        </w:rPr>
        <w:t>Um Mergulho na História – Um Navio do século XV. Ria de Aveiro A</w:t>
      </w:r>
      <w:r w:rsidRPr="00A45FA2">
        <w:rPr>
          <w:rStyle w:val="Refdenotaderodap"/>
          <w:rFonts w:ascii="Arial" w:hAnsi="Arial" w:cs="Arial"/>
          <w:i/>
        </w:rPr>
        <w:footnoteReference w:id="57"/>
      </w:r>
      <w:r w:rsidRPr="00A45FA2">
        <w:rPr>
          <w:rFonts w:ascii="Arial" w:hAnsi="Arial" w:cs="Arial"/>
        </w:rPr>
        <w:t>, exibida primeiramente, no Museu Marítimo de Ílhavo no Verão de 2004, e mais tarde, de Julho a Agosto de 2006 no Museu Nacional de Arqueologia</w:t>
      </w:r>
      <w:r w:rsidRPr="00A45FA2">
        <w:rPr>
          <w:rStyle w:val="Refdenotaderodap"/>
          <w:rFonts w:ascii="Arial" w:hAnsi="Arial" w:cs="Arial"/>
        </w:rPr>
        <w:footnoteReference w:id="58"/>
      </w:r>
      <w:r w:rsidRPr="00A45FA2">
        <w:rPr>
          <w:rFonts w:ascii="Arial" w:hAnsi="Arial" w:cs="Arial"/>
        </w:rPr>
        <w:t>.</w:t>
      </w:r>
      <w:r w:rsidRPr="003266CD">
        <w:rPr>
          <w:rFonts w:ascii="Times New Roman" w:hAnsi="Times New Roman"/>
          <w:sz w:val="24"/>
          <w:szCs w:val="24"/>
        </w:rPr>
        <w:t xml:space="preserve">   </w:t>
      </w:r>
    </w:p>
    <w:p w:rsidR="001748FB" w:rsidRDefault="001748FB" w:rsidP="001748FB">
      <w:pPr>
        <w:jc w:val="center"/>
        <w:rPr>
          <w:rFonts w:ascii="Times New Roman" w:hAnsi="Times New Roman"/>
        </w:rPr>
      </w:pPr>
      <w:r>
        <w:rPr>
          <w:noProof/>
          <w:lang w:eastAsia="pt-PT"/>
        </w:rPr>
        <w:drawing>
          <wp:inline distT="0" distB="0" distL="0" distR="0">
            <wp:extent cx="1868250" cy="1398895"/>
            <wp:effectExtent l="19050" t="0" r="0" b="0"/>
            <wp:docPr id="3" name="Imagem 1" descr="C:\Users\Sónia\AppData\Local\Microsoft\Windows\Temporary Internet Files\Content.Word\Nova imagem (12).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 descr="C:\Users\Sónia\AppData\Local\Microsoft\Windows\Temporary Internet Files\Content.Word\Nova imagem (12).bmp"/>
                    <pic:cNvPicPr>
                      <a:picLocks noChangeAspect="1" noChangeArrowheads="1"/>
                    </pic:cNvPicPr>
                  </pic:nvPicPr>
                  <pic:blipFill>
                    <a:blip r:embed="rId78" cstate="print"/>
                    <a:srcRect/>
                    <a:stretch>
                      <a:fillRect/>
                    </a:stretch>
                  </pic:blipFill>
                  <pic:spPr bwMode="auto">
                    <a:xfrm>
                      <a:off x="0" y="0"/>
                      <a:ext cx="1868250" cy="1398895"/>
                    </a:xfrm>
                    <a:prstGeom prst="rect">
                      <a:avLst/>
                    </a:prstGeom>
                    <a:noFill/>
                    <a:ln w="9525">
                      <a:noFill/>
                      <a:miter lim="800000"/>
                      <a:headEnd/>
                      <a:tailEnd/>
                    </a:ln>
                  </pic:spPr>
                </pic:pic>
              </a:graphicData>
            </a:graphic>
          </wp:inline>
        </w:drawing>
      </w:r>
    </w:p>
    <w:p w:rsidR="001748FB" w:rsidRPr="00E26FCD" w:rsidRDefault="00E26FCD" w:rsidP="001748FB">
      <w:pPr>
        <w:spacing w:line="360" w:lineRule="auto"/>
        <w:jc w:val="both"/>
        <w:rPr>
          <w:rFonts w:ascii="Arial" w:hAnsi="Arial" w:cs="Arial"/>
          <w:sz w:val="20"/>
          <w:szCs w:val="20"/>
        </w:rPr>
      </w:pPr>
      <w:r>
        <w:rPr>
          <w:rFonts w:ascii="Arial" w:hAnsi="Arial" w:cs="Arial"/>
          <w:sz w:val="20"/>
          <w:szCs w:val="20"/>
        </w:rPr>
        <w:t xml:space="preserve">Fig.45 – </w:t>
      </w:r>
      <w:r w:rsidR="001748FB" w:rsidRPr="00E26FCD">
        <w:rPr>
          <w:rFonts w:ascii="Arial" w:hAnsi="Arial" w:cs="Arial"/>
          <w:sz w:val="20"/>
          <w:szCs w:val="20"/>
        </w:rPr>
        <w:t xml:space="preserve">Aspecto da Exposição Virtual </w:t>
      </w:r>
      <w:r w:rsidR="001748FB" w:rsidRPr="00E26FCD">
        <w:rPr>
          <w:rFonts w:ascii="Arial" w:hAnsi="Arial" w:cs="Arial"/>
          <w:i/>
          <w:sz w:val="20"/>
          <w:szCs w:val="20"/>
        </w:rPr>
        <w:t>Um Mergulho na História – Um Navio do século XV. Ria de Aveiro A</w:t>
      </w:r>
      <w:r w:rsidR="001748FB" w:rsidRPr="00E26FCD">
        <w:rPr>
          <w:rFonts w:ascii="Arial" w:hAnsi="Arial" w:cs="Arial"/>
          <w:sz w:val="20"/>
          <w:szCs w:val="20"/>
        </w:rPr>
        <w:t xml:space="preserve">. </w:t>
      </w:r>
    </w:p>
    <w:p w:rsidR="001748FB" w:rsidRPr="0090284A" w:rsidRDefault="001748FB" w:rsidP="001748FB">
      <w:pPr>
        <w:spacing w:line="360" w:lineRule="auto"/>
        <w:jc w:val="both"/>
        <w:rPr>
          <w:rFonts w:ascii="Arial" w:hAnsi="Arial" w:cs="Arial"/>
        </w:rPr>
      </w:pPr>
      <w:r w:rsidRPr="0090284A">
        <w:rPr>
          <w:rFonts w:ascii="Arial" w:hAnsi="Arial" w:cs="Arial"/>
        </w:rPr>
        <w:lastRenderedPageBreak/>
        <w:t xml:space="preserve">Merece-nos reparo, igualmente, o Itinerário Subaquático do </w:t>
      </w:r>
      <w:r w:rsidRPr="0090284A">
        <w:rPr>
          <w:rFonts w:ascii="Arial" w:hAnsi="Arial" w:cs="Arial"/>
          <w:i/>
        </w:rPr>
        <w:t>Océan</w:t>
      </w:r>
      <w:r w:rsidRPr="0090284A">
        <w:rPr>
          <w:rStyle w:val="Refdenotaderodap"/>
          <w:rFonts w:ascii="Arial" w:hAnsi="Arial" w:cs="Arial"/>
        </w:rPr>
        <w:footnoteReference w:id="59"/>
      </w:r>
      <w:r>
        <w:rPr>
          <w:rFonts w:ascii="Arial" w:hAnsi="Arial" w:cs="Arial"/>
        </w:rPr>
        <w:t xml:space="preserve"> criado em </w:t>
      </w:r>
      <w:r w:rsidRPr="0090284A">
        <w:rPr>
          <w:rFonts w:ascii="Arial" w:eastAsia="Times New Roman" w:hAnsi="Arial" w:cs="Arial"/>
          <w:lang w:eastAsia="pt-PT"/>
        </w:rPr>
        <w:t>Julho de 2005</w:t>
      </w:r>
      <w:r>
        <w:rPr>
          <w:rFonts w:ascii="Arial" w:eastAsia="Times New Roman" w:hAnsi="Arial" w:cs="Arial"/>
          <w:lang w:eastAsia="pt-PT"/>
        </w:rPr>
        <w:t xml:space="preserve"> pela </w:t>
      </w:r>
      <w:r w:rsidRPr="0090284A">
        <w:rPr>
          <w:rFonts w:ascii="Arial" w:eastAsia="Times New Roman" w:hAnsi="Arial" w:cs="Arial"/>
          <w:lang w:eastAsia="pt-PT"/>
        </w:rPr>
        <w:t xml:space="preserve">equipa do </w:t>
      </w:r>
      <w:r>
        <w:rPr>
          <w:rFonts w:ascii="Arial" w:eastAsia="Times New Roman" w:hAnsi="Arial" w:cs="Arial"/>
          <w:lang w:eastAsia="pt-PT"/>
        </w:rPr>
        <w:t>ex-</w:t>
      </w:r>
      <w:r w:rsidRPr="0090284A">
        <w:rPr>
          <w:rFonts w:ascii="Arial" w:eastAsia="Times New Roman" w:hAnsi="Arial" w:cs="Arial"/>
          <w:lang w:eastAsia="pt-PT"/>
        </w:rPr>
        <w:t>CNANS</w:t>
      </w:r>
      <w:r>
        <w:rPr>
          <w:rFonts w:ascii="Arial" w:eastAsia="Times New Roman" w:hAnsi="Arial" w:cs="Arial"/>
          <w:lang w:eastAsia="pt-PT"/>
        </w:rPr>
        <w:t>. E</w:t>
      </w:r>
      <w:r w:rsidRPr="0090284A">
        <w:rPr>
          <w:rFonts w:ascii="Arial" w:eastAsia="Times New Roman" w:hAnsi="Arial" w:cs="Arial"/>
          <w:lang w:eastAsia="pt-PT"/>
        </w:rPr>
        <w:t>fectuou</w:t>
      </w:r>
      <w:r>
        <w:rPr>
          <w:rFonts w:ascii="Arial" w:eastAsia="Times New Roman" w:hAnsi="Arial" w:cs="Arial"/>
          <w:lang w:eastAsia="pt-PT"/>
        </w:rPr>
        <w:t>-se</w:t>
      </w:r>
      <w:r w:rsidRPr="0090284A">
        <w:rPr>
          <w:rFonts w:ascii="Arial" w:eastAsia="Times New Roman" w:hAnsi="Arial" w:cs="Arial"/>
          <w:lang w:eastAsia="pt-PT"/>
        </w:rPr>
        <w:t xml:space="preserve"> a montagem de um itinerário materializado por cabos-guias esticados entre nove das mais expressivas peças dos destroços do navio-almirante francês </w:t>
      </w:r>
      <w:r w:rsidRPr="0090284A">
        <w:rPr>
          <w:rFonts w:ascii="Arial" w:eastAsia="Times New Roman" w:hAnsi="Arial" w:cs="Arial"/>
          <w:i/>
          <w:lang w:eastAsia="pt-PT"/>
        </w:rPr>
        <w:t>Océan</w:t>
      </w:r>
      <w:r w:rsidRPr="0090284A">
        <w:rPr>
          <w:rFonts w:ascii="Arial" w:eastAsia="Times New Roman" w:hAnsi="Arial" w:cs="Arial"/>
          <w:lang w:eastAsia="pt-PT"/>
        </w:rPr>
        <w:t xml:space="preserve">, cada uma das quais foi dotada de um plinto de betão contendo a correspondente sinalética em português e inglês, gravada em placas de inox sobre um fundo iconográfico desvanecido, evocativo da batalha de Lagos. O navio-almirante francês </w:t>
      </w:r>
      <w:r w:rsidRPr="0090284A">
        <w:rPr>
          <w:rFonts w:ascii="Arial" w:eastAsia="Times New Roman" w:hAnsi="Arial" w:cs="Arial"/>
          <w:i/>
          <w:lang w:eastAsia="pt-PT"/>
        </w:rPr>
        <w:t>Océan</w:t>
      </w:r>
      <w:r w:rsidRPr="0090284A">
        <w:rPr>
          <w:rFonts w:ascii="Arial" w:eastAsia="Times New Roman" w:hAnsi="Arial" w:cs="Arial"/>
          <w:lang w:eastAsia="pt-PT"/>
        </w:rPr>
        <w:t xml:space="preserve"> varou intencionalmente e foi incendiado a 18 de Agosto de 1759</w:t>
      </w:r>
      <w:r>
        <w:rPr>
          <w:rFonts w:ascii="Arial" w:eastAsia="Times New Roman" w:hAnsi="Arial" w:cs="Arial"/>
          <w:lang w:eastAsia="pt-PT"/>
        </w:rPr>
        <w:t>,</w:t>
      </w:r>
      <w:r w:rsidRPr="0090284A">
        <w:rPr>
          <w:rFonts w:ascii="Arial" w:eastAsia="Times New Roman" w:hAnsi="Arial" w:cs="Arial"/>
          <w:lang w:eastAsia="pt-PT"/>
        </w:rPr>
        <w:t xml:space="preserve"> nas imediações da praia da Salema (Budens, Vila do Bispo)</w:t>
      </w:r>
      <w:r>
        <w:rPr>
          <w:rFonts w:ascii="Arial" w:eastAsia="Times New Roman" w:hAnsi="Arial" w:cs="Arial"/>
          <w:lang w:eastAsia="pt-PT"/>
        </w:rPr>
        <w:t>,</w:t>
      </w:r>
      <w:r w:rsidRPr="0090284A">
        <w:rPr>
          <w:rFonts w:ascii="Arial" w:eastAsia="Times New Roman" w:hAnsi="Arial" w:cs="Arial"/>
          <w:lang w:eastAsia="pt-PT"/>
        </w:rPr>
        <w:t xml:space="preserve"> durante um episódio da Guerra dos 7 Anos que envolveu as esquadras francesa e inglesa. O sítio arqueológico, situado a 6/9 m de profundidade e a 300 m da praia, foi assinalado à superfície por uma bóia legendada. Ficou assim preparado para receber visitas subaquáticas em regime livre, dando continuidade a uma experiência pela primeira vez promovida em 1993 pela </w:t>
      </w:r>
      <w:r w:rsidRPr="0090284A">
        <w:rPr>
          <w:rFonts w:ascii="Arial" w:eastAsia="Times New Roman" w:hAnsi="Arial" w:cs="Arial"/>
          <w:i/>
          <w:lang w:eastAsia="pt-PT"/>
        </w:rPr>
        <w:t>Arqueonáutica</w:t>
      </w:r>
      <w:r w:rsidRPr="0090284A">
        <w:rPr>
          <w:rFonts w:ascii="Arial" w:eastAsia="Times New Roman" w:hAnsi="Arial" w:cs="Arial"/>
          <w:lang w:eastAsia="pt-PT"/>
        </w:rPr>
        <w:t>.</w:t>
      </w:r>
    </w:p>
    <w:p w:rsidR="001748FB" w:rsidRDefault="001748FB" w:rsidP="001748FB">
      <w:pPr>
        <w:spacing w:line="360" w:lineRule="auto"/>
        <w:jc w:val="center"/>
        <w:rPr>
          <w:rFonts w:ascii="Times New Roman" w:hAnsi="Times New Roman"/>
          <w:sz w:val="24"/>
          <w:szCs w:val="24"/>
        </w:rPr>
      </w:pPr>
      <w:r>
        <w:rPr>
          <w:rFonts w:ascii="Arial" w:hAnsi="Arial" w:cs="Arial"/>
          <w:noProof/>
          <w:color w:val="000080"/>
          <w:lang w:eastAsia="pt-PT"/>
        </w:rPr>
        <w:drawing>
          <wp:inline distT="0" distB="0" distL="0" distR="0">
            <wp:extent cx="2246479" cy="1686241"/>
            <wp:effectExtent l="19050" t="0" r="1421" b="0"/>
            <wp:docPr id="17" name="Imagem 4" descr="http://www.ipa.min-cultura.pt/cnans/pg1_folder/it_oc_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4" descr="http://www.ipa.min-cultura.pt/cnans/pg1_folder/it_oc_6"/>
                    <pic:cNvPicPr>
                      <a:picLocks noChangeAspect="1" noChangeArrowheads="1"/>
                    </pic:cNvPicPr>
                  </pic:nvPicPr>
                  <pic:blipFill>
                    <a:blip r:embed="rId79" cstate="print"/>
                    <a:srcRect/>
                    <a:stretch>
                      <a:fillRect/>
                    </a:stretch>
                  </pic:blipFill>
                  <pic:spPr bwMode="auto">
                    <a:xfrm>
                      <a:off x="0" y="0"/>
                      <a:ext cx="2247170" cy="1686759"/>
                    </a:xfrm>
                    <a:prstGeom prst="rect">
                      <a:avLst/>
                    </a:prstGeom>
                    <a:noFill/>
                    <a:ln w="9525">
                      <a:noFill/>
                      <a:miter lim="800000"/>
                      <a:headEnd/>
                      <a:tailEnd/>
                    </a:ln>
                  </pic:spPr>
                </pic:pic>
              </a:graphicData>
            </a:graphic>
          </wp:inline>
        </w:drawing>
      </w:r>
    </w:p>
    <w:p w:rsidR="001748FB" w:rsidRPr="003D2B3B" w:rsidRDefault="00E26FCD" w:rsidP="001748FB">
      <w:pPr>
        <w:spacing w:line="360" w:lineRule="auto"/>
        <w:jc w:val="center"/>
        <w:rPr>
          <w:rFonts w:ascii="Arial" w:hAnsi="Arial" w:cs="Arial"/>
        </w:rPr>
      </w:pPr>
      <w:r>
        <w:rPr>
          <w:rFonts w:ascii="Arial" w:hAnsi="Arial" w:cs="Arial"/>
        </w:rPr>
        <w:t xml:space="preserve">Fig.46 – </w:t>
      </w:r>
      <w:r w:rsidR="001748FB" w:rsidRPr="0090284A">
        <w:rPr>
          <w:rFonts w:ascii="Arial" w:hAnsi="Arial" w:cs="Arial"/>
        </w:rPr>
        <w:t xml:space="preserve">Foto do Itinerário Subaquático do </w:t>
      </w:r>
      <w:r w:rsidR="001748FB" w:rsidRPr="0090284A">
        <w:rPr>
          <w:rFonts w:ascii="Arial" w:hAnsi="Arial" w:cs="Arial"/>
          <w:i/>
        </w:rPr>
        <w:t>Océan</w:t>
      </w:r>
      <w:r w:rsidR="003D2B3B">
        <w:rPr>
          <w:rFonts w:ascii="Arial" w:hAnsi="Arial" w:cs="Arial"/>
          <w:i/>
        </w:rPr>
        <w:t xml:space="preserve"> </w:t>
      </w:r>
      <w:r w:rsidR="003D2B3B">
        <w:rPr>
          <w:rFonts w:ascii="Arial" w:hAnsi="Arial" w:cs="Arial"/>
        </w:rPr>
        <w:t>(Foto DANS)</w:t>
      </w:r>
    </w:p>
    <w:p w:rsidR="001748FB" w:rsidRDefault="001748FB" w:rsidP="001748FB">
      <w:pPr>
        <w:spacing w:line="360" w:lineRule="auto"/>
        <w:jc w:val="center"/>
        <w:rPr>
          <w:rFonts w:ascii="Arial" w:hAnsi="Arial" w:cs="Arial"/>
        </w:rPr>
      </w:pPr>
    </w:p>
    <w:p w:rsidR="001748FB" w:rsidRDefault="001748FB" w:rsidP="001748FB">
      <w:pPr>
        <w:spacing w:line="360" w:lineRule="auto"/>
        <w:jc w:val="both"/>
        <w:rPr>
          <w:rFonts w:ascii="Arial" w:hAnsi="Arial" w:cs="Arial"/>
        </w:rPr>
      </w:pPr>
      <w:r w:rsidRPr="00133BC6">
        <w:rPr>
          <w:rFonts w:ascii="Arial" w:hAnsi="Arial" w:cs="Arial"/>
        </w:rPr>
        <w:t xml:space="preserve">Actualmente, segundo a </w:t>
      </w:r>
      <w:hyperlink r:id="rId80" w:history="1">
        <w:r w:rsidRPr="00133BC6">
          <w:rPr>
            <w:rStyle w:val="Hiperligao"/>
            <w:rFonts w:ascii="Arial" w:hAnsi="Arial" w:cs="Arial"/>
          </w:rPr>
          <w:t>Portaria nº 376/2007, de 30 de Março</w:t>
        </w:r>
      </w:hyperlink>
      <w:r w:rsidRPr="00133BC6">
        <w:rPr>
          <w:rFonts w:ascii="Arial" w:hAnsi="Arial" w:cs="Arial"/>
        </w:rPr>
        <w:t xml:space="preserve">, referente aos Estatutos e Organização do IGESPAR, a Divisão de Arqueologia Náutica e Subaquática integra o Departamento de Salvaguarda deste instituto, encontrando-se sediada no MARL - Pavilhão CC1, Lugar do Quintanilho, em São Julião do Tojal. Sob a chefia do Dr. Francisco Alves, a divisão conta com três técnicos superiores e um assistente técnico.   </w:t>
      </w:r>
    </w:p>
    <w:p w:rsidR="001748FB" w:rsidRDefault="001748FB" w:rsidP="001748FB">
      <w:pPr>
        <w:autoSpaceDE w:val="0"/>
        <w:autoSpaceDN w:val="0"/>
        <w:adjustRightInd w:val="0"/>
        <w:spacing w:line="360" w:lineRule="auto"/>
        <w:jc w:val="both"/>
        <w:rPr>
          <w:rFonts w:ascii="Arial" w:hAnsi="Arial" w:cs="Arial"/>
        </w:rPr>
      </w:pPr>
      <w:r w:rsidRPr="00E97C6E">
        <w:rPr>
          <w:rFonts w:ascii="Arial" w:hAnsi="Arial" w:cs="Arial"/>
        </w:rPr>
        <w:t xml:space="preserve">De entre o grupo dos </w:t>
      </w:r>
      <w:r w:rsidRPr="00C62400">
        <w:rPr>
          <w:rFonts w:ascii="Arial" w:hAnsi="Arial" w:cs="Arial"/>
          <w:b/>
        </w:rPr>
        <w:t>Museus</w:t>
      </w:r>
      <w:r>
        <w:rPr>
          <w:rFonts w:ascii="Arial" w:hAnsi="Arial" w:cs="Arial"/>
          <w:b/>
        </w:rPr>
        <w:t xml:space="preserve"> </w:t>
      </w:r>
      <w:r w:rsidRPr="00132504">
        <w:rPr>
          <w:rFonts w:ascii="Arial" w:hAnsi="Arial" w:cs="Arial"/>
        </w:rPr>
        <w:t>portugueses</w:t>
      </w:r>
      <w:r w:rsidRPr="00E97C6E">
        <w:rPr>
          <w:rFonts w:ascii="Arial" w:hAnsi="Arial" w:cs="Arial"/>
        </w:rPr>
        <w:t xml:space="preserve"> dedicados à temática marítima, destacam-se o Museu da Marinha; o Museu Marítimo de Ílhavo; o Ecomuseu do Seixal; O Museu do Mar Rei D. Carlos (Cascais); o </w:t>
      </w:r>
      <w:r w:rsidRPr="00E97C6E">
        <w:rPr>
          <w:rFonts w:ascii="Arial" w:hAnsi="Arial" w:cs="Arial"/>
          <w:bCs/>
        </w:rPr>
        <w:t xml:space="preserve">Museu Quinta das Cruzes (Funchal); o Museu de Angra do Heroísmo; </w:t>
      </w:r>
      <w:r w:rsidRPr="00E97C6E">
        <w:rPr>
          <w:rFonts w:ascii="Arial" w:hAnsi="Arial" w:cs="Arial"/>
        </w:rPr>
        <w:t xml:space="preserve">o Museu de Portimão; o Museu Municipal de Peniche; o Museu </w:t>
      </w:r>
      <w:r w:rsidRPr="00E97C6E">
        <w:rPr>
          <w:rFonts w:ascii="Arial" w:hAnsi="Arial" w:cs="Arial"/>
        </w:rPr>
        <w:lastRenderedPageBreak/>
        <w:t xml:space="preserve">de Sines </w:t>
      </w:r>
      <w:r w:rsidRPr="00E97C6E">
        <w:rPr>
          <w:rFonts w:ascii="Arial" w:hAnsi="Arial" w:cs="Arial"/>
          <w:bCs/>
        </w:rPr>
        <w:t xml:space="preserve">e o </w:t>
      </w:r>
      <w:r w:rsidRPr="00E97C6E">
        <w:rPr>
          <w:rFonts w:ascii="Arial" w:hAnsi="Arial" w:cs="Arial"/>
        </w:rPr>
        <w:t>Museu do Mar de Sesimbra</w:t>
      </w:r>
      <w:r>
        <w:rPr>
          <w:rFonts w:ascii="Arial" w:hAnsi="Arial" w:cs="Arial"/>
        </w:rPr>
        <w:t>, d</w:t>
      </w:r>
      <w:r w:rsidR="003D2B3B">
        <w:rPr>
          <w:rFonts w:ascii="Arial" w:hAnsi="Arial" w:cs="Arial"/>
        </w:rPr>
        <w:t>e entre os quais foram destacado</w:t>
      </w:r>
      <w:r>
        <w:rPr>
          <w:rFonts w:ascii="Arial" w:hAnsi="Arial" w:cs="Arial"/>
        </w:rPr>
        <w:t>s os principais depositários de materia</w:t>
      </w:r>
      <w:r w:rsidR="00684D07">
        <w:rPr>
          <w:rFonts w:ascii="Arial" w:hAnsi="Arial" w:cs="Arial"/>
        </w:rPr>
        <w:t>is de época romana, no ponto 3.2.2</w:t>
      </w:r>
      <w:r>
        <w:rPr>
          <w:rFonts w:ascii="Arial" w:hAnsi="Arial" w:cs="Arial"/>
        </w:rPr>
        <w:t xml:space="preserve"> da presente trabalho. </w:t>
      </w:r>
    </w:p>
    <w:p w:rsidR="001748FB" w:rsidRPr="00F549B2" w:rsidRDefault="001748FB" w:rsidP="001748FB">
      <w:pPr>
        <w:autoSpaceDE w:val="0"/>
        <w:autoSpaceDN w:val="0"/>
        <w:adjustRightInd w:val="0"/>
        <w:spacing w:line="360" w:lineRule="auto"/>
        <w:jc w:val="both"/>
        <w:rPr>
          <w:rFonts w:ascii="Arial" w:hAnsi="Arial" w:cs="Arial"/>
        </w:rPr>
      </w:pPr>
      <w:r>
        <w:rPr>
          <w:rFonts w:ascii="Arial" w:hAnsi="Arial" w:cs="Arial"/>
        </w:rPr>
        <w:t xml:space="preserve">Paralelamente ao funcionamento do Museu da Marinha existe a </w:t>
      </w:r>
      <w:r w:rsidRPr="00376BD4">
        <w:rPr>
          <w:rFonts w:ascii="Arial" w:hAnsi="Arial" w:cs="Arial"/>
          <w:i/>
        </w:rPr>
        <w:t>Academia de Marinha</w:t>
      </w:r>
      <w:r w:rsidRPr="00E97C6E">
        <w:rPr>
          <w:rFonts w:ascii="Arial" w:hAnsi="Arial" w:cs="Arial"/>
        </w:rPr>
        <w:t>, cuja acção tem sido importantíssima na preservação e divulgação da cultura marítima portuguesa</w:t>
      </w:r>
      <w:r>
        <w:rPr>
          <w:rFonts w:ascii="Arial" w:hAnsi="Arial" w:cs="Arial"/>
        </w:rPr>
        <w:t xml:space="preserve">, através da promoção de conferências e publicações. </w:t>
      </w:r>
    </w:p>
    <w:p w:rsidR="001748FB" w:rsidRPr="00584DBE" w:rsidRDefault="001748FB" w:rsidP="001748FB">
      <w:pPr>
        <w:spacing w:line="360" w:lineRule="auto"/>
        <w:jc w:val="both"/>
        <w:rPr>
          <w:rFonts w:ascii="Arial" w:hAnsi="Arial" w:cs="Arial"/>
        </w:rPr>
      </w:pPr>
      <w:r>
        <w:rPr>
          <w:rFonts w:ascii="Arial" w:hAnsi="Arial" w:cs="Arial"/>
        </w:rPr>
        <w:t>A generalidade das instituições têm-se focado, e</w:t>
      </w:r>
      <w:r w:rsidR="00EA1A03">
        <w:rPr>
          <w:rFonts w:ascii="Arial" w:hAnsi="Arial" w:cs="Arial"/>
        </w:rPr>
        <w:t>spe</w:t>
      </w:r>
      <w:r>
        <w:rPr>
          <w:rFonts w:ascii="Arial" w:hAnsi="Arial" w:cs="Arial"/>
        </w:rPr>
        <w:t xml:space="preserve">cialmente, em trabalhos referentes à época moderna, cujo fluxo de publicações beneficiou do despertar para a temática </w:t>
      </w:r>
      <w:r w:rsidR="00EA1A03">
        <w:rPr>
          <w:rFonts w:ascii="Arial" w:hAnsi="Arial" w:cs="Arial"/>
        </w:rPr>
        <w:t xml:space="preserve">aquando </w:t>
      </w:r>
      <w:r>
        <w:rPr>
          <w:rFonts w:ascii="Arial" w:hAnsi="Arial" w:cs="Arial"/>
        </w:rPr>
        <w:t xml:space="preserve">da realização da Expo 98. </w:t>
      </w:r>
      <w:r w:rsidRPr="00584DBE">
        <w:rPr>
          <w:rFonts w:ascii="Arial" w:hAnsi="Arial" w:cs="Arial"/>
        </w:rPr>
        <w:t>Leandro Infantini da Rosa, na sua dissertação de mestrado (</w:t>
      </w:r>
      <w:r w:rsidR="00EA1A03" w:rsidRPr="00584DBE">
        <w:rPr>
          <w:rFonts w:ascii="Arial" w:hAnsi="Arial" w:cs="Arial"/>
        </w:rPr>
        <w:t>ROSA</w:t>
      </w:r>
      <w:r w:rsidRPr="00584DBE">
        <w:rPr>
          <w:rFonts w:ascii="Arial" w:hAnsi="Arial" w:cs="Arial"/>
        </w:rPr>
        <w:t>, 2008) faz referência às principais publicações referentes a trabalhos arqueológicos subaquáticos, publicadas em Portugal, de entre as quais destaca:</w:t>
      </w:r>
    </w:p>
    <w:p w:rsidR="001748FB" w:rsidRPr="00584DBE" w:rsidRDefault="001748FB" w:rsidP="001748FB">
      <w:pPr>
        <w:autoSpaceDE w:val="0"/>
        <w:autoSpaceDN w:val="0"/>
        <w:adjustRightInd w:val="0"/>
        <w:spacing w:line="360" w:lineRule="auto"/>
        <w:jc w:val="both"/>
        <w:rPr>
          <w:rFonts w:ascii="Arial" w:hAnsi="Arial" w:cs="Arial"/>
        </w:rPr>
      </w:pPr>
      <w:r w:rsidRPr="0088671E">
        <w:rPr>
          <w:rFonts w:ascii="Arial" w:hAnsi="Arial" w:cs="Arial"/>
        </w:rPr>
        <w:t>- A série “Trabalhos do CNANS”, inspirada no modelo adoptado pelo CIPA (Centro de Investigação em Paleoecologia Humana e Arqueociências), que procurava editar os seus</w:t>
      </w:r>
      <w:r w:rsidRPr="00584DBE">
        <w:rPr>
          <w:rFonts w:ascii="Arial" w:hAnsi="Arial" w:cs="Arial"/>
        </w:rPr>
        <w:t xml:space="preserve"> pr</w:t>
      </w:r>
      <w:r w:rsidR="00EA1A03">
        <w:rPr>
          <w:rFonts w:ascii="Arial" w:hAnsi="Arial" w:cs="Arial"/>
        </w:rPr>
        <w:t>incipais documentos de trabalho</w:t>
      </w:r>
      <w:r w:rsidRPr="00584DBE">
        <w:rPr>
          <w:rFonts w:ascii="Arial" w:hAnsi="Arial" w:cs="Arial"/>
        </w:rPr>
        <w:t xml:space="preserve"> numa série não periódica em formato electrónico, que se previa ficar disponível no site em formato </w:t>
      </w:r>
      <w:r w:rsidRPr="00584DBE">
        <w:rPr>
          <w:rFonts w:ascii="Arial" w:hAnsi="Arial" w:cs="Arial"/>
          <w:i/>
        </w:rPr>
        <w:t>pdf</w:t>
      </w:r>
      <w:r w:rsidRPr="00584DBE">
        <w:rPr>
          <w:rFonts w:ascii="Arial" w:hAnsi="Arial" w:cs="Arial"/>
        </w:rPr>
        <w:t>. Dos quarenta e quatro trabalhos, vinte e quatro estão disponíveis</w:t>
      </w:r>
      <w:r>
        <w:rPr>
          <w:rFonts w:ascii="Arial" w:hAnsi="Arial" w:cs="Arial"/>
        </w:rPr>
        <w:t>;</w:t>
      </w:r>
    </w:p>
    <w:p w:rsidR="001748FB" w:rsidRPr="00584DBE" w:rsidRDefault="001748FB" w:rsidP="001748FB">
      <w:pPr>
        <w:autoSpaceDE w:val="0"/>
        <w:autoSpaceDN w:val="0"/>
        <w:adjustRightInd w:val="0"/>
        <w:spacing w:line="360" w:lineRule="auto"/>
        <w:jc w:val="both"/>
        <w:rPr>
          <w:rFonts w:ascii="Arial" w:hAnsi="Arial" w:cs="Arial"/>
        </w:rPr>
      </w:pPr>
      <w:r w:rsidRPr="00584DBE">
        <w:rPr>
          <w:rFonts w:ascii="Arial" w:hAnsi="Arial" w:cs="Arial"/>
        </w:rPr>
        <w:t xml:space="preserve">- Publicações do IPA, das quais se destacam as actas do </w:t>
      </w:r>
      <w:r w:rsidRPr="009507FD">
        <w:rPr>
          <w:rFonts w:ascii="Arial" w:hAnsi="Arial" w:cs="Arial"/>
          <w:i/>
        </w:rPr>
        <w:t>Simpósio Internacional de Arqueologia dos Navios Medievai</w:t>
      </w:r>
      <w:r>
        <w:rPr>
          <w:rFonts w:ascii="Arial" w:hAnsi="Arial" w:cs="Arial"/>
          <w:i/>
        </w:rPr>
        <w:t>s e Modernos de Tradição Ibero-A</w:t>
      </w:r>
      <w:r w:rsidRPr="009507FD">
        <w:rPr>
          <w:rFonts w:ascii="Arial" w:hAnsi="Arial" w:cs="Arial"/>
          <w:i/>
        </w:rPr>
        <w:t>tlântica</w:t>
      </w:r>
      <w:r w:rsidRPr="00584DBE">
        <w:rPr>
          <w:rFonts w:ascii="Arial" w:hAnsi="Arial" w:cs="Arial"/>
        </w:rPr>
        <w:t xml:space="preserve">, realizado em Setembro de 1998 e publicadas em 2001, bem como o número 28 dos </w:t>
      </w:r>
      <w:r w:rsidRPr="009507FD">
        <w:rPr>
          <w:rFonts w:ascii="Arial" w:hAnsi="Arial" w:cs="Arial"/>
          <w:i/>
        </w:rPr>
        <w:t>Trabalhos de Arqueologia</w:t>
      </w:r>
      <w:r w:rsidRPr="00584DBE">
        <w:rPr>
          <w:rFonts w:ascii="Arial" w:hAnsi="Arial" w:cs="Arial"/>
        </w:rPr>
        <w:t>, correspondente ao trabalho de Maria Luísa Blot (2003) acerca dos portos</w:t>
      </w:r>
      <w:r>
        <w:rPr>
          <w:rFonts w:ascii="Arial" w:hAnsi="Arial" w:cs="Arial"/>
        </w:rPr>
        <w:t xml:space="preserve"> na origem dos centros urbanos;</w:t>
      </w:r>
    </w:p>
    <w:p w:rsidR="003D2B3B" w:rsidRPr="00584DBE" w:rsidRDefault="001748FB" w:rsidP="001748FB">
      <w:pPr>
        <w:autoSpaceDE w:val="0"/>
        <w:autoSpaceDN w:val="0"/>
        <w:adjustRightInd w:val="0"/>
        <w:spacing w:line="360" w:lineRule="auto"/>
        <w:jc w:val="both"/>
        <w:rPr>
          <w:rFonts w:ascii="Arial" w:hAnsi="Arial" w:cs="Arial"/>
        </w:rPr>
      </w:pPr>
      <w:r w:rsidRPr="00584DBE">
        <w:rPr>
          <w:rFonts w:ascii="Arial" w:hAnsi="Arial" w:cs="Arial"/>
        </w:rPr>
        <w:t xml:space="preserve">- A </w:t>
      </w:r>
      <w:r w:rsidRPr="009507FD">
        <w:rPr>
          <w:rFonts w:ascii="Arial" w:hAnsi="Arial" w:cs="Arial"/>
          <w:i/>
        </w:rPr>
        <w:t>Revista Portuguesa de Arqueologia</w:t>
      </w:r>
      <w:r w:rsidRPr="00584DBE">
        <w:rPr>
          <w:rFonts w:ascii="Arial" w:hAnsi="Arial" w:cs="Arial"/>
        </w:rPr>
        <w:t xml:space="preserve"> </w:t>
      </w:r>
      <w:r w:rsidR="00EA1A03">
        <w:rPr>
          <w:rFonts w:ascii="Arial" w:hAnsi="Arial" w:cs="Arial"/>
        </w:rPr>
        <w:t xml:space="preserve">que </w:t>
      </w:r>
      <w:r w:rsidRPr="00584DBE">
        <w:rPr>
          <w:rFonts w:ascii="Arial" w:hAnsi="Arial" w:cs="Arial"/>
        </w:rPr>
        <w:t>contempla um maior número de artigos sobre Arqueologia Subaquática do que as demais</w:t>
      </w:r>
      <w:r>
        <w:rPr>
          <w:rFonts w:ascii="Arial" w:hAnsi="Arial" w:cs="Arial"/>
        </w:rPr>
        <w:t>, com</w:t>
      </w:r>
      <w:r w:rsidRPr="00584DBE">
        <w:rPr>
          <w:rFonts w:ascii="Arial" w:hAnsi="Arial" w:cs="Arial"/>
        </w:rPr>
        <w:t xml:space="preserve"> um predomínio dos artigos de História Moderna e Contemporânea, em relação aos artigos de contextos romanos. </w:t>
      </w:r>
    </w:p>
    <w:p w:rsidR="001748FB" w:rsidRPr="009B3927" w:rsidRDefault="001748FB" w:rsidP="001748FB">
      <w:pPr>
        <w:autoSpaceDE w:val="0"/>
        <w:autoSpaceDN w:val="0"/>
        <w:adjustRightInd w:val="0"/>
        <w:spacing w:line="360" w:lineRule="auto"/>
        <w:jc w:val="both"/>
        <w:rPr>
          <w:rFonts w:ascii="Arial" w:hAnsi="Arial" w:cs="Arial"/>
        </w:rPr>
      </w:pPr>
      <w:r w:rsidRPr="00584DBE">
        <w:rPr>
          <w:rFonts w:ascii="Arial" w:hAnsi="Arial" w:cs="Arial"/>
        </w:rPr>
        <w:t xml:space="preserve">Efectivamente, os artigos referentes a contextos romanos são mais frequentes em revistas como o </w:t>
      </w:r>
      <w:r w:rsidRPr="00B25F39">
        <w:rPr>
          <w:rFonts w:ascii="Arial" w:hAnsi="Arial" w:cs="Arial"/>
          <w:i/>
        </w:rPr>
        <w:t>Arqueólogo Português</w:t>
      </w:r>
      <w:r w:rsidRPr="00584DBE">
        <w:rPr>
          <w:rFonts w:ascii="Arial" w:hAnsi="Arial" w:cs="Arial"/>
        </w:rPr>
        <w:t xml:space="preserve"> (Museu Nacional de Arqueologia); </w:t>
      </w:r>
      <w:r>
        <w:rPr>
          <w:rFonts w:ascii="Arial" w:hAnsi="Arial" w:cs="Arial"/>
        </w:rPr>
        <w:t xml:space="preserve">a </w:t>
      </w:r>
      <w:r w:rsidRPr="00B25F39">
        <w:rPr>
          <w:rFonts w:ascii="Arial" w:hAnsi="Arial" w:cs="Arial"/>
          <w:i/>
        </w:rPr>
        <w:t>Conínbriga</w:t>
      </w:r>
      <w:r w:rsidRPr="00584DBE">
        <w:rPr>
          <w:rFonts w:ascii="Arial" w:hAnsi="Arial" w:cs="Arial"/>
        </w:rPr>
        <w:t xml:space="preserve"> e </w:t>
      </w:r>
      <w:r>
        <w:rPr>
          <w:rFonts w:ascii="Arial" w:hAnsi="Arial" w:cs="Arial"/>
        </w:rPr>
        <w:t xml:space="preserve">a </w:t>
      </w:r>
      <w:r w:rsidRPr="00B25F39">
        <w:rPr>
          <w:rFonts w:ascii="Arial" w:hAnsi="Arial" w:cs="Arial"/>
          <w:i/>
        </w:rPr>
        <w:t>Al-Mada</w:t>
      </w:r>
      <w:r>
        <w:rPr>
          <w:rFonts w:ascii="Arial" w:hAnsi="Arial" w:cs="Arial"/>
          <w:i/>
        </w:rPr>
        <w:t>n</w:t>
      </w:r>
      <w:r>
        <w:rPr>
          <w:rFonts w:ascii="Arial" w:hAnsi="Arial" w:cs="Arial"/>
        </w:rPr>
        <w:t xml:space="preserve">, para além das publicações de autores portugueses em colaboração com autores e entidades internacionais, como o CASC </w:t>
      </w:r>
      <w:r w:rsidRPr="00B0575B">
        <w:rPr>
          <w:rFonts w:ascii="Arial" w:hAnsi="Arial" w:cs="Arial"/>
        </w:rPr>
        <w:t>(</w:t>
      </w:r>
      <w:r w:rsidRPr="00B0575B">
        <w:rPr>
          <w:rFonts w:ascii="Arial" w:hAnsi="Arial" w:cs="Arial"/>
          <w:iCs/>
        </w:rPr>
        <w:t>Centre d'Arqueologia Subaquàtica de Catalunya</w:t>
      </w:r>
      <w:r>
        <w:rPr>
          <w:rFonts w:ascii="Arial" w:hAnsi="Arial" w:cs="Arial"/>
        </w:rPr>
        <w:t>) e o CEIPAC (</w:t>
      </w:r>
      <w:r w:rsidRPr="000A4E36">
        <w:rPr>
          <w:rFonts w:ascii="Arial" w:hAnsi="Arial" w:cs="Arial"/>
          <w:bCs/>
        </w:rPr>
        <w:t>Centro para el Estudio de la Interdependencia Provincial en la Antigüedad Clasica</w:t>
      </w:r>
      <w:r>
        <w:rPr>
          <w:rFonts w:ascii="Arial" w:hAnsi="Arial" w:cs="Arial"/>
        </w:rPr>
        <w:t>)</w:t>
      </w:r>
      <w:r>
        <w:rPr>
          <w:rStyle w:val="Refdenotaderodap"/>
          <w:rFonts w:ascii="Arial" w:hAnsi="Arial" w:cs="Arial"/>
        </w:rPr>
        <w:footnoteReference w:id="60"/>
      </w:r>
      <w:r>
        <w:rPr>
          <w:rFonts w:ascii="Arial" w:hAnsi="Arial" w:cs="Arial"/>
        </w:rPr>
        <w:t>. Este último,</w:t>
      </w:r>
      <w:r>
        <w:rPr>
          <w:rFonts w:ascii="Arial" w:hAnsi="Arial" w:cs="Arial"/>
          <w:bCs/>
        </w:rPr>
        <w:t xml:space="preserve"> </w:t>
      </w:r>
      <w:r w:rsidRPr="000A4E36">
        <w:rPr>
          <w:rFonts w:ascii="Arial" w:hAnsi="Arial" w:cs="Arial"/>
          <w:bCs/>
        </w:rPr>
        <w:t>com sed</w:t>
      </w:r>
      <w:r>
        <w:rPr>
          <w:rFonts w:ascii="Arial" w:hAnsi="Arial" w:cs="Arial"/>
          <w:bCs/>
        </w:rPr>
        <w:t xml:space="preserve">e na </w:t>
      </w:r>
      <w:r w:rsidRPr="009B3927">
        <w:rPr>
          <w:rFonts w:ascii="Arial" w:hAnsi="Arial" w:cs="Arial"/>
          <w:bCs/>
        </w:rPr>
        <w:t xml:space="preserve">Universidade de Barcelona, ainda que não focado no património marítimo, tem </w:t>
      </w:r>
      <w:r w:rsidRPr="009B3927">
        <w:rPr>
          <w:rFonts w:ascii="Arial" w:hAnsi="Arial" w:cs="Arial"/>
          <w:bCs/>
        </w:rPr>
        <w:lastRenderedPageBreak/>
        <w:t xml:space="preserve">realizado uma série de projectos e promovido o intercâmbio internacional acerca do comércio </w:t>
      </w:r>
      <w:r>
        <w:rPr>
          <w:rFonts w:ascii="Arial" w:hAnsi="Arial" w:cs="Arial"/>
          <w:bCs/>
        </w:rPr>
        <w:t>romano, especialmente</w:t>
      </w:r>
      <w:r w:rsidRPr="009B3927">
        <w:rPr>
          <w:rFonts w:ascii="Arial" w:hAnsi="Arial" w:cs="Arial"/>
          <w:bCs/>
        </w:rPr>
        <w:t xml:space="preserve"> no estudo das ânforas.  </w:t>
      </w:r>
    </w:p>
    <w:p w:rsidR="001748FB" w:rsidRDefault="001748FB" w:rsidP="001748FB">
      <w:pPr>
        <w:autoSpaceDE w:val="0"/>
        <w:autoSpaceDN w:val="0"/>
        <w:adjustRightInd w:val="0"/>
        <w:spacing w:line="360" w:lineRule="auto"/>
        <w:jc w:val="both"/>
        <w:rPr>
          <w:rFonts w:ascii="Arial" w:hAnsi="Arial" w:cs="Arial"/>
          <w:b/>
        </w:rPr>
      </w:pPr>
      <w:r w:rsidRPr="009B3927">
        <w:rPr>
          <w:rFonts w:ascii="Arial" w:hAnsi="Arial" w:cs="Arial"/>
        </w:rPr>
        <w:t xml:space="preserve">Não poderíamos </w:t>
      </w:r>
      <w:r>
        <w:rPr>
          <w:rFonts w:ascii="Arial" w:hAnsi="Arial" w:cs="Arial"/>
        </w:rPr>
        <w:t>falar das</w:t>
      </w:r>
      <w:r w:rsidRPr="009B3927">
        <w:rPr>
          <w:rFonts w:ascii="Arial" w:hAnsi="Arial" w:cs="Arial"/>
        </w:rPr>
        <w:t xml:space="preserve"> entidades</w:t>
      </w:r>
      <w:r>
        <w:rPr>
          <w:rFonts w:ascii="Arial" w:hAnsi="Arial" w:cs="Arial"/>
        </w:rPr>
        <w:t xml:space="preserve"> portuguesas</w:t>
      </w:r>
      <w:r w:rsidRPr="009B3927">
        <w:rPr>
          <w:rFonts w:ascii="Arial" w:hAnsi="Arial" w:cs="Arial"/>
        </w:rPr>
        <w:t xml:space="preserve"> sem ressalvar a existência da Associação </w:t>
      </w:r>
      <w:r w:rsidRPr="001F5678">
        <w:rPr>
          <w:rFonts w:ascii="Arial" w:hAnsi="Arial" w:cs="Arial"/>
          <w:i/>
        </w:rPr>
        <w:t>Arqueonáutica - Centro de Estudos</w:t>
      </w:r>
      <w:r w:rsidRPr="009B3927">
        <w:rPr>
          <w:rFonts w:ascii="Arial" w:hAnsi="Arial" w:cs="Arial"/>
        </w:rPr>
        <w:t xml:space="preserve">, associação cultural sem fins lucrativos destinada a promover o estudo e a salvaguarda do Património Náutico e Subaquático. Fundada em 1991 e reconhecida em 1992, esta associação que reuniu mais de três centenas de associados, teve um papel preponderante na luta contra a prejudicial legislação de 1993, conhecida como a Lei da Caça ao tesouro, já citada. A associação publicou duas edições do periódico </w:t>
      </w:r>
      <w:r w:rsidRPr="009B3927">
        <w:rPr>
          <w:rFonts w:ascii="Arial" w:hAnsi="Arial" w:cs="Arial"/>
          <w:i/>
          <w:iCs/>
        </w:rPr>
        <w:t xml:space="preserve">Correio de Arqueonáutica, </w:t>
      </w:r>
      <w:r w:rsidRPr="009B3927">
        <w:rPr>
          <w:rFonts w:ascii="Arial" w:hAnsi="Arial" w:cs="Arial"/>
          <w:iCs/>
        </w:rPr>
        <w:t>uma</w:t>
      </w:r>
      <w:r w:rsidRPr="009B3927">
        <w:rPr>
          <w:rFonts w:ascii="Arial" w:hAnsi="Arial" w:cs="Arial"/>
        </w:rPr>
        <w:t xml:space="preserve"> em 1992 e outra em 1995, contribuindo para a valorização do património através de acções de pesquisa subaquática, divulgação, formação e consciencialização, em estreita ligação com o Museu Nacional de Arqueologia. (CASTRO, 1996). </w:t>
      </w:r>
    </w:p>
    <w:p w:rsidR="001748FB" w:rsidRPr="00E75307" w:rsidRDefault="001748FB" w:rsidP="001748FB">
      <w:pPr>
        <w:autoSpaceDE w:val="0"/>
        <w:autoSpaceDN w:val="0"/>
        <w:adjustRightInd w:val="0"/>
        <w:spacing w:line="360" w:lineRule="auto"/>
        <w:jc w:val="both"/>
        <w:rPr>
          <w:rFonts w:ascii="Arial" w:hAnsi="Arial" w:cs="Arial"/>
          <w:b/>
        </w:rPr>
      </w:pPr>
      <w:r>
        <w:rPr>
          <w:rFonts w:ascii="Arial" w:hAnsi="Arial" w:cs="Arial"/>
        </w:rPr>
        <w:t>As universidades e os centros de investigação portugueses tê</w:t>
      </w:r>
      <w:r w:rsidRPr="00FE3D9C">
        <w:rPr>
          <w:rFonts w:ascii="Arial" w:hAnsi="Arial" w:cs="Arial"/>
        </w:rPr>
        <w:t>m</w:t>
      </w:r>
      <w:r>
        <w:rPr>
          <w:rFonts w:ascii="Arial" w:hAnsi="Arial" w:cs="Arial"/>
        </w:rPr>
        <w:t xml:space="preserve"> assumido um papel importante em</w:t>
      </w:r>
      <w:r w:rsidRPr="00FE3D9C">
        <w:rPr>
          <w:rFonts w:ascii="Arial" w:hAnsi="Arial" w:cs="Arial"/>
        </w:rPr>
        <w:t xml:space="preserve"> parcerias internacionais</w:t>
      </w:r>
      <w:r>
        <w:rPr>
          <w:rFonts w:ascii="Arial" w:hAnsi="Arial" w:cs="Arial"/>
        </w:rPr>
        <w:t xml:space="preserve"> e </w:t>
      </w:r>
      <w:r w:rsidRPr="00FE3D9C">
        <w:rPr>
          <w:rFonts w:ascii="Arial" w:hAnsi="Arial" w:cs="Arial"/>
        </w:rPr>
        <w:t>projectos de investigação que envolvem</w:t>
      </w:r>
      <w:r>
        <w:rPr>
          <w:rFonts w:ascii="Arial" w:hAnsi="Arial" w:cs="Arial"/>
        </w:rPr>
        <w:t xml:space="preserve"> as </w:t>
      </w:r>
      <w:r w:rsidRPr="00DE0B2D">
        <w:rPr>
          <w:rFonts w:ascii="Arial" w:hAnsi="Arial" w:cs="Arial"/>
        </w:rPr>
        <w:t xml:space="preserve">temáticas marítimas. </w:t>
      </w:r>
    </w:p>
    <w:p w:rsidR="001748FB" w:rsidRPr="00B23CBB" w:rsidRDefault="001748FB" w:rsidP="001748FB">
      <w:pPr>
        <w:autoSpaceDE w:val="0"/>
        <w:autoSpaceDN w:val="0"/>
        <w:adjustRightInd w:val="0"/>
        <w:spacing w:line="360" w:lineRule="auto"/>
        <w:jc w:val="both"/>
        <w:rPr>
          <w:rFonts w:ascii="Arial" w:hAnsi="Arial" w:cs="Arial"/>
        </w:rPr>
      </w:pPr>
      <w:r w:rsidRPr="00DE0B2D">
        <w:rPr>
          <w:rFonts w:ascii="Arial" w:hAnsi="Arial" w:cs="Arial"/>
        </w:rPr>
        <w:t>A Universidade do Algarve foi parceira no Projecto ANSER (</w:t>
      </w:r>
      <w:r w:rsidRPr="00EA1A03">
        <w:rPr>
          <w:rFonts w:ascii="Arial" w:hAnsi="Arial" w:cs="Arial"/>
          <w:i/>
        </w:rPr>
        <w:t>Anciennes Routes Maritimes Méditerranéennes</w:t>
      </w:r>
      <w:r w:rsidRPr="00DE0B2D">
        <w:rPr>
          <w:rFonts w:ascii="Arial" w:hAnsi="Arial" w:cs="Arial"/>
        </w:rPr>
        <w:t xml:space="preserve">), desenvolvido entre 2001 e 2004, ao abrigo do Interreg IIIB Medocc, do qual resultou a elaboração de um Guia para a Valorização Sustentável do Património Subaquático. </w:t>
      </w:r>
      <w:r w:rsidRPr="0012596A">
        <w:rPr>
          <w:rFonts w:ascii="Arial" w:hAnsi="Arial" w:cs="Arial"/>
        </w:rPr>
        <w:t>Este guia (</w:t>
      </w:r>
      <w:r w:rsidRPr="00EA1A03">
        <w:rPr>
          <w:rFonts w:ascii="Arial" w:eastAsia="Calibri" w:hAnsi="Arial" w:cs="Arial"/>
          <w:bCs/>
          <w:i/>
        </w:rPr>
        <w:t>Guida per la valorizzazione sostenibile del patrimonio subacqueo e/o legato alla presenza di antichi porti e lo sviluppo delle relative filiere economiche, 2004</w:t>
      </w:r>
      <w:r>
        <w:rPr>
          <w:rStyle w:val="Refdenotaderodap"/>
          <w:rFonts w:ascii="Arial" w:eastAsia="Calibri" w:hAnsi="Arial" w:cs="Arial"/>
          <w:bCs/>
          <w:lang w:val="it-IT"/>
        </w:rPr>
        <w:footnoteReference w:id="61"/>
      </w:r>
      <w:r w:rsidRPr="0012596A">
        <w:rPr>
          <w:rFonts w:ascii="Arial" w:eastAsia="Calibri" w:hAnsi="Arial" w:cs="Arial"/>
          <w:bCs/>
        </w:rPr>
        <w:t xml:space="preserve">) foi elaborado pelo </w:t>
      </w:r>
      <w:r w:rsidRPr="00EA1A03">
        <w:rPr>
          <w:rFonts w:ascii="Arial" w:hAnsi="Arial" w:cs="Arial"/>
          <w:i/>
        </w:rPr>
        <w:t>Istituto per il Mediterraneo</w:t>
      </w:r>
      <w:r w:rsidRPr="0012596A">
        <w:rPr>
          <w:rFonts w:ascii="Arial" w:hAnsi="Arial" w:cs="Arial"/>
        </w:rPr>
        <w:t xml:space="preserve"> (IMED) e pretende constituir um instrumento de orientação estratégica e metodológica, contendo um dossier de pesquisa referente ao caso português,</w:t>
      </w:r>
      <w:r>
        <w:rPr>
          <w:rFonts w:ascii="Arial" w:hAnsi="Arial" w:cs="Arial"/>
        </w:rPr>
        <w:t xml:space="preserve"> </w:t>
      </w:r>
      <w:r w:rsidRPr="0012596A">
        <w:rPr>
          <w:rFonts w:ascii="Arial" w:hAnsi="Arial" w:cs="Arial"/>
        </w:rPr>
        <w:t>elaborado pelo ex-CNANS.</w:t>
      </w:r>
      <w:r>
        <w:rPr>
          <w:rFonts w:ascii="Arial" w:hAnsi="Arial" w:cs="Arial"/>
        </w:rPr>
        <w:t xml:space="preserve"> </w:t>
      </w:r>
      <w:r w:rsidRPr="00DE0B2D">
        <w:rPr>
          <w:rFonts w:ascii="Arial" w:hAnsi="Arial" w:cs="Arial"/>
        </w:rPr>
        <w:t xml:space="preserve">Ao abrigo do financiamento Interreg IIIB Medocc, foram ainda desenvolvidos </w:t>
      </w:r>
      <w:r w:rsidRPr="00B23CBB">
        <w:rPr>
          <w:rFonts w:ascii="Arial" w:hAnsi="Arial" w:cs="Arial"/>
        </w:rPr>
        <w:t>out</w:t>
      </w:r>
      <w:r w:rsidR="00EA1A03">
        <w:rPr>
          <w:rFonts w:ascii="Arial" w:hAnsi="Arial" w:cs="Arial"/>
        </w:rPr>
        <w:t>ros projectos que focaram, espe</w:t>
      </w:r>
      <w:r w:rsidRPr="00B23CBB">
        <w:rPr>
          <w:rFonts w:ascii="Arial" w:hAnsi="Arial" w:cs="Arial"/>
        </w:rPr>
        <w:t xml:space="preserve">cialmente, questões portuárias e comerciais marítimas, como o </w:t>
      </w:r>
      <w:r w:rsidRPr="00B23CBB">
        <w:rPr>
          <w:rFonts w:ascii="Arial" w:hAnsi="Arial" w:cs="Arial"/>
          <w:bCs/>
        </w:rPr>
        <w:t>ARCHEOMED (</w:t>
      </w:r>
      <w:r w:rsidRPr="00EA1A03">
        <w:rPr>
          <w:rFonts w:ascii="Arial" w:hAnsi="Arial" w:cs="Arial"/>
          <w:i/>
        </w:rPr>
        <w:t>Patrimoine cultural maritime de la Méditerranée</w:t>
      </w:r>
      <w:r w:rsidRPr="00B23CBB">
        <w:rPr>
          <w:rFonts w:ascii="Arial" w:hAnsi="Arial" w:cs="Arial"/>
          <w:bCs/>
        </w:rPr>
        <w:t>) que contou com a parceria do ex-CNANS. A Universidade de Évora foi o parceiro português do projecto MEDINS (</w:t>
      </w:r>
      <w:r w:rsidRPr="00EA1A03">
        <w:rPr>
          <w:rStyle w:val="nfase"/>
          <w:rFonts w:ascii="Arial" w:hAnsi="Arial" w:cs="Arial"/>
        </w:rPr>
        <w:t>Identity is Future: The Mediterranean Intangible Space</w:t>
      </w:r>
      <w:r w:rsidRPr="00B23CBB">
        <w:rPr>
          <w:rStyle w:val="nfase"/>
          <w:rFonts w:ascii="Arial" w:hAnsi="Arial" w:cs="Arial"/>
        </w:rPr>
        <w:t>)</w:t>
      </w:r>
      <w:r w:rsidRPr="00B23CBB">
        <w:rPr>
          <w:rFonts w:ascii="Arial" w:hAnsi="Arial" w:cs="Arial"/>
          <w:bCs/>
        </w:rPr>
        <w:t xml:space="preserve">, e conjuntamente com o Campo Arqueológico de Mértola do projecto </w:t>
      </w:r>
      <w:r w:rsidRPr="00B23CBB">
        <w:rPr>
          <w:rFonts w:ascii="Arial" w:hAnsi="Arial" w:cs="Arial"/>
        </w:rPr>
        <w:t xml:space="preserve">MERCATOR - </w:t>
      </w:r>
      <w:r w:rsidRPr="00EA1A03">
        <w:rPr>
          <w:rFonts w:ascii="Arial" w:hAnsi="Arial" w:cs="Arial"/>
          <w:i/>
        </w:rPr>
        <w:t>Route des Marchands, Villes des Marchés en Méditerranée Connaissance et valorisation des anciennes routes commerciales maritimes et terrestres dans le Bassin Méditerranéen depuis la période romaine jusqu'à nos jours</w:t>
      </w:r>
      <w:r w:rsidRPr="00B23CBB">
        <w:rPr>
          <w:rFonts w:ascii="Arial" w:hAnsi="Arial" w:cs="Arial"/>
        </w:rPr>
        <w:t xml:space="preserve">. </w:t>
      </w:r>
      <w:r w:rsidR="00542548">
        <w:rPr>
          <w:rFonts w:ascii="Arial" w:hAnsi="Arial" w:cs="Arial"/>
        </w:rPr>
        <w:lastRenderedPageBreak/>
        <w:t>Deste último projecto resultaram documentos e publicações que tivemos em especial atenção para o nosso trabalho</w:t>
      </w:r>
      <w:r w:rsidR="008636E3">
        <w:rPr>
          <w:rFonts w:ascii="Arial" w:hAnsi="Arial" w:cs="Arial"/>
        </w:rPr>
        <w:t>, por se identificarem com o nosso objecto de estudo</w:t>
      </w:r>
      <w:r w:rsidR="005D4701">
        <w:rPr>
          <w:rFonts w:ascii="Arial" w:hAnsi="Arial" w:cs="Arial"/>
        </w:rPr>
        <w:t>.</w:t>
      </w:r>
      <w:r w:rsidR="00542548">
        <w:rPr>
          <w:rFonts w:ascii="Arial" w:hAnsi="Arial" w:cs="Arial"/>
        </w:rPr>
        <w:t xml:space="preserve"> </w:t>
      </w:r>
    </w:p>
    <w:p w:rsidR="001748FB" w:rsidRPr="005028ED" w:rsidRDefault="005D4701" w:rsidP="001748FB">
      <w:pPr>
        <w:spacing w:line="360" w:lineRule="auto"/>
        <w:jc w:val="both"/>
        <w:rPr>
          <w:rFonts w:ascii="Arial" w:hAnsi="Arial" w:cs="Arial"/>
        </w:rPr>
      </w:pPr>
      <w:r>
        <w:rPr>
          <w:rFonts w:ascii="Arial" w:hAnsi="Arial" w:cs="Arial"/>
        </w:rPr>
        <w:t>Merecem</w:t>
      </w:r>
      <w:r w:rsidR="001748FB" w:rsidRPr="005028ED">
        <w:rPr>
          <w:rFonts w:ascii="Arial" w:hAnsi="Arial" w:cs="Arial"/>
        </w:rPr>
        <w:t xml:space="preserve"> igualmente a nossa atenção algumas publicações da ICOMOS e da UNESCO, resultados de conferências e encon</w:t>
      </w:r>
      <w:r>
        <w:rPr>
          <w:rFonts w:ascii="Arial" w:hAnsi="Arial" w:cs="Arial"/>
        </w:rPr>
        <w:t>tros internacionais ou compilações</w:t>
      </w:r>
      <w:r w:rsidR="001748FB" w:rsidRPr="005028ED">
        <w:rPr>
          <w:rFonts w:ascii="Arial" w:hAnsi="Arial" w:cs="Arial"/>
        </w:rPr>
        <w:t xml:space="preserve"> de </w:t>
      </w:r>
      <w:r w:rsidR="001748FB">
        <w:rPr>
          <w:rFonts w:ascii="Arial" w:hAnsi="Arial" w:cs="Arial"/>
        </w:rPr>
        <w:t>experiê</w:t>
      </w:r>
      <w:r w:rsidR="001748FB" w:rsidRPr="005028ED">
        <w:rPr>
          <w:rFonts w:ascii="Arial" w:hAnsi="Arial" w:cs="Arial"/>
        </w:rPr>
        <w:t xml:space="preserve">ncias desenvolvidas por diferentes países, dos quais se destaca a edição especial dedicada aos perigos naturais e ao impacto humano a que está sujeito o património cultural subaquático, intitulada </w:t>
      </w:r>
      <w:r w:rsidR="001748FB" w:rsidRPr="005028ED">
        <w:rPr>
          <w:rFonts w:ascii="Arial" w:eastAsia="ArialMT-CondensedBold" w:hAnsi="Arial" w:cs="Arial"/>
          <w:bCs/>
          <w:i/>
        </w:rPr>
        <w:t xml:space="preserve">Underwater Cultural Heritage at Risk: Managing Natural and Human Impacts, </w:t>
      </w:r>
      <w:r w:rsidR="001748FB" w:rsidRPr="005028ED">
        <w:rPr>
          <w:rFonts w:ascii="Arial" w:eastAsia="ArialMT-CondensedBold" w:hAnsi="Arial" w:cs="Arial"/>
          <w:bCs/>
        </w:rPr>
        <w:t xml:space="preserve">do ano de </w:t>
      </w:r>
      <w:r w:rsidR="001748FB" w:rsidRPr="005028ED">
        <w:rPr>
          <w:rFonts w:ascii="Arial" w:eastAsia="ArialMT-CondensedBold" w:hAnsi="Arial" w:cs="Arial"/>
          <w:bCs/>
          <w:i/>
        </w:rPr>
        <w:t>2006</w:t>
      </w:r>
      <w:r w:rsidR="001748FB" w:rsidRPr="005028ED">
        <w:rPr>
          <w:rFonts w:ascii="Arial" w:eastAsia="ArialMT-CondensedBold" w:hAnsi="Arial" w:cs="Arial"/>
          <w:bCs/>
        </w:rPr>
        <w:t>. Esta publicação é constitu</w:t>
      </w:r>
      <w:r>
        <w:rPr>
          <w:rFonts w:ascii="Arial" w:eastAsia="ArialMT-CondensedBold" w:hAnsi="Arial" w:cs="Arial"/>
          <w:bCs/>
        </w:rPr>
        <w:t xml:space="preserve">ída por um conjunto de artigos </w:t>
      </w:r>
      <w:r w:rsidR="001748FB" w:rsidRPr="005028ED">
        <w:rPr>
          <w:rFonts w:ascii="Arial" w:eastAsia="ArialMT-CondensedBold" w:hAnsi="Arial" w:cs="Arial"/>
          <w:bCs/>
        </w:rPr>
        <w:t>que visam apresentar uma perspectiva diversificada de carácter internacional</w:t>
      </w:r>
      <w:r>
        <w:rPr>
          <w:rFonts w:ascii="Arial" w:eastAsia="ArialMT-CondensedBold" w:hAnsi="Arial" w:cs="Arial"/>
          <w:bCs/>
        </w:rPr>
        <w:t>,</w:t>
      </w:r>
      <w:r w:rsidR="001748FB" w:rsidRPr="005028ED">
        <w:rPr>
          <w:rFonts w:ascii="Arial" w:eastAsia="ArialMT-CondensedBold" w:hAnsi="Arial" w:cs="Arial"/>
          <w:bCs/>
        </w:rPr>
        <w:t xml:space="preserve"> acerca da tipologia de projecto de protecção praticada a nível mundial. Merece destaque o artigo português intitulado </w:t>
      </w:r>
      <w:hyperlink r:id="rId81" w:tgtFrame="new" w:history="1">
        <w:r w:rsidR="001748FB" w:rsidRPr="005028ED">
          <w:rPr>
            <w:rStyle w:val="Hiperligao"/>
            <w:rFonts w:ascii="Arial" w:hAnsi="Arial" w:cs="Arial"/>
            <w:i/>
          </w:rPr>
          <w:t>Strategic Options with Regards to "Public Access -Awareness Raising” in Portugal</w:t>
        </w:r>
      </w:hyperlink>
      <w:r w:rsidR="001748FB" w:rsidRPr="005028ED">
        <w:rPr>
          <w:rFonts w:ascii="Arial" w:hAnsi="Arial" w:cs="Arial"/>
          <w:i/>
        </w:rPr>
        <w:t xml:space="preserve"> </w:t>
      </w:r>
      <w:r w:rsidR="001748FB" w:rsidRPr="005028ED">
        <w:rPr>
          <w:rFonts w:ascii="Arial" w:hAnsi="Arial" w:cs="Arial"/>
        </w:rPr>
        <w:t xml:space="preserve">de </w:t>
      </w:r>
      <w:r w:rsidR="001748FB" w:rsidRPr="005028ED">
        <w:rPr>
          <w:rStyle w:val="Forte"/>
          <w:rFonts w:ascii="Arial" w:hAnsi="Arial" w:cs="Arial"/>
          <w:b w:val="0"/>
        </w:rPr>
        <w:t>Francisco Alves.</w:t>
      </w:r>
      <w:r w:rsidR="001748FB" w:rsidRPr="005028ED">
        <w:rPr>
          <w:rStyle w:val="Forte"/>
          <w:rFonts w:ascii="Arial" w:hAnsi="Arial" w:cs="Arial"/>
        </w:rPr>
        <w:t xml:space="preserve"> </w:t>
      </w:r>
    </w:p>
    <w:p w:rsidR="001748FB" w:rsidRPr="005028ED" w:rsidRDefault="001748FB" w:rsidP="001748FB">
      <w:pPr>
        <w:spacing w:line="360" w:lineRule="auto"/>
        <w:jc w:val="both"/>
        <w:rPr>
          <w:rFonts w:ascii="Arial" w:hAnsi="Arial" w:cs="Arial"/>
          <w:bCs/>
          <w:i/>
          <w:iCs/>
        </w:rPr>
      </w:pPr>
      <w:r w:rsidRPr="005028ED">
        <w:rPr>
          <w:rFonts w:ascii="Arial" w:hAnsi="Arial" w:cs="Arial"/>
        </w:rPr>
        <w:t>Na sequência da divulgação da Convenção da Unesco, tem-se registado uma tomada de consciência da importância estratégica, não só cultural, mas também económica e turíst</w:t>
      </w:r>
      <w:r w:rsidR="00D9770C">
        <w:rPr>
          <w:rFonts w:ascii="Arial" w:hAnsi="Arial" w:cs="Arial"/>
        </w:rPr>
        <w:t xml:space="preserve">ica deste tipo de património. A </w:t>
      </w:r>
      <w:r w:rsidRPr="005028ED">
        <w:rPr>
          <w:rFonts w:ascii="Arial" w:hAnsi="Arial" w:cs="Arial"/>
        </w:rPr>
        <w:t xml:space="preserve">este propósito, a </w:t>
      </w:r>
      <w:r w:rsidRPr="005028ED">
        <w:rPr>
          <w:rFonts w:ascii="Arial" w:hAnsi="Arial" w:cs="Arial"/>
          <w:bCs/>
        </w:rPr>
        <w:t xml:space="preserve">Comissão das Comunidades Europeias publica, em 2006, o </w:t>
      </w:r>
      <w:r w:rsidRPr="005028ED">
        <w:rPr>
          <w:rFonts w:ascii="Arial" w:hAnsi="Arial" w:cs="Arial"/>
          <w:bCs/>
          <w:i/>
          <w:u w:val="single"/>
        </w:rPr>
        <w:t>LIVRO VERDE</w:t>
      </w:r>
      <w:r w:rsidRPr="005028ED">
        <w:rPr>
          <w:rFonts w:ascii="Arial" w:hAnsi="Arial" w:cs="Arial"/>
          <w:i/>
          <w:u w:val="single"/>
        </w:rPr>
        <w:t xml:space="preserve"> – </w:t>
      </w:r>
      <w:r w:rsidRPr="005028ED">
        <w:rPr>
          <w:rFonts w:ascii="Arial" w:hAnsi="Arial" w:cs="Arial"/>
          <w:bCs/>
          <w:i/>
          <w:u w:val="single"/>
        </w:rPr>
        <w:t>Para uma futura política marítima da União: Uma visão europeia para os oceanos e os mares</w:t>
      </w:r>
      <w:r w:rsidRPr="005028ED">
        <w:rPr>
          <w:rFonts w:ascii="Arial" w:hAnsi="Arial" w:cs="Arial"/>
          <w:bCs/>
          <w:u w:val="single"/>
        </w:rPr>
        <w:t>.</w:t>
      </w:r>
      <w:r w:rsidRPr="005028ED">
        <w:rPr>
          <w:rFonts w:ascii="Arial" w:hAnsi="Arial" w:cs="Arial"/>
          <w:bCs/>
        </w:rPr>
        <w:t xml:space="preserve"> </w:t>
      </w:r>
      <w:r w:rsidRPr="005028ED">
        <w:rPr>
          <w:rStyle w:val="Refdenotaderodap"/>
          <w:rFonts w:ascii="Arial" w:hAnsi="Arial" w:cs="Arial"/>
          <w:bCs/>
        </w:rPr>
        <w:footnoteReference w:id="62"/>
      </w:r>
      <w:r w:rsidRPr="005028ED">
        <w:rPr>
          <w:rFonts w:ascii="Arial" w:hAnsi="Arial" w:cs="Arial"/>
        </w:rPr>
        <w:t xml:space="preserve"> </w:t>
      </w:r>
      <w:r w:rsidRPr="005028ED">
        <w:rPr>
          <w:rFonts w:ascii="Arial" w:hAnsi="Arial" w:cs="Arial"/>
          <w:bCs/>
        </w:rPr>
        <w:t>Este livro estabelece uma série de prioridades e um conjunto de linhas de desenvolvimento sustentável, a nível europeu, para os mares e oceanos, cujo ponto 6 é dedicado à preservação e valorização do Património Marítimo. Este ponto</w:t>
      </w:r>
      <w:r w:rsidR="005D4701">
        <w:rPr>
          <w:rFonts w:ascii="Arial" w:hAnsi="Arial" w:cs="Arial"/>
          <w:bCs/>
        </w:rPr>
        <w:t xml:space="preserve"> - </w:t>
      </w:r>
      <w:r w:rsidRPr="005028ED">
        <w:rPr>
          <w:rFonts w:ascii="Arial" w:hAnsi="Arial" w:cs="Arial"/>
          <w:i/>
        </w:rPr>
        <w:t>6. Reivindicar o património marítimo e reafirmar a identidade marítima da Europa</w:t>
      </w:r>
      <w:r w:rsidRPr="005028ED">
        <w:rPr>
          <w:rFonts w:ascii="Arial" w:hAnsi="Arial" w:cs="Arial"/>
        </w:rPr>
        <w:t xml:space="preserve">, propõe a reflexão tendo por base respostas à seguinte questão: </w:t>
      </w:r>
      <w:r w:rsidRPr="005028ED">
        <w:rPr>
          <w:rFonts w:ascii="Arial" w:hAnsi="Arial" w:cs="Arial"/>
          <w:bCs/>
          <w:i/>
          <w:iCs/>
        </w:rPr>
        <w:t>Que iniciativas deverá tomar a União Europeia para apoiar a formação e o património marítimos e forjar um sentimento mais profundo de identidade marítima?</w:t>
      </w:r>
    </w:p>
    <w:p w:rsidR="001748FB" w:rsidRDefault="001748FB" w:rsidP="00B0150A">
      <w:pPr>
        <w:spacing w:line="360" w:lineRule="auto"/>
        <w:jc w:val="both"/>
        <w:rPr>
          <w:rFonts w:ascii="Arial" w:hAnsi="Arial" w:cs="Arial"/>
        </w:rPr>
      </w:pPr>
    </w:p>
    <w:p w:rsidR="001748FB" w:rsidRDefault="001748FB" w:rsidP="00B0150A">
      <w:pPr>
        <w:spacing w:line="360" w:lineRule="auto"/>
        <w:jc w:val="both"/>
        <w:rPr>
          <w:rFonts w:ascii="Arial" w:hAnsi="Arial" w:cs="Arial"/>
        </w:rPr>
      </w:pPr>
    </w:p>
    <w:p w:rsidR="001748FB" w:rsidRDefault="001748FB" w:rsidP="00B0150A">
      <w:pPr>
        <w:spacing w:line="360" w:lineRule="auto"/>
        <w:jc w:val="both"/>
        <w:rPr>
          <w:rFonts w:ascii="Arial" w:hAnsi="Arial" w:cs="Arial"/>
        </w:rPr>
      </w:pPr>
    </w:p>
    <w:p w:rsidR="001748FB" w:rsidRDefault="001748FB" w:rsidP="00B0150A">
      <w:pPr>
        <w:spacing w:line="360" w:lineRule="auto"/>
        <w:jc w:val="both"/>
        <w:rPr>
          <w:rFonts w:ascii="Arial" w:hAnsi="Arial" w:cs="Arial"/>
        </w:rPr>
      </w:pPr>
    </w:p>
    <w:p w:rsidR="001748FB" w:rsidRDefault="001748FB" w:rsidP="00B0150A">
      <w:pPr>
        <w:spacing w:line="360" w:lineRule="auto"/>
        <w:jc w:val="both"/>
        <w:rPr>
          <w:rFonts w:ascii="Arial" w:hAnsi="Arial" w:cs="Arial"/>
        </w:rPr>
      </w:pPr>
    </w:p>
    <w:p w:rsidR="001748FB" w:rsidRDefault="001748FB" w:rsidP="00B0150A">
      <w:pPr>
        <w:spacing w:line="360" w:lineRule="auto"/>
        <w:jc w:val="both"/>
        <w:rPr>
          <w:rFonts w:ascii="Arial" w:hAnsi="Arial" w:cs="Arial"/>
        </w:rPr>
      </w:pPr>
    </w:p>
    <w:p w:rsidR="006031F2" w:rsidRDefault="006E39F6" w:rsidP="000D6D82">
      <w:pPr>
        <w:pStyle w:val="PargrafodaLista"/>
        <w:numPr>
          <w:ilvl w:val="1"/>
          <w:numId w:val="11"/>
        </w:numPr>
        <w:spacing w:line="360" w:lineRule="auto"/>
        <w:ind w:left="0" w:firstLine="0"/>
        <w:rPr>
          <w:rFonts w:ascii="Arial" w:hAnsi="Arial" w:cs="Arial"/>
          <w:b/>
          <w:sz w:val="24"/>
          <w:szCs w:val="24"/>
        </w:rPr>
      </w:pPr>
      <w:r>
        <w:rPr>
          <w:rFonts w:ascii="Arial" w:hAnsi="Arial" w:cs="Arial"/>
          <w:b/>
          <w:sz w:val="24"/>
          <w:szCs w:val="24"/>
        </w:rPr>
        <w:lastRenderedPageBreak/>
        <w:t>Diagnóstico</w:t>
      </w:r>
    </w:p>
    <w:p w:rsidR="00311BA6" w:rsidRPr="001B38FC" w:rsidRDefault="004258A4" w:rsidP="00311BA6">
      <w:pPr>
        <w:spacing w:line="360" w:lineRule="auto"/>
        <w:jc w:val="both"/>
        <w:rPr>
          <w:rFonts w:ascii="Arial" w:hAnsi="Arial" w:cs="Arial"/>
        </w:rPr>
      </w:pPr>
      <w:r>
        <w:rPr>
          <w:rFonts w:ascii="Arial" w:hAnsi="Arial" w:cs="Arial"/>
        </w:rPr>
        <w:t>Posteriormente à</w:t>
      </w:r>
      <w:r w:rsidR="004762B5" w:rsidRPr="003F3A45">
        <w:rPr>
          <w:rFonts w:ascii="Arial" w:hAnsi="Arial" w:cs="Arial"/>
        </w:rPr>
        <w:t xml:space="preserve"> apresentação e análise dos dados disponíveis, compete-nos apresentar um diagnóstico que reflicta a nossa percepção da actividade de valorização patrimonial</w:t>
      </w:r>
      <w:r>
        <w:rPr>
          <w:rFonts w:ascii="Arial" w:hAnsi="Arial" w:cs="Arial"/>
        </w:rPr>
        <w:t xml:space="preserve"> desenvolvida em torno</w:t>
      </w:r>
      <w:r w:rsidR="004762B5" w:rsidRPr="003F3A45">
        <w:rPr>
          <w:rFonts w:ascii="Arial" w:hAnsi="Arial" w:cs="Arial"/>
        </w:rPr>
        <w:t xml:space="preserve"> dos vestígios arqueológicos subaquáticos </w:t>
      </w:r>
      <w:r w:rsidR="00301C0B">
        <w:rPr>
          <w:rFonts w:ascii="Arial" w:hAnsi="Arial" w:cs="Arial"/>
        </w:rPr>
        <w:t xml:space="preserve">por nós </w:t>
      </w:r>
      <w:r w:rsidR="004762B5" w:rsidRPr="003F3A45">
        <w:rPr>
          <w:rFonts w:ascii="Arial" w:hAnsi="Arial" w:cs="Arial"/>
        </w:rPr>
        <w:t>abordados.</w:t>
      </w:r>
      <w:r w:rsidR="00853962">
        <w:rPr>
          <w:rFonts w:ascii="Arial" w:hAnsi="Arial" w:cs="Arial"/>
        </w:rPr>
        <w:t xml:space="preserve"> Assim procurámos, essencialmente, </w:t>
      </w:r>
      <w:r>
        <w:rPr>
          <w:rFonts w:ascii="Arial" w:hAnsi="Arial" w:cs="Arial"/>
        </w:rPr>
        <w:t xml:space="preserve">focar </w:t>
      </w:r>
      <w:r w:rsidR="00311BA6" w:rsidRPr="001B38FC">
        <w:rPr>
          <w:rFonts w:ascii="Arial" w:hAnsi="Arial" w:cs="Arial"/>
        </w:rPr>
        <w:t>as principais dificuldades de estudo</w:t>
      </w:r>
      <w:r w:rsidR="00853962">
        <w:rPr>
          <w:rFonts w:ascii="Arial" w:hAnsi="Arial" w:cs="Arial"/>
        </w:rPr>
        <w:t>, preservação</w:t>
      </w:r>
      <w:r w:rsidR="00301C0B">
        <w:rPr>
          <w:rFonts w:ascii="Arial" w:hAnsi="Arial" w:cs="Arial"/>
        </w:rPr>
        <w:t xml:space="preserve"> e valorização dess</w:t>
      </w:r>
      <w:r w:rsidR="00311BA6" w:rsidRPr="001B38FC">
        <w:rPr>
          <w:rFonts w:ascii="Arial" w:hAnsi="Arial" w:cs="Arial"/>
        </w:rPr>
        <w:t>e património</w:t>
      </w:r>
      <w:r w:rsidR="00853962">
        <w:rPr>
          <w:rFonts w:ascii="Arial" w:hAnsi="Arial" w:cs="Arial"/>
        </w:rPr>
        <w:t>, procurando paralelamente diagnosticar o grau de conhecimento e interesse do público pela temática</w:t>
      </w:r>
      <w:r w:rsidR="00301C0B">
        <w:rPr>
          <w:rFonts w:ascii="Arial" w:hAnsi="Arial" w:cs="Arial"/>
        </w:rPr>
        <w:t>. Propusemo-nos</w:t>
      </w:r>
      <w:r w:rsidR="00C03875">
        <w:rPr>
          <w:rFonts w:ascii="Arial" w:hAnsi="Arial" w:cs="Arial"/>
        </w:rPr>
        <w:t>, igualmente, a retratar a</w:t>
      </w:r>
      <w:r w:rsidR="00361D24">
        <w:rPr>
          <w:rFonts w:ascii="Arial" w:hAnsi="Arial" w:cs="Arial"/>
        </w:rPr>
        <w:t xml:space="preserve"> </w:t>
      </w:r>
      <w:r w:rsidR="00C03875">
        <w:rPr>
          <w:rFonts w:ascii="Arial" w:hAnsi="Arial" w:cs="Arial"/>
        </w:rPr>
        <w:t>aplicação</w:t>
      </w:r>
      <w:r w:rsidR="00361D24">
        <w:rPr>
          <w:rFonts w:ascii="Arial" w:hAnsi="Arial" w:cs="Arial"/>
        </w:rPr>
        <w:t xml:space="preserve"> efectiva</w:t>
      </w:r>
      <w:r w:rsidR="00C03875">
        <w:rPr>
          <w:rFonts w:ascii="Arial" w:hAnsi="Arial" w:cs="Arial"/>
        </w:rPr>
        <w:t xml:space="preserve"> do conceito de </w:t>
      </w:r>
      <w:r w:rsidR="00C03875" w:rsidRPr="00C03875">
        <w:rPr>
          <w:rFonts w:ascii="Arial" w:hAnsi="Arial" w:cs="Arial"/>
          <w:i/>
        </w:rPr>
        <w:t>Itinerário Cultural</w:t>
      </w:r>
      <w:r w:rsidR="00C03875">
        <w:rPr>
          <w:rFonts w:ascii="Arial" w:hAnsi="Arial" w:cs="Arial"/>
        </w:rPr>
        <w:t>, nos moldes em que este é apresentado na Carta da ICOMOS</w:t>
      </w:r>
      <w:r w:rsidR="00361D24">
        <w:rPr>
          <w:rFonts w:ascii="Arial" w:hAnsi="Arial" w:cs="Arial"/>
        </w:rPr>
        <w:t>, com exemplos de projectos que pudéssemos considerar</w:t>
      </w:r>
      <w:r w:rsidR="0095026F">
        <w:rPr>
          <w:rFonts w:ascii="Arial" w:hAnsi="Arial" w:cs="Arial"/>
        </w:rPr>
        <w:t xml:space="preserve"> </w:t>
      </w:r>
      <w:r w:rsidR="00361D24">
        <w:rPr>
          <w:rFonts w:ascii="Arial" w:hAnsi="Arial" w:cs="Arial"/>
        </w:rPr>
        <w:t xml:space="preserve">paralelos </w:t>
      </w:r>
      <w:r w:rsidR="0095026F">
        <w:rPr>
          <w:rFonts w:ascii="Arial" w:hAnsi="Arial" w:cs="Arial"/>
        </w:rPr>
        <w:t xml:space="preserve">a ter em conta na formulação do nosso projecto.  </w:t>
      </w:r>
      <w:r w:rsidR="00361D24">
        <w:rPr>
          <w:rFonts w:ascii="Arial" w:hAnsi="Arial" w:cs="Arial"/>
        </w:rPr>
        <w:t xml:space="preserve">  </w:t>
      </w:r>
      <w:r w:rsidR="00C03875">
        <w:rPr>
          <w:rFonts w:ascii="Arial" w:hAnsi="Arial" w:cs="Arial"/>
        </w:rPr>
        <w:t xml:space="preserve"> </w:t>
      </w:r>
    </w:p>
    <w:p w:rsidR="009A537C" w:rsidRDefault="009A537C" w:rsidP="00B0150A">
      <w:pPr>
        <w:spacing w:line="360" w:lineRule="auto"/>
        <w:jc w:val="both"/>
        <w:rPr>
          <w:rFonts w:ascii="Arial" w:hAnsi="Arial" w:cs="Arial"/>
        </w:rPr>
      </w:pPr>
    </w:p>
    <w:p w:rsidR="006031F2" w:rsidRPr="00AC11F8" w:rsidRDefault="00B011BD" w:rsidP="000D6D82">
      <w:pPr>
        <w:pStyle w:val="PargrafodaLista"/>
        <w:numPr>
          <w:ilvl w:val="2"/>
          <w:numId w:val="11"/>
        </w:numPr>
        <w:spacing w:line="360" w:lineRule="auto"/>
        <w:ind w:left="0" w:firstLine="0"/>
        <w:jc w:val="both"/>
        <w:rPr>
          <w:rFonts w:ascii="Arial" w:hAnsi="Arial" w:cs="Arial"/>
          <w:b/>
        </w:rPr>
      </w:pPr>
      <w:r w:rsidRPr="002B6BF6">
        <w:rPr>
          <w:rFonts w:ascii="Arial" w:hAnsi="Arial" w:cs="Arial"/>
          <w:b/>
        </w:rPr>
        <w:t>A Valorização do Património Arqueológico Subaquático de Época Romana</w:t>
      </w:r>
    </w:p>
    <w:p w:rsidR="004665BD" w:rsidRDefault="00B011BD" w:rsidP="00B011BD">
      <w:pPr>
        <w:spacing w:line="360" w:lineRule="auto"/>
        <w:jc w:val="both"/>
        <w:rPr>
          <w:rFonts w:ascii="Arial" w:hAnsi="Arial" w:cs="Arial"/>
        </w:rPr>
      </w:pPr>
      <w:r>
        <w:rPr>
          <w:rFonts w:ascii="Arial" w:hAnsi="Arial" w:cs="Arial"/>
        </w:rPr>
        <w:t>A generalidade dos achados subaquáticos, desta época, encontra-se inventariada (</w:t>
      </w:r>
      <w:r w:rsidRPr="004258A4">
        <w:rPr>
          <w:rFonts w:ascii="Arial" w:hAnsi="Arial" w:cs="Arial"/>
          <w:i/>
        </w:rPr>
        <w:t>Endovélico</w:t>
      </w:r>
      <w:r>
        <w:rPr>
          <w:rFonts w:ascii="Arial" w:hAnsi="Arial" w:cs="Arial"/>
        </w:rPr>
        <w:t xml:space="preserve"> e Carta Arqueológica Subaquática Nacional)</w:t>
      </w:r>
      <w:r w:rsidR="003D026F">
        <w:rPr>
          <w:rFonts w:ascii="Arial" w:hAnsi="Arial" w:cs="Arial"/>
        </w:rPr>
        <w:t>,</w:t>
      </w:r>
      <w:r>
        <w:rPr>
          <w:rFonts w:ascii="Arial" w:hAnsi="Arial" w:cs="Arial"/>
        </w:rPr>
        <w:t xml:space="preserve"> ainda que a maioria corresponda a achados isolados, cuj</w:t>
      </w:r>
      <w:r w:rsidR="007538F4">
        <w:rPr>
          <w:rFonts w:ascii="Arial" w:hAnsi="Arial" w:cs="Arial"/>
        </w:rPr>
        <w:t>o contexto de achado continua</w:t>
      </w:r>
      <w:r>
        <w:rPr>
          <w:rFonts w:ascii="Arial" w:hAnsi="Arial" w:cs="Arial"/>
        </w:rPr>
        <w:t xml:space="preserve"> </w:t>
      </w:r>
      <w:r w:rsidR="00301C0B">
        <w:rPr>
          <w:rFonts w:ascii="Arial" w:hAnsi="Arial" w:cs="Arial"/>
        </w:rPr>
        <w:t>por verificar subaqua</w:t>
      </w:r>
      <w:r w:rsidR="003D026F">
        <w:rPr>
          <w:rFonts w:ascii="Arial" w:hAnsi="Arial" w:cs="Arial"/>
        </w:rPr>
        <w:t xml:space="preserve">ticamente. </w:t>
      </w:r>
      <w:r>
        <w:rPr>
          <w:rFonts w:ascii="Arial" w:hAnsi="Arial" w:cs="Arial"/>
        </w:rPr>
        <w:t>É</w:t>
      </w:r>
      <w:r w:rsidR="003D026F">
        <w:rPr>
          <w:rFonts w:ascii="Arial" w:hAnsi="Arial" w:cs="Arial"/>
        </w:rPr>
        <w:t>,</w:t>
      </w:r>
      <w:r>
        <w:rPr>
          <w:rFonts w:ascii="Arial" w:hAnsi="Arial" w:cs="Arial"/>
        </w:rPr>
        <w:t xml:space="preserve"> igualmente</w:t>
      </w:r>
      <w:r w:rsidR="003D026F">
        <w:rPr>
          <w:rFonts w:ascii="Arial" w:hAnsi="Arial" w:cs="Arial"/>
        </w:rPr>
        <w:t>,</w:t>
      </w:r>
      <w:r>
        <w:rPr>
          <w:rFonts w:ascii="Arial" w:hAnsi="Arial" w:cs="Arial"/>
        </w:rPr>
        <w:t xml:space="preserve"> frequente a grande percentagem de referências consideradas vagas e de localização impre</w:t>
      </w:r>
      <w:r w:rsidR="007538F4">
        <w:rPr>
          <w:rFonts w:ascii="Arial" w:hAnsi="Arial" w:cs="Arial"/>
        </w:rPr>
        <w:t>cisa, registadas</w:t>
      </w:r>
      <w:r>
        <w:rPr>
          <w:rFonts w:ascii="Arial" w:hAnsi="Arial" w:cs="Arial"/>
        </w:rPr>
        <w:t xml:space="preserve"> po</w:t>
      </w:r>
      <w:r w:rsidR="003D026F">
        <w:rPr>
          <w:rFonts w:ascii="Arial" w:hAnsi="Arial" w:cs="Arial"/>
        </w:rPr>
        <w:t xml:space="preserve">r parte de achadores fortuitos, </w:t>
      </w:r>
      <w:r>
        <w:rPr>
          <w:rFonts w:ascii="Arial" w:hAnsi="Arial" w:cs="Arial"/>
        </w:rPr>
        <w:t>mergulhadores amadores ou pes</w:t>
      </w:r>
      <w:r w:rsidR="003D026F">
        <w:rPr>
          <w:rFonts w:ascii="Arial" w:hAnsi="Arial" w:cs="Arial"/>
        </w:rPr>
        <w:t>cadores na sua grande maioria.</w:t>
      </w:r>
      <w:r>
        <w:rPr>
          <w:rFonts w:ascii="Arial" w:hAnsi="Arial" w:cs="Arial"/>
        </w:rPr>
        <w:t xml:space="preserve"> Avistamentos ou recolhas em redes de pesca são</w:t>
      </w:r>
      <w:r w:rsidR="007538F4">
        <w:rPr>
          <w:rFonts w:ascii="Arial" w:hAnsi="Arial" w:cs="Arial"/>
        </w:rPr>
        <w:t xml:space="preserve"> ocorrências que merecem apontamento</w:t>
      </w:r>
      <w:r>
        <w:rPr>
          <w:rFonts w:ascii="Arial" w:hAnsi="Arial" w:cs="Arial"/>
        </w:rPr>
        <w:t xml:space="preserve"> no inventário, sendo catalogadas e tidas em conta com vista a uma futura missão de verificação subaquática, muitas vezes em colaboração com os achadores. </w:t>
      </w:r>
      <w:r w:rsidR="004665BD">
        <w:rPr>
          <w:rFonts w:ascii="Arial" w:hAnsi="Arial" w:cs="Arial"/>
        </w:rPr>
        <w:t>Neste campo,</w:t>
      </w:r>
      <w:r w:rsidR="00173653">
        <w:rPr>
          <w:rFonts w:ascii="Arial" w:hAnsi="Arial" w:cs="Arial"/>
        </w:rPr>
        <w:t xml:space="preserve"> consideramos que</w:t>
      </w:r>
      <w:r w:rsidR="004665BD">
        <w:rPr>
          <w:rFonts w:ascii="Arial" w:hAnsi="Arial" w:cs="Arial"/>
        </w:rPr>
        <w:t xml:space="preserve"> a maior dificuldade reside na incapacidade da entidade gestora (DANS) para a realização dessa</w:t>
      </w:r>
      <w:r w:rsidR="007538F4">
        <w:rPr>
          <w:rFonts w:ascii="Arial" w:hAnsi="Arial" w:cs="Arial"/>
        </w:rPr>
        <w:t xml:space="preserve">s missões, nomeadamente </w:t>
      </w:r>
      <w:r w:rsidR="004665BD">
        <w:rPr>
          <w:rFonts w:ascii="Arial" w:hAnsi="Arial" w:cs="Arial"/>
        </w:rPr>
        <w:t>por problemas de falta de profissionais da área</w:t>
      </w:r>
      <w:r w:rsidR="005C65F2">
        <w:rPr>
          <w:rFonts w:ascii="Arial" w:hAnsi="Arial" w:cs="Arial"/>
        </w:rPr>
        <w:t>, falta de equipamentos</w:t>
      </w:r>
      <w:r w:rsidR="004665BD">
        <w:rPr>
          <w:rFonts w:ascii="Arial" w:hAnsi="Arial" w:cs="Arial"/>
        </w:rPr>
        <w:t xml:space="preserve"> e </w:t>
      </w:r>
      <w:r w:rsidR="00173653">
        <w:rPr>
          <w:rFonts w:ascii="Arial" w:hAnsi="Arial" w:cs="Arial"/>
        </w:rPr>
        <w:t>condições</w:t>
      </w:r>
      <w:r w:rsidR="004665BD">
        <w:rPr>
          <w:rFonts w:ascii="Arial" w:hAnsi="Arial" w:cs="Arial"/>
        </w:rPr>
        <w:t xml:space="preserve"> financeira</w:t>
      </w:r>
      <w:r w:rsidR="00173653">
        <w:rPr>
          <w:rFonts w:ascii="Arial" w:hAnsi="Arial" w:cs="Arial"/>
        </w:rPr>
        <w:t>s</w:t>
      </w:r>
      <w:r w:rsidR="004665BD">
        <w:rPr>
          <w:rFonts w:ascii="Arial" w:hAnsi="Arial" w:cs="Arial"/>
        </w:rPr>
        <w:t xml:space="preserve"> e logística</w:t>
      </w:r>
      <w:r w:rsidR="00173653">
        <w:rPr>
          <w:rFonts w:ascii="Arial" w:hAnsi="Arial" w:cs="Arial"/>
        </w:rPr>
        <w:t>s</w:t>
      </w:r>
      <w:r w:rsidR="004665BD">
        <w:rPr>
          <w:rFonts w:ascii="Arial" w:hAnsi="Arial" w:cs="Arial"/>
        </w:rPr>
        <w:t xml:space="preserve"> para cobrir a totalidade geográfica do país. </w:t>
      </w:r>
      <w:r w:rsidR="005C65F2">
        <w:rPr>
          <w:rFonts w:ascii="Arial" w:hAnsi="Arial" w:cs="Arial"/>
        </w:rPr>
        <w:t xml:space="preserve">A profundidade parece-nos ser </w:t>
      </w:r>
      <w:r w:rsidR="00C2174E">
        <w:rPr>
          <w:rFonts w:ascii="Arial" w:hAnsi="Arial" w:cs="Arial"/>
        </w:rPr>
        <w:t>outra dificuldade para o desenvolvimento de</w:t>
      </w:r>
      <w:r w:rsidR="00625E6B">
        <w:rPr>
          <w:rFonts w:ascii="Arial" w:hAnsi="Arial" w:cs="Arial"/>
        </w:rPr>
        <w:t xml:space="preserve">sse tipo de </w:t>
      </w:r>
      <w:r w:rsidR="00C2174E">
        <w:rPr>
          <w:rFonts w:ascii="Arial" w:hAnsi="Arial" w:cs="Arial"/>
        </w:rPr>
        <w:t>mi</w:t>
      </w:r>
      <w:r w:rsidR="00625E6B">
        <w:rPr>
          <w:rFonts w:ascii="Arial" w:hAnsi="Arial" w:cs="Arial"/>
        </w:rPr>
        <w:t>ssões</w:t>
      </w:r>
      <w:r w:rsidR="00C2174E">
        <w:rPr>
          <w:rFonts w:ascii="Arial" w:hAnsi="Arial" w:cs="Arial"/>
        </w:rPr>
        <w:t xml:space="preserve">, carecendo a DANS de equipamento de detecção, prospecção e trabalho subaquático </w:t>
      </w:r>
      <w:r w:rsidR="00625E6B">
        <w:rPr>
          <w:rFonts w:ascii="Arial" w:hAnsi="Arial" w:cs="Arial"/>
        </w:rPr>
        <w:t xml:space="preserve">de </w:t>
      </w:r>
      <w:r w:rsidR="00C2174E">
        <w:rPr>
          <w:rFonts w:ascii="Arial" w:hAnsi="Arial" w:cs="Arial"/>
        </w:rPr>
        <w:t xml:space="preserve">grande profundidade. </w:t>
      </w:r>
    </w:p>
    <w:p w:rsidR="002A7BBC" w:rsidRDefault="002A7BBC" w:rsidP="002A7BBC">
      <w:pPr>
        <w:autoSpaceDE w:val="0"/>
        <w:autoSpaceDN w:val="0"/>
        <w:adjustRightInd w:val="0"/>
        <w:spacing w:line="360" w:lineRule="auto"/>
        <w:jc w:val="both"/>
        <w:rPr>
          <w:rFonts w:ascii="Arial" w:hAnsi="Arial" w:cs="Arial"/>
          <w:bCs/>
        </w:rPr>
      </w:pPr>
      <w:r>
        <w:rPr>
          <w:rFonts w:ascii="Arial" w:hAnsi="Arial" w:cs="Arial"/>
        </w:rPr>
        <w:t>A preservação</w:t>
      </w:r>
      <w:r w:rsidR="00B011BD">
        <w:rPr>
          <w:rFonts w:ascii="Arial" w:hAnsi="Arial" w:cs="Arial"/>
        </w:rPr>
        <w:t xml:space="preserve"> do material arqueológico oriundo de meio aquático enfrenta</w:t>
      </w:r>
      <w:r w:rsidR="003D026F">
        <w:rPr>
          <w:rFonts w:ascii="Arial" w:hAnsi="Arial" w:cs="Arial"/>
        </w:rPr>
        <w:t xml:space="preserve">, ainda, </w:t>
      </w:r>
      <w:r w:rsidR="00B011BD">
        <w:rPr>
          <w:rFonts w:ascii="Arial" w:hAnsi="Arial" w:cs="Arial"/>
        </w:rPr>
        <w:t xml:space="preserve">grandes problemas, o que se reflectiu, até à poucas décadas atrás, num depósito disperso de materiais e no </w:t>
      </w:r>
      <w:r w:rsidR="003D026F">
        <w:rPr>
          <w:rFonts w:ascii="Arial" w:hAnsi="Arial" w:cs="Arial"/>
        </w:rPr>
        <w:t xml:space="preserve">seu </w:t>
      </w:r>
      <w:r w:rsidR="00B011BD">
        <w:rPr>
          <w:rFonts w:ascii="Arial" w:hAnsi="Arial" w:cs="Arial"/>
        </w:rPr>
        <w:t>desaparecimento, muitas vezes alvo de missões de saque e comercialização clandestina.</w:t>
      </w:r>
      <w:r>
        <w:rPr>
          <w:rFonts w:ascii="Arial" w:hAnsi="Arial" w:cs="Arial"/>
        </w:rPr>
        <w:t xml:space="preserve"> Aliado a este problema surgem as dificuldades na conservação do património cultural subaquático, que se detêm essencialmente com </w:t>
      </w:r>
      <w:r>
        <w:rPr>
          <w:rFonts w:ascii="Arial" w:hAnsi="Arial" w:cs="Arial"/>
        </w:rPr>
        <w:lastRenderedPageBreak/>
        <w:t xml:space="preserve">os factores </w:t>
      </w:r>
      <w:r w:rsidRPr="001B38FC">
        <w:rPr>
          <w:rFonts w:ascii="Arial" w:hAnsi="Arial" w:cs="Arial"/>
          <w:bCs/>
        </w:rPr>
        <w:t>físicos que ameaçam a preservação</w:t>
      </w:r>
      <w:r>
        <w:rPr>
          <w:rFonts w:ascii="Arial" w:hAnsi="Arial" w:cs="Arial"/>
          <w:bCs/>
        </w:rPr>
        <w:t xml:space="preserve"> </w:t>
      </w:r>
      <w:r w:rsidRPr="002A7BBC">
        <w:rPr>
          <w:rFonts w:ascii="Arial" w:hAnsi="Arial" w:cs="Arial"/>
          <w:bCs/>
          <w:i/>
        </w:rPr>
        <w:t>in situ</w:t>
      </w:r>
      <w:r>
        <w:rPr>
          <w:rFonts w:ascii="Arial" w:hAnsi="Arial" w:cs="Arial"/>
          <w:bCs/>
        </w:rPr>
        <w:t xml:space="preserve"> e com os problemas de conservação dos materiais</w:t>
      </w:r>
      <w:r w:rsidR="004258A4">
        <w:rPr>
          <w:rFonts w:ascii="Arial" w:hAnsi="Arial" w:cs="Arial"/>
          <w:bCs/>
        </w:rPr>
        <w:t xml:space="preserve"> à superfície, principalmente </w:t>
      </w:r>
      <w:r>
        <w:rPr>
          <w:rFonts w:ascii="Arial" w:hAnsi="Arial" w:cs="Arial"/>
          <w:bCs/>
        </w:rPr>
        <w:t>a madeira</w:t>
      </w:r>
      <w:r w:rsidR="004258A4">
        <w:rPr>
          <w:rFonts w:ascii="Arial" w:hAnsi="Arial" w:cs="Arial"/>
          <w:bCs/>
        </w:rPr>
        <w:t>.</w:t>
      </w:r>
      <w:r>
        <w:rPr>
          <w:rFonts w:ascii="Arial" w:hAnsi="Arial" w:cs="Arial"/>
          <w:bCs/>
        </w:rPr>
        <w:t xml:space="preserve"> A falta de profissionais de conservação e restauro, de equipamento especializado e de produtos adequados para a conservação e a estabilização dos materiais, no que concerne aos problemas associados à necessidade de dessalinização dos materiais arqueológicos, apresentam-se como fundamentos limitadores das possibilidades museológicas.</w:t>
      </w:r>
      <w:r w:rsidR="00B668BD">
        <w:rPr>
          <w:rFonts w:ascii="Arial" w:hAnsi="Arial" w:cs="Arial"/>
          <w:bCs/>
        </w:rPr>
        <w:t xml:space="preserve"> Neste campo a DANS têm procurado, e bem, a conservação e valorização </w:t>
      </w:r>
      <w:r w:rsidR="00B668BD" w:rsidRPr="00B668BD">
        <w:rPr>
          <w:rFonts w:ascii="Arial" w:hAnsi="Arial" w:cs="Arial"/>
          <w:bCs/>
          <w:i/>
        </w:rPr>
        <w:t>in situ</w:t>
      </w:r>
      <w:r w:rsidR="00B668BD">
        <w:rPr>
          <w:rFonts w:ascii="Arial" w:hAnsi="Arial" w:cs="Arial"/>
          <w:bCs/>
        </w:rPr>
        <w:t xml:space="preserve"> e a construção de réplicas com fins museográficos</w:t>
      </w:r>
      <w:r w:rsidR="00B668BD">
        <w:rPr>
          <w:rStyle w:val="Refdenotaderodap"/>
          <w:rFonts w:ascii="Arial" w:hAnsi="Arial" w:cs="Arial"/>
          <w:bCs/>
        </w:rPr>
        <w:footnoteReference w:id="63"/>
      </w:r>
      <w:r w:rsidR="00B668BD">
        <w:rPr>
          <w:rFonts w:ascii="Arial" w:hAnsi="Arial" w:cs="Arial"/>
          <w:bCs/>
        </w:rPr>
        <w:t xml:space="preserve">. </w:t>
      </w:r>
    </w:p>
    <w:p w:rsidR="004969ED" w:rsidRDefault="00241F15" w:rsidP="00190E79">
      <w:pPr>
        <w:spacing w:line="360" w:lineRule="auto"/>
        <w:jc w:val="both"/>
        <w:rPr>
          <w:rFonts w:ascii="Arial" w:hAnsi="Arial" w:cs="Arial"/>
          <w:bCs/>
        </w:rPr>
      </w:pPr>
      <w:r>
        <w:rPr>
          <w:rFonts w:ascii="Arial" w:hAnsi="Arial" w:cs="Arial"/>
        </w:rPr>
        <w:t>Não obstante as boas práticas da tutela, e</w:t>
      </w:r>
      <w:r w:rsidR="00B011BD">
        <w:rPr>
          <w:rFonts w:ascii="Arial" w:hAnsi="Arial" w:cs="Arial"/>
        </w:rPr>
        <w:t xml:space="preserve">xistem raros exemplos de uma musealização adequada </w:t>
      </w:r>
      <w:r w:rsidR="003D026F">
        <w:rPr>
          <w:rFonts w:ascii="Arial" w:hAnsi="Arial" w:cs="Arial"/>
        </w:rPr>
        <w:t>e bem conseguida, no que concern</w:t>
      </w:r>
      <w:r w:rsidR="00B011BD">
        <w:rPr>
          <w:rFonts w:ascii="Arial" w:hAnsi="Arial" w:cs="Arial"/>
        </w:rPr>
        <w:t>e a este tipo de artefacto,</w:t>
      </w:r>
      <w:r>
        <w:rPr>
          <w:rFonts w:ascii="Arial" w:hAnsi="Arial" w:cs="Arial"/>
        </w:rPr>
        <w:t xml:space="preserve"> em Portugal. No nosso entender, peca</w:t>
      </w:r>
      <w:r w:rsidR="00B011BD">
        <w:rPr>
          <w:rFonts w:ascii="Arial" w:hAnsi="Arial" w:cs="Arial"/>
        </w:rPr>
        <w:t>-se muitas vezes por uma falta de enquadramento</w:t>
      </w:r>
      <w:r>
        <w:rPr>
          <w:rFonts w:ascii="Arial" w:hAnsi="Arial" w:cs="Arial"/>
        </w:rPr>
        <w:t xml:space="preserve"> </w:t>
      </w:r>
      <w:r w:rsidR="00B011BD">
        <w:rPr>
          <w:rFonts w:ascii="Arial" w:hAnsi="Arial" w:cs="Arial"/>
        </w:rPr>
        <w:t>e de uma articulação com os vestígios arqueológicos litorais e costeiros, relacionados com a e</w:t>
      </w:r>
      <w:r w:rsidR="005D6CF8">
        <w:rPr>
          <w:rFonts w:ascii="Arial" w:hAnsi="Arial" w:cs="Arial"/>
        </w:rPr>
        <w:t xml:space="preserve">xploração dos recursos marinhos, principalmente no que </w:t>
      </w:r>
      <w:r w:rsidR="00365E33">
        <w:rPr>
          <w:rFonts w:ascii="Arial" w:hAnsi="Arial" w:cs="Arial"/>
        </w:rPr>
        <w:t xml:space="preserve">diz respeito </w:t>
      </w:r>
      <w:r w:rsidR="00C01C43">
        <w:rPr>
          <w:rFonts w:ascii="Arial" w:hAnsi="Arial" w:cs="Arial"/>
        </w:rPr>
        <w:t>à</w:t>
      </w:r>
      <w:r w:rsidR="005D6CF8">
        <w:rPr>
          <w:rFonts w:ascii="Arial" w:hAnsi="Arial" w:cs="Arial"/>
        </w:rPr>
        <w:t xml:space="preserve"> época romana</w:t>
      </w:r>
      <w:r w:rsidR="00365E33">
        <w:rPr>
          <w:rFonts w:ascii="Arial" w:hAnsi="Arial" w:cs="Arial"/>
        </w:rPr>
        <w:t>.</w:t>
      </w:r>
      <w:r w:rsidR="00190E79">
        <w:rPr>
          <w:rFonts w:ascii="Arial" w:hAnsi="Arial" w:cs="Arial"/>
        </w:rPr>
        <w:t xml:space="preserve"> </w:t>
      </w:r>
      <w:r w:rsidR="009B65AC">
        <w:rPr>
          <w:rFonts w:ascii="Arial" w:hAnsi="Arial" w:cs="Arial"/>
          <w:bCs/>
        </w:rPr>
        <w:t>A</w:t>
      </w:r>
      <w:r w:rsidR="006031F2" w:rsidRPr="009B65AC">
        <w:rPr>
          <w:rFonts w:ascii="Arial" w:hAnsi="Arial" w:cs="Arial"/>
          <w:bCs/>
        </w:rPr>
        <w:t xml:space="preserve"> difusão do </w:t>
      </w:r>
      <w:r w:rsidR="009B65AC" w:rsidRPr="009B65AC">
        <w:rPr>
          <w:rFonts w:ascii="Arial" w:hAnsi="Arial" w:cs="Arial"/>
          <w:bCs/>
        </w:rPr>
        <w:t>património</w:t>
      </w:r>
      <w:r w:rsidR="006031F2" w:rsidRPr="009B65AC">
        <w:rPr>
          <w:rFonts w:ascii="Arial" w:hAnsi="Arial" w:cs="Arial"/>
          <w:bCs/>
        </w:rPr>
        <w:t xml:space="preserve"> subaquático </w:t>
      </w:r>
      <w:r w:rsidR="009B65AC" w:rsidRPr="009B65AC">
        <w:rPr>
          <w:rFonts w:ascii="Arial" w:hAnsi="Arial" w:cs="Arial"/>
          <w:bCs/>
        </w:rPr>
        <w:t>baseia-se</w:t>
      </w:r>
      <w:r w:rsidR="006031F2" w:rsidRPr="009B65AC">
        <w:rPr>
          <w:rFonts w:ascii="Arial" w:hAnsi="Arial" w:cs="Arial"/>
          <w:bCs/>
        </w:rPr>
        <w:t>, a</w:t>
      </w:r>
      <w:r w:rsidR="00190E79">
        <w:rPr>
          <w:rFonts w:ascii="Arial" w:hAnsi="Arial" w:cs="Arial"/>
          <w:bCs/>
        </w:rPr>
        <w:t xml:space="preserve">inda, na </w:t>
      </w:r>
      <w:r w:rsidR="00CD35F4">
        <w:rPr>
          <w:rFonts w:ascii="Arial" w:hAnsi="Arial" w:cs="Arial"/>
          <w:bCs/>
        </w:rPr>
        <w:t xml:space="preserve">simples </w:t>
      </w:r>
      <w:r w:rsidR="00190E79">
        <w:rPr>
          <w:rFonts w:ascii="Arial" w:hAnsi="Arial" w:cs="Arial"/>
          <w:bCs/>
        </w:rPr>
        <w:t>exposição dos materiais</w:t>
      </w:r>
      <w:r w:rsidR="00C01C43">
        <w:rPr>
          <w:rFonts w:ascii="Arial" w:hAnsi="Arial" w:cs="Arial"/>
          <w:bCs/>
        </w:rPr>
        <w:t xml:space="preserve"> nos museus</w:t>
      </w:r>
      <w:r w:rsidR="00CD35F4">
        <w:rPr>
          <w:rFonts w:ascii="Arial" w:hAnsi="Arial" w:cs="Arial"/>
          <w:bCs/>
        </w:rPr>
        <w:t xml:space="preserve"> </w:t>
      </w:r>
      <w:r w:rsidR="006031F2" w:rsidRPr="009B65AC">
        <w:rPr>
          <w:rFonts w:ascii="Arial" w:hAnsi="Arial" w:cs="Arial"/>
          <w:bCs/>
        </w:rPr>
        <w:t xml:space="preserve">sem preocupações </w:t>
      </w:r>
      <w:r w:rsidR="009B65AC" w:rsidRPr="009B65AC">
        <w:rPr>
          <w:rFonts w:ascii="Arial" w:hAnsi="Arial" w:cs="Arial"/>
          <w:bCs/>
        </w:rPr>
        <w:t>relativas</w:t>
      </w:r>
      <w:r w:rsidR="006031F2" w:rsidRPr="009B65AC">
        <w:rPr>
          <w:rFonts w:ascii="Arial" w:hAnsi="Arial" w:cs="Arial"/>
          <w:bCs/>
        </w:rPr>
        <w:t xml:space="preserve"> ao seu contexto arqueológico de proveniência</w:t>
      </w:r>
      <w:r w:rsidR="00CD35F4">
        <w:rPr>
          <w:rFonts w:ascii="Arial" w:hAnsi="Arial" w:cs="Arial"/>
          <w:bCs/>
        </w:rPr>
        <w:t xml:space="preserve"> e esclarecimento quanto à sua função utilitária. De salientar pela positiva, o caso do Museu de</w:t>
      </w:r>
      <w:r w:rsidR="009B65AC">
        <w:rPr>
          <w:rFonts w:ascii="Arial" w:hAnsi="Arial" w:cs="Arial"/>
          <w:bCs/>
        </w:rPr>
        <w:t xml:space="preserve"> Peniche</w:t>
      </w:r>
      <w:r w:rsidR="00CD35F4">
        <w:rPr>
          <w:rFonts w:ascii="Arial" w:hAnsi="Arial" w:cs="Arial"/>
          <w:bCs/>
        </w:rPr>
        <w:t xml:space="preserve"> pelo </w:t>
      </w:r>
      <w:r w:rsidR="009B65AC">
        <w:rPr>
          <w:rFonts w:ascii="Arial" w:hAnsi="Arial" w:cs="Arial"/>
          <w:bCs/>
        </w:rPr>
        <w:t>poster explicativo da utilização do cepo</w:t>
      </w:r>
      <w:r w:rsidR="00CD35F4">
        <w:rPr>
          <w:rFonts w:ascii="Arial" w:hAnsi="Arial" w:cs="Arial"/>
          <w:bCs/>
        </w:rPr>
        <w:t xml:space="preserve"> de chumbo,</w:t>
      </w:r>
      <w:r w:rsidR="009B65AC">
        <w:rPr>
          <w:rFonts w:ascii="Arial" w:hAnsi="Arial" w:cs="Arial"/>
          <w:bCs/>
        </w:rPr>
        <w:t xml:space="preserve"> na âncora romana</w:t>
      </w:r>
      <w:r w:rsidR="00CD35F4">
        <w:rPr>
          <w:rFonts w:ascii="Arial" w:hAnsi="Arial" w:cs="Arial"/>
          <w:bCs/>
        </w:rPr>
        <w:t xml:space="preserve">. Solução simples e eficaz que facilita a compreensão da posição </w:t>
      </w:r>
      <w:r w:rsidR="004969ED">
        <w:rPr>
          <w:rFonts w:ascii="Arial" w:hAnsi="Arial" w:cs="Arial"/>
          <w:bCs/>
        </w:rPr>
        <w:t>ocupada pelo cepo no conjunto da âncora</w:t>
      </w:r>
      <w:r w:rsidR="00921829">
        <w:rPr>
          <w:rFonts w:ascii="Arial" w:hAnsi="Arial" w:cs="Arial"/>
          <w:bCs/>
        </w:rPr>
        <w:t>. A</w:t>
      </w:r>
      <w:r w:rsidR="004969ED">
        <w:rPr>
          <w:rFonts w:ascii="Arial" w:hAnsi="Arial" w:cs="Arial"/>
          <w:bCs/>
        </w:rPr>
        <w:t>inda que co</w:t>
      </w:r>
      <w:r w:rsidR="00921829">
        <w:rPr>
          <w:rFonts w:ascii="Arial" w:hAnsi="Arial" w:cs="Arial"/>
          <w:bCs/>
        </w:rPr>
        <w:t>nsidere</w:t>
      </w:r>
      <w:r w:rsidR="004969ED">
        <w:rPr>
          <w:rFonts w:ascii="Arial" w:hAnsi="Arial" w:cs="Arial"/>
          <w:bCs/>
        </w:rPr>
        <w:t>mos a sua aplicação num corpo de madeira, muito mais ilustrativo da real prática náutica</w:t>
      </w:r>
      <w:r w:rsidR="0098369E">
        <w:rPr>
          <w:rFonts w:ascii="Arial" w:hAnsi="Arial" w:cs="Arial"/>
          <w:bCs/>
        </w:rPr>
        <w:t xml:space="preserve">, </w:t>
      </w:r>
      <w:r w:rsidR="00185FC8">
        <w:rPr>
          <w:rFonts w:ascii="Arial" w:hAnsi="Arial" w:cs="Arial"/>
          <w:bCs/>
        </w:rPr>
        <w:t>à semelhança de</w:t>
      </w:r>
      <w:r w:rsidR="00177068">
        <w:rPr>
          <w:rFonts w:ascii="Arial" w:hAnsi="Arial" w:cs="Arial"/>
          <w:bCs/>
        </w:rPr>
        <w:t xml:space="preserve"> exemplos observado</w:t>
      </w:r>
      <w:r w:rsidR="00784376">
        <w:rPr>
          <w:rFonts w:ascii="Arial" w:hAnsi="Arial" w:cs="Arial"/>
          <w:bCs/>
        </w:rPr>
        <w:t>s</w:t>
      </w:r>
      <w:r w:rsidR="00177068">
        <w:rPr>
          <w:rFonts w:ascii="Arial" w:hAnsi="Arial" w:cs="Arial"/>
          <w:bCs/>
        </w:rPr>
        <w:t xml:space="preserve"> por nós em museus franceses e italianos</w:t>
      </w:r>
      <w:r w:rsidR="00A75499">
        <w:rPr>
          <w:rFonts w:ascii="Arial" w:hAnsi="Arial" w:cs="Arial"/>
          <w:bCs/>
        </w:rPr>
        <w:t xml:space="preserve"> (Fig.47)</w:t>
      </w:r>
      <w:r w:rsidR="00177068">
        <w:rPr>
          <w:rFonts w:ascii="Arial" w:hAnsi="Arial" w:cs="Arial"/>
          <w:bCs/>
        </w:rPr>
        <w:t xml:space="preserve"> </w:t>
      </w:r>
    </w:p>
    <w:p w:rsidR="00F96DB3" w:rsidRDefault="00A75499" w:rsidP="00F96DB3">
      <w:pPr>
        <w:spacing w:line="360" w:lineRule="auto"/>
        <w:rPr>
          <w:rFonts w:ascii="Arial" w:hAnsi="Arial" w:cs="Arial"/>
          <w:bCs/>
        </w:rPr>
      </w:pPr>
      <w:r>
        <w:rPr>
          <w:rFonts w:ascii="Arial" w:hAnsi="Arial" w:cs="Arial"/>
          <w:bCs/>
          <w:noProof/>
          <w:lang w:eastAsia="pt-PT"/>
        </w:rPr>
        <w:drawing>
          <wp:anchor distT="0" distB="0" distL="114300" distR="114300" simplePos="0" relativeHeight="251722752" behindDoc="0" locked="0" layoutInCell="1" allowOverlap="1">
            <wp:simplePos x="0" y="0"/>
            <wp:positionH relativeFrom="column">
              <wp:posOffset>303530</wp:posOffset>
            </wp:positionH>
            <wp:positionV relativeFrom="paragraph">
              <wp:posOffset>70485</wp:posOffset>
            </wp:positionV>
            <wp:extent cx="1393190" cy="2394585"/>
            <wp:effectExtent l="19050" t="0" r="0" b="0"/>
            <wp:wrapSquare wrapText="bothSides"/>
            <wp:docPr id="49" name="Imagem 3"/>
            <wp:cNvGraphicFramePr/>
            <a:graphic xmlns:a="http://schemas.openxmlformats.org/drawingml/2006/main">
              <a:graphicData uri="http://schemas.openxmlformats.org/drawingml/2006/picture">
                <pic:pic xmlns:pic="http://schemas.openxmlformats.org/drawingml/2006/picture">
                  <pic:nvPicPr>
                    <pic:cNvPr id="3075" name="Picture 3"/>
                    <pic:cNvPicPr>
                      <a:picLocks noChangeAspect="1" noChangeArrowheads="1"/>
                    </pic:cNvPicPr>
                  </pic:nvPicPr>
                  <pic:blipFill>
                    <a:blip r:embed="rId82" cstate="print"/>
                    <a:srcRect/>
                    <a:stretch>
                      <a:fillRect/>
                    </a:stretch>
                  </pic:blipFill>
                  <pic:spPr bwMode="auto">
                    <a:xfrm>
                      <a:off x="0" y="0"/>
                      <a:ext cx="1393190" cy="2394585"/>
                    </a:xfrm>
                    <a:prstGeom prst="rect">
                      <a:avLst/>
                    </a:prstGeom>
                    <a:noFill/>
                    <a:ln w="9525">
                      <a:noFill/>
                      <a:miter lim="800000"/>
                      <a:headEnd/>
                      <a:tailEnd/>
                    </a:ln>
                    <a:effectLst/>
                  </pic:spPr>
                </pic:pic>
              </a:graphicData>
            </a:graphic>
          </wp:anchor>
        </w:drawing>
      </w:r>
      <w:r w:rsidR="00F96DB3">
        <w:rPr>
          <w:rFonts w:ascii="Arial" w:hAnsi="Arial" w:cs="Arial"/>
          <w:bCs/>
        </w:rPr>
        <w:t xml:space="preserve"> </w:t>
      </w:r>
    </w:p>
    <w:p w:rsidR="00F96DB3" w:rsidRDefault="00F96DB3" w:rsidP="00F96DB3">
      <w:pPr>
        <w:spacing w:line="360" w:lineRule="auto"/>
        <w:rPr>
          <w:rFonts w:ascii="Arial" w:hAnsi="Arial" w:cs="Arial"/>
          <w:bCs/>
        </w:rPr>
      </w:pPr>
    </w:p>
    <w:p w:rsidR="00F96DB3" w:rsidRDefault="00F96DB3" w:rsidP="00F96DB3">
      <w:pPr>
        <w:spacing w:line="360" w:lineRule="auto"/>
        <w:rPr>
          <w:rFonts w:ascii="Arial" w:hAnsi="Arial" w:cs="Arial"/>
          <w:bCs/>
        </w:rPr>
      </w:pPr>
    </w:p>
    <w:p w:rsidR="00F96DB3" w:rsidRDefault="00F96DB3" w:rsidP="00F96DB3">
      <w:pPr>
        <w:spacing w:line="360" w:lineRule="auto"/>
        <w:rPr>
          <w:rFonts w:ascii="Arial" w:hAnsi="Arial" w:cs="Arial"/>
          <w:bCs/>
        </w:rPr>
      </w:pPr>
    </w:p>
    <w:p w:rsidR="00A75499" w:rsidRDefault="00A75499" w:rsidP="00F96DB3">
      <w:pPr>
        <w:spacing w:line="360" w:lineRule="auto"/>
        <w:rPr>
          <w:rFonts w:ascii="Arial" w:hAnsi="Arial" w:cs="Arial"/>
          <w:bCs/>
        </w:rPr>
      </w:pPr>
    </w:p>
    <w:p w:rsidR="00204EE7" w:rsidRDefault="00F96DB3" w:rsidP="00F96DB3">
      <w:pPr>
        <w:spacing w:line="360" w:lineRule="auto"/>
        <w:rPr>
          <w:rFonts w:ascii="Arial" w:hAnsi="Arial" w:cs="Arial"/>
          <w:bCs/>
          <w:sz w:val="20"/>
          <w:szCs w:val="20"/>
        </w:rPr>
      </w:pPr>
      <w:r w:rsidRPr="00F96DB3">
        <w:rPr>
          <w:rFonts w:ascii="Arial" w:hAnsi="Arial" w:cs="Arial"/>
          <w:bCs/>
          <w:sz w:val="20"/>
          <w:szCs w:val="20"/>
        </w:rPr>
        <w:t>Fig.47 – Réplica de âncora de madeira com aplicação de cepo de âncora em chumbo. (Museu de Albenga, Itália)</w:t>
      </w:r>
    </w:p>
    <w:p w:rsidR="0085700A" w:rsidRDefault="0085700A" w:rsidP="006031F2">
      <w:pPr>
        <w:spacing w:line="360" w:lineRule="auto"/>
        <w:jc w:val="both"/>
        <w:rPr>
          <w:rFonts w:ascii="Arial" w:hAnsi="Arial" w:cs="Arial"/>
        </w:rPr>
      </w:pPr>
      <w:r>
        <w:rPr>
          <w:rFonts w:ascii="Arial" w:hAnsi="Arial" w:cs="Arial"/>
        </w:rPr>
        <w:t xml:space="preserve">A continuidade funcional das principais cidades marítimas portuguesas, para além de factor de integridade do itinerário cultural, é condição de </w:t>
      </w:r>
      <w:r>
        <w:rPr>
          <w:rFonts w:ascii="Arial" w:hAnsi="Arial" w:cs="Arial"/>
        </w:rPr>
        <w:lastRenderedPageBreak/>
        <w:t xml:space="preserve">perenidade e escassez dos vestígios portuários, destruídos ou </w:t>
      </w:r>
      <w:r w:rsidR="00625E6B">
        <w:rPr>
          <w:rFonts w:ascii="Arial" w:hAnsi="Arial" w:cs="Arial"/>
        </w:rPr>
        <w:t>ocultos</w:t>
      </w:r>
      <w:r>
        <w:rPr>
          <w:rFonts w:ascii="Arial" w:hAnsi="Arial" w:cs="Arial"/>
        </w:rPr>
        <w:t xml:space="preserve"> sob as novas estruturas das áreas ribeirinhas e desaparecidos nos subsolos das cidades.   </w:t>
      </w:r>
    </w:p>
    <w:p w:rsidR="006031F2" w:rsidRDefault="006031F2" w:rsidP="006031F2">
      <w:pPr>
        <w:spacing w:line="360" w:lineRule="auto"/>
        <w:jc w:val="both"/>
        <w:rPr>
          <w:rFonts w:ascii="Arial" w:hAnsi="Arial" w:cs="Arial"/>
        </w:rPr>
      </w:pPr>
      <w:r>
        <w:rPr>
          <w:rFonts w:ascii="Arial" w:hAnsi="Arial" w:cs="Arial"/>
        </w:rPr>
        <w:t xml:space="preserve">O dossier de pesquisa, referente ao caso português, incluído no Guia do </w:t>
      </w:r>
      <w:r w:rsidRPr="00DE0B2D">
        <w:rPr>
          <w:rFonts w:ascii="Arial" w:hAnsi="Arial" w:cs="Arial"/>
        </w:rPr>
        <w:t>Projecto ANSER</w:t>
      </w:r>
      <w:r>
        <w:rPr>
          <w:rFonts w:ascii="Arial" w:hAnsi="Arial" w:cs="Arial"/>
        </w:rPr>
        <w:t xml:space="preserve"> (2004)</w:t>
      </w:r>
      <w:r w:rsidR="00BE0E79">
        <w:rPr>
          <w:rFonts w:ascii="Arial" w:hAnsi="Arial" w:cs="Arial"/>
        </w:rPr>
        <w:t>, elaborado pela DANS,</w:t>
      </w:r>
      <w:r>
        <w:rPr>
          <w:rFonts w:ascii="Arial" w:hAnsi="Arial" w:cs="Arial"/>
        </w:rPr>
        <w:t xml:space="preserve"> faz referência aos principais obstáculos e objectivos não atingidos, no que concerne ao desenvolvimento de boas práticas de gestão e estudo dos bens patrimoniais subaquáticos. Estas são co</w:t>
      </w:r>
      <w:r w:rsidR="00921829">
        <w:rPr>
          <w:rFonts w:ascii="Arial" w:hAnsi="Arial" w:cs="Arial"/>
        </w:rPr>
        <w:t xml:space="preserve">ntrariedades que subsistem e </w:t>
      </w:r>
      <w:r>
        <w:rPr>
          <w:rFonts w:ascii="Arial" w:hAnsi="Arial" w:cs="Arial"/>
        </w:rPr>
        <w:t>continuam a verificar</w:t>
      </w:r>
      <w:r w:rsidR="00921829">
        <w:rPr>
          <w:rFonts w:ascii="Arial" w:hAnsi="Arial" w:cs="Arial"/>
        </w:rPr>
        <w:t>-se</w:t>
      </w:r>
      <w:r>
        <w:rPr>
          <w:rFonts w:ascii="Arial" w:hAnsi="Arial" w:cs="Arial"/>
        </w:rPr>
        <w:t xml:space="preserve"> actualmente, pelo que nos pareceram essenciais referir, de entre as quais se destacam: </w:t>
      </w:r>
    </w:p>
    <w:p w:rsidR="006031F2" w:rsidRDefault="006031F2" w:rsidP="006031F2">
      <w:pPr>
        <w:spacing w:line="360" w:lineRule="auto"/>
        <w:jc w:val="both"/>
        <w:rPr>
          <w:rFonts w:ascii="Arial" w:hAnsi="Arial" w:cs="Arial"/>
        </w:rPr>
      </w:pPr>
      <w:r>
        <w:rPr>
          <w:rFonts w:ascii="Arial" w:hAnsi="Arial" w:cs="Arial"/>
        </w:rPr>
        <w:t xml:space="preserve">- A novidade das rotinas de preservação em contextos de grandes obras públicas e privadas e a necessidade de desenvolver uma massa crítica com um nível científico de base, capaz de entender as actividades arqueológicas </w:t>
      </w:r>
      <w:r w:rsidR="00625E6B">
        <w:rPr>
          <w:rFonts w:ascii="Arial" w:hAnsi="Arial" w:cs="Arial"/>
        </w:rPr>
        <w:t>desenvolvidas nestes contextos;</w:t>
      </w:r>
    </w:p>
    <w:p w:rsidR="006031F2" w:rsidRDefault="006031F2" w:rsidP="006031F2">
      <w:pPr>
        <w:spacing w:line="360" w:lineRule="auto"/>
        <w:jc w:val="both"/>
        <w:rPr>
          <w:rFonts w:ascii="Arial" w:hAnsi="Arial" w:cs="Arial"/>
        </w:rPr>
      </w:pPr>
      <w:r>
        <w:rPr>
          <w:rFonts w:ascii="Arial" w:hAnsi="Arial" w:cs="Arial"/>
        </w:rPr>
        <w:t xml:space="preserve">- A necessidade de desenvolvimento de uma boa ligação entre a gestão oficial e a participação cívica. </w:t>
      </w:r>
    </w:p>
    <w:p w:rsidR="00BF48A2" w:rsidRDefault="00BF48A2" w:rsidP="006031F2">
      <w:pPr>
        <w:spacing w:line="360" w:lineRule="auto"/>
        <w:jc w:val="both"/>
        <w:rPr>
          <w:rFonts w:ascii="Arial" w:hAnsi="Arial" w:cs="Arial"/>
        </w:rPr>
      </w:pPr>
      <w:r>
        <w:rPr>
          <w:rFonts w:ascii="Arial" w:hAnsi="Arial" w:cs="Arial"/>
        </w:rPr>
        <w:t>A ignorância da so</w:t>
      </w:r>
      <w:r w:rsidR="00921829">
        <w:rPr>
          <w:rFonts w:ascii="Arial" w:hAnsi="Arial" w:cs="Arial"/>
        </w:rPr>
        <w:t>ciedade civil, no que concerne à</w:t>
      </w:r>
      <w:r>
        <w:rPr>
          <w:rFonts w:ascii="Arial" w:hAnsi="Arial" w:cs="Arial"/>
        </w:rPr>
        <w:t xml:space="preserve"> realidade da navegação romana atlântica, reflecte-se no desinteresse </w:t>
      </w:r>
      <w:r w:rsidR="00FF21EE">
        <w:rPr>
          <w:rFonts w:ascii="Arial" w:hAnsi="Arial" w:cs="Arial"/>
        </w:rPr>
        <w:t>do público pela</w:t>
      </w:r>
      <w:r>
        <w:rPr>
          <w:rFonts w:ascii="Arial" w:hAnsi="Arial" w:cs="Arial"/>
        </w:rPr>
        <w:t xml:space="preserve"> temática</w:t>
      </w:r>
      <w:r w:rsidR="00FF21EE">
        <w:rPr>
          <w:rFonts w:ascii="Arial" w:hAnsi="Arial" w:cs="Arial"/>
        </w:rPr>
        <w:t xml:space="preserve"> </w:t>
      </w:r>
      <w:r>
        <w:rPr>
          <w:rFonts w:ascii="Arial" w:hAnsi="Arial" w:cs="Arial"/>
        </w:rPr>
        <w:t>e no profundo des</w:t>
      </w:r>
      <w:r w:rsidR="00921829">
        <w:rPr>
          <w:rFonts w:ascii="Arial" w:hAnsi="Arial" w:cs="Arial"/>
        </w:rPr>
        <w:t>conhecimento, principalmente entre as</w:t>
      </w:r>
      <w:r>
        <w:rPr>
          <w:rFonts w:ascii="Arial" w:hAnsi="Arial" w:cs="Arial"/>
        </w:rPr>
        <w:t xml:space="preserve"> camadas mais jovens da população, </w:t>
      </w:r>
      <w:r w:rsidR="00921829">
        <w:rPr>
          <w:rFonts w:ascii="Arial" w:hAnsi="Arial" w:cs="Arial"/>
        </w:rPr>
        <w:t xml:space="preserve">relativamente às </w:t>
      </w:r>
      <w:r>
        <w:rPr>
          <w:rFonts w:ascii="Arial" w:hAnsi="Arial" w:cs="Arial"/>
        </w:rPr>
        <w:t>funções portuárias comerciais milenares da maioria das cidades portuguesas</w:t>
      </w:r>
      <w:r w:rsidR="00921829">
        <w:rPr>
          <w:rFonts w:ascii="Arial" w:hAnsi="Arial" w:cs="Arial"/>
        </w:rPr>
        <w:t xml:space="preserve">. Este facto parece ser </w:t>
      </w:r>
      <w:r>
        <w:rPr>
          <w:rFonts w:ascii="Arial" w:hAnsi="Arial" w:cs="Arial"/>
        </w:rPr>
        <w:t>fruto do declínio da actividade comercial e dos transportes marítimos</w:t>
      </w:r>
      <w:r w:rsidR="00F11012">
        <w:rPr>
          <w:rFonts w:ascii="Arial" w:hAnsi="Arial" w:cs="Arial"/>
        </w:rPr>
        <w:t>,</w:t>
      </w:r>
      <w:r w:rsidR="00D51C84">
        <w:rPr>
          <w:rFonts w:ascii="Arial" w:hAnsi="Arial" w:cs="Arial"/>
        </w:rPr>
        <w:t xml:space="preserve"> ocorrido</w:t>
      </w:r>
      <w:r>
        <w:rPr>
          <w:rFonts w:ascii="Arial" w:hAnsi="Arial" w:cs="Arial"/>
        </w:rPr>
        <w:t xml:space="preserve"> </w:t>
      </w:r>
      <w:r w:rsidR="00D51C84">
        <w:rPr>
          <w:rFonts w:ascii="Arial" w:hAnsi="Arial" w:cs="Arial"/>
        </w:rPr>
        <w:t>n</w:t>
      </w:r>
      <w:r>
        <w:rPr>
          <w:rFonts w:ascii="Arial" w:hAnsi="Arial" w:cs="Arial"/>
        </w:rPr>
        <w:t xml:space="preserve">o último século. </w:t>
      </w:r>
    </w:p>
    <w:p w:rsidR="00845E3D" w:rsidRDefault="0085700A" w:rsidP="006031F2">
      <w:pPr>
        <w:spacing w:line="360" w:lineRule="auto"/>
        <w:jc w:val="both"/>
        <w:rPr>
          <w:rFonts w:ascii="Arial" w:hAnsi="Arial" w:cs="Arial"/>
        </w:rPr>
      </w:pPr>
      <w:r>
        <w:rPr>
          <w:rFonts w:ascii="Arial" w:hAnsi="Arial" w:cs="Arial"/>
        </w:rPr>
        <w:t>Segundo a nossa experi</w:t>
      </w:r>
      <w:r w:rsidR="008204E7">
        <w:rPr>
          <w:rFonts w:ascii="Arial" w:hAnsi="Arial" w:cs="Arial"/>
        </w:rPr>
        <w:t>ê</w:t>
      </w:r>
      <w:r>
        <w:rPr>
          <w:rFonts w:ascii="Arial" w:hAnsi="Arial" w:cs="Arial"/>
        </w:rPr>
        <w:t>ncia pessoal e profissional</w:t>
      </w:r>
      <w:r w:rsidR="008204E7">
        <w:rPr>
          <w:rFonts w:ascii="Arial" w:hAnsi="Arial" w:cs="Arial"/>
        </w:rPr>
        <w:t xml:space="preserve"> consideramos que</w:t>
      </w:r>
      <w:r w:rsidR="00921829">
        <w:rPr>
          <w:rFonts w:ascii="Arial" w:hAnsi="Arial" w:cs="Arial"/>
        </w:rPr>
        <w:t xml:space="preserve"> os preconceitos relativos à</w:t>
      </w:r>
      <w:r>
        <w:rPr>
          <w:rFonts w:ascii="Arial" w:hAnsi="Arial" w:cs="Arial"/>
        </w:rPr>
        <w:t xml:space="preserve"> prática de uma navegação atlântica e actividade comercial marítima regular em época romana, largamente reflectidos na historiografia arqueológica, </w:t>
      </w:r>
      <w:r w:rsidR="008204E7">
        <w:rPr>
          <w:rFonts w:ascii="Arial" w:hAnsi="Arial" w:cs="Arial"/>
        </w:rPr>
        <w:t xml:space="preserve">ainda </w:t>
      </w:r>
      <w:r>
        <w:rPr>
          <w:rFonts w:ascii="Arial" w:hAnsi="Arial" w:cs="Arial"/>
        </w:rPr>
        <w:t>persistem no seio da comunidade histórica e arqueológica.</w:t>
      </w:r>
      <w:r w:rsidR="008204E7">
        <w:rPr>
          <w:rFonts w:ascii="Arial" w:hAnsi="Arial" w:cs="Arial"/>
        </w:rPr>
        <w:t xml:space="preserve"> Este é </w:t>
      </w:r>
      <w:r w:rsidR="00845E3D">
        <w:rPr>
          <w:rFonts w:ascii="Arial" w:hAnsi="Arial" w:cs="Arial"/>
        </w:rPr>
        <w:t xml:space="preserve">o principal </w:t>
      </w:r>
      <w:r w:rsidR="008204E7">
        <w:rPr>
          <w:rFonts w:ascii="Arial" w:hAnsi="Arial" w:cs="Arial"/>
        </w:rPr>
        <w:t xml:space="preserve">factor </w:t>
      </w:r>
      <w:r w:rsidR="00845E3D">
        <w:rPr>
          <w:rFonts w:ascii="Arial" w:hAnsi="Arial" w:cs="Arial"/>
        </w:rPr>
        <w:t>de falta de comunicação e articulação entre os estudos relativos a estações arqueológicas terrestres, de contexto ribeirinho</w:t>
      </w:r>
      <w:r w:rsidR="00921829">
        <w:rPr>
          <w:rFonts w:ascii="Arial" w:hAnsi="Arial" w:cs="Arial"/>
        </w:rPr>
        <w:t>,</w:t>
      </w:r>
      <w:r w:rsidR="00845E3D">
        <w:rPr>
          <w:rFonts w:ascii="Arial" w:hAnsi="Arial" w:cs="Arial"/>
        </w:rPr>
        <w:t xml:space="preserve"> e subaquáticas. Regista-se uma falta de diálogo e conhecimento mútuo entre profissionais da arqueologia </w:t>
      </w:r>
      <w:r w:rsidR="00625E6B">
        <w:rPr>
          <w:rFonts w:ascii="Arial" w:hAnsi="Arial" w:cs="Arial"/>
        </w:rPr>
        <w:t>terrestre</w:t>
      </w:r>
      <w:r w:rsidR="00845E3D">
        <w:rPr>
          <w:rFonts w:ascii="Arial" w:hAnsi="Arial" w:cs="Arial"/>
        </w:rPr>
        <w:t xml:space="preserve"> e subaquática, o que impede um maior desenvolvimento dos estudos articulados de materiais cerâmicos importados e a leitura da geografia de implantação dos núcleos de ocupação, principalmente ao longo dos cursos fluviais.</w:t>
      </w:r>
      <w:r w:rsidR="00124DE3">
        <w:rPr>
          <w:rFonts w:ascii="Arial" w:hAnsi="Arial" w:cs="Arial"/>
        </w:rPr>
        <w:t xml:space="preserve"> Mais frequente é o desconhecimento e a falta de reflexão, por parte dos historiadores</w:t>
      </w:r>
      <w:r w:rsidR="000C5B47">
        <w:rPr>
          <w:rFonts w:ascii="Arial" w:hAnsi="Arial" w:cs="Arial"/>
        </w:rPr>
        <w:t xml:space="preserve"> e arqueólogos</w:t>
      </w:r>
      <w:r w:rsidR="006449A2">
        <w:rPr>
          <w:rFonts w:ascii="Arial" w:hAnsi="Arial" w:cs="Arial"/>
        </w:rPr>
        <w:t>,</w:t>
      </w:r>
      <w:r w:rsidR="000C5B47">
        <w:rPr>
          <w:rFonts w:ascii="Arial" w:hAnsi="Arial" w:cs="Arial"/>
        </w:rPr>
        <w:t xml:space="preserve"> quanto às dinâmicas e agentes do comércio marítimo, sugerindo-se</w:t>
      </w:r>
      <w:r w:rsidR="00BF40AA">
        <w:rPr>
          <w:rFonts w:ascii="Arial" w:hAnsi="Arial" w:cs="Arial"/>
        </w:rPr>
        <w:t xml:space="preserve"> erradamente,</w:t>
      </w:r>
      <w:r w:rsidR="000C5B47">
        <w:rPr>
          <w:rFonts w:ascii="Arial" w:hAnsi="Arial" w:cs="Arial"/>
        </w:rPr>
        <w:t xml:space="preserve"> variadas vezes</w:t>
      </w:r>
      <w:r w:rsidR="00BF40AA">
        <w:rPr>
          <w:rFonts w:ascii="Arial" w:hAnsi="Arial" w:cs="Arial"/>
        </w:rPr>
        <w:t>,</w:t>
      </w:r>
      <w:r w:rsidR="000C5B47">
        <w:rPr>
          <w:rFonts w:ascii="Arial" w:hAnsi="Arial" w:cs="Arial"/>
        </w:rPr>
        <w:t xml:space="preserve"> a existência de trocas directas entre centros produtores e consumidores</w:t>
      </w:r>
      <w:r w:rsidR="00625E6B">
        <w:rPr>
          <w:rFonts w:ascii="Arial" w:hAnsi="Arial" w:cs="Arial"/>
        </w:rPr>
        <w:t>,</w:t>
      </w:r>
      <w:r w:rsidR="000C5B47">
        <w:rPr>
          <w:rFonts w:ascii="Arial" w:hAnsi="Arial" w:cs="Arial"/>
        </w:rPr>
        <w:t xml:space="preserve"> longínquos</w:t>
      </w:r>
      <w:r w:rsidR="00BF40AA">
        <w:rPr>
          <w:rFonts w:ascii="Arial" w:hAnsi="Arial" w:cs="Arial"/>
        </w:rPr>
        <w:t xml:space="preserve"> entre si</w:t>
      </w:r>
      <w:r w:rsidR="000C5B47">
        <w:rPr>
          <w:rFonts w:ascii="Arial" w:hAnsi="Arial" w:cs="Arial"/>
        </w:rPr>
        <w:t xml:space="preserve">.  </w:t>
      </w:r>
      <w:r w:rsidR="00845E3D">
        <w:rPr>
          <w:rFonts w:ascii="Arial" w:hAnsi="Arial" w:cs="Arial"/>
        </w:rPr>
        <w:t xml:space="preserve"> </w:t>
      </w:r>
    </w:p>
    <w:p w:rsidR="00095D6D" w:rsidRDefault="006449A2" w:rsidP="006031F2">
      <w:pPr>
        <w:spacing w:line="360" w:lineRule="auto"/>
        <w:jc w:val="both"/>
        <w:rPr>
          <w:rFonts w:ascii="Arial" w:hAnsi="Arial" w:cs="Arial"/>
        </w:rPr>
      </w:pPr>
      <w:r>
        <w:rPr>
          <w:rFonts w:ascii="Arial" w:hAnsi="Arial" w:cs="Arial"/>
        </w:rPr>
        <w:lastRenderedPageBreak/>
        <w:t>No que concerne à</w:t>
      </w:r>
      <w:r w:rsidR="00095D6D">
        <w:rPr>
          <w:rFonts w:ascii="Arial" w:hAnsi="Arial" w:cs="Arial"/>
        </w:rPr>
        <w:t xml:space="preserve"> investigação da época romana, há ainda a registar, no seio dos profissionais da arqueologia subaquática nacionais, a valorização de outras épocas históricas, n</w:t>
      </w:r>
      <w:r>
        <w:rPr>
          <w:rFonts w:ascii="Arial" w:hAnsi="Arial" w:cs="Arial"/>
        </w:rPr>
        <w:t>omeadamente a época Moderna</w:t>
      </w:r>
      <w:r w:rsidR="00095D6D">
        <w:rPr>
          <w:rFonts w:ascii="Arial" w:hAnsi="Arial" w:cs="Arial"/>
        </w:rPr>
        <w:t xml:space="preserve"> por razões relativas à História Nacional e à Expansão Marítima Portuguesa. Ainda relativo a este factor, tem-se assistido, igualmente, a uma valorização da arqueologia naval em detrimento da componente histórica comercial e económica dos vestígios subaquáticos.    </w:t>
      </w:r>
    </w:p>
    <w:p w:rsidR="001837FB" w:rsidRPr="002C5E8D" w:rsidRDefault="001837FB" w:rsidP="001837FB">
      <w:pPr>
        <w:autoSpaceDE w:val="0"/>
        <w:autoSpaceDN w:val="0"/>
        <w:adjustRightInd w:val="0"/>
        <w:spacing w:line="360" w:lineRule="auto"/>
        <w:jc w:val="both"/>
        <w:rPr>
          <w:rFonts w:ascii="Arial" w:hAnsi="Arial" w:cs="Arial"/>
        </w:rPr>
      </w:pPr>
      <w:r w:rsidRPr="002C5E8D">
        <w:rPr>
          <w:rFonts w:ascii="Arial" w:hAnsi="Arial" w:cs="Arial"/>
        </w:rPr>
        <w:t xml:space="preserve">Em 2008, Leando Rosa declara na sua tese de mestrado que existe </w:t>
      </w:r>
      <w:r w:rsidRPr="00625E6B">
        <w:rPr>
          <w:rFonts w:ascii="Arial" w:hAnsi="Arial" w:cs="Arial"/>
          <w:i/>
        </w:rPr>
        <w:t>“um número muito restrito de profissionais habilitados e com experiência para actuar neste ramo, visto que o “grupo de trabalho” do CNANS exerce a função dentro de um organismo estatal financiado, destituído dos eventuais problemas relacionados com a criação e a manutenção de uma empresa privada, subvertendo as lógicas de mercado e de acessibilidade.”</w:t>
      </w:r>
      <w:r w:rsidRPr="002C5E8D">
        <w:rPr>
          <w:rFonts w:ascii="Arial" w:hAnsi="Arial" w:cs="Arial"/>
        </w:rPr>
        <w:t xml:space="preserve"> (LEANDO ROSA, 2008). A este respeito</w:t>
      </w:r>
      <w:r w:rsidR="00625E6B">
        <w:rPr>
          <w:rFonts w:ascii="Arial" w:hAnsi="Arial" w:cs="Arial"/>
        </w:rPr>
        <w:t>,</w:t>
      </w:r>
      <w:r w:rsidRPr="002C5E8D">
        <w:rPr>
          <w:rFonts w:ascii="Arial" w:hAnsi="Arial" w:cs="Arial"/>
        </w:rPr>
        <w:t xml:space="preserve"> consideramos que efectivamente a prática arqueológica subaquática foi até há bem pouco tempo “dominada” pela entidade gestora, resultado da falta de incapacidade formativa universitária do país neste campo. No entanto, desde esse mesmo ano de 2008, a DANS sofreu de elevada</w:t>
      </w:r>
      <w:r w:rsidR="006449A2">
        <w:rPr>
          <w:rFonts w:ascii="Arial" w:hAnsi="Arial" w:cs="Arial"/>
        </w:rPr>
        <w:t xml:space="preserve"> redução de efectivos</w:t>
      </w:r>
      <w:r w:rsidRPr="002C5E8D">
        <w:rPr>
          <w:rFonts w:ascii="Arial" w:hAnsi="Arial" w:cs="Arial"/>
        </w:rPr>
        <w:t xml:space="preserve"> com a saída de bolseiros, de projectos financiados pela FCT, e de profissionais avençados e sem vínculo administrativo à entidade. Esta circunstância abriu necessariamente a actividade arqueológica subaquática ao sector privado e às restantes instituições</w:t>
      </w:r>
      <w:r w:rsidR="006449A2">
        <w:rPr>
          <w:rFonts w:ascii="Arial" w:hAnsi="Arial" w:cs="Arial"/>
        </w:rPr>
        <w:t>,</w:t>
      </w:r>
      <w:r w:rsidRPr="002C5E8D">
        <w:rPr>
          <w:rFonts w:ascii="Arial" w:hAnsi="Arial" w:cs="Arial"/>
        </w:rPr>
        <w:t xml:space="preserve"> vocacionadas para a arqueologia e a história marítimas.  </w:t>
      </w:r>
    </w:p>
    <w:p w:rsidR="00603AAC" w:rsidRDefault="006449A2" w:rsidP="006031F2">
      <w:pPr>
        <w:autoSpaceDE w:val="0"/>
        <w:autoSpaceDN w:val="0"/>
        <w:adjustRightInd w:val="0"/>
        <w:spacing w:line="360" w:lineRule="auto"/>
        <w:jc w:val="both"/>
        <w:rPr>
          <w:rFonts w:ascii="Arial" w:hAnsi="Arial" w:cs="Arial"/>
          <w:bCs/>
        </w:rPr>
      </w:pPr>
      <w:r>
        <w:rPr>
          <w:rFonts w:ascii="Arial" w:hAnsi="Arial" w:cs="Arial"/>
          <w:bCs/>
        </w:rPr>
        <w:t xml:space="preserve">Cabe-nos ainda reflectir sobre a </w:t>
      </w:r>
      <w:r w:rsidR="0013185E">
        <w:rPr>
          <w:rFonts w:ascii="Arial" w:hAnsi="Arial" w:cs="Arial"/>
          <w:bCs/>
        </w:rPr>
        <w:t xml:space="preserve">insuficiente divulgação da produção científica portuguesa, nomeadamente ao nível do conhecimento das produções anfóricas lusitanas, não obstante os esforços de alguns profissionais, principalmente o professor Carlos Fabião, na participação e associação a projectos internacionais. </w:t>
      </w:r>
      <w:r w:rsidR="00E36913">
        <w:rPr>
          <w:rFonts w:ascii="Arial" w:hAnsi="Arial" w:cs="Arial"/>
          <w:bCs/>
        </w:rPr>
        <w:t>E</w:t>
      </w:r>
      <w:r w:rsidR="00134C99">
        <w:rPr>
          <w:rFonts w:ascii="Arial" w:hAnsi="Arial" w:cs="Arial"/>
          <w:bCs/>
        </w:rPr>
        <w:t>sta falta de conhecimento externo</w:t>
      </w:r>
      <w:r w:rsidR="00D43318">
        <w:rPr>
          <w:rFonts w:ascii="Arial" w:hAnsi="Arial" w:cs="Arial"/>
          <w:bCs/>
        </w:rPr>
        <w:t xml:space="preserve"> </w:t>
      </w:r>
      <w:r w:rsidR="00134C99">
        <w:rPr>
          <w:rFonts w:ascii="Arial" w:hAnsi="Arial" w:cs="Arial"/>
          <w:bCs/>
        </w:rPr>
        <w:t>gera subvalorizações e classificações erróneas das ânforas lusitanas, tomadas muitas vezes como gaditanas ou béticas.</w:t>
      </w:r>
      <w:r w:rsidR="0013185E">
        <w:rPr>
          <w:rFonts w:ascii="Arial" w:hAnsi="Arial" w:cs="Arial"/>
          <w:bCs/>
        </w:rPr>
        <w:t xml:space="preserve"> </w:t>
      </w:r>
    </w:p>
    <w:p w:rsidR="004400DF" w:rsidRDefault="001811E7" w:rsidP="001811E7">
      <w:pPr>
        <w:autoSpaceDE w:val="0"/>
        <w:autoSpaceDN w:val="0"/>
        <w:adjustRightInd w:val="0"/>
        <w:spacing w:line="360" w:lineRule="auto"/>
        <w:jc w:val="both"/>
        <w:rPr>
          <w:rFonts w:ascii="Arial" w:hAnsi="Arial" w:cs="Arial"/>
        </w:rPr>
      </w:pPr>
      <w:r>
        <w:rPr>
          <w:rFonts w:ascii="Arial" w:hAnsi="Arial" w:cs="Arial"/>
          <w:bCs/>
        </w:rPr>
        <w:t xml:space="preserve">Finalmente, parece-nos que </w:t>
      </w:r>
      <w:r w:rsidR="004400DF">
        <w:rPr>
          <w:rFonts w:ascii="Arial" w:hAnsi="Arial" w:cs="Arial"/>
          <w:bCs/>
        </w:rPr>
        <w:t>persiste um</w:t>
      </w:r>
      <w:r>
        <w:rPr>
          <w:rFonts w:ascii="Arial" w:hAnsi="Arial" w:cs="Arial"/>
          <w:bCs/>
        </w:rPr>
        <w:t xml:space="preserve">a </w:t>
      </w:r>
      <w:r>
        <w:rPr>
          <w:rFonts w:ascii="Arial" w:hAnsi="Arial" w:cs="Arial"/>
        </w:rPr>
        <w:t>f</w:t>
      </w:r>
      <w:r w:rsidR="006031F2">
        <w:rPr>
          <w:rFonts w:ascii="Arial" w:hAnsi="Arial" w:cs="Arial"/>
        </w:rPr>
        <w:t xml:space="preserve">alta de leitura de conjunto </w:t>
      </w:r>
      <w:r>
        <w:rPr>
          <w:rFonts w:ascii="Arial" w:hAnsi="Arial" w:cs="Arial"/>
        </w:rPr>
        <w:t xml:space="preserve">dos </w:t>
      </w:r>
      <w:r w:rsidR="006031F2">
        <w:rPr>
          <w:rFonts w:ascii="Arial" w:hAnsi="Arial" w:cs="Arial"/>
        </w:rPr>
        <w:t xml:space="preserve">vestígios </w:t>
      </w:r>
      <w:r>
        <w:rPr>
          <w:rFonts w:ascii="Arial" w:hAnsi="Arial" w:cs="Arial"/>
        </w:rPr>
        <w:t xml:space="preserve">terrestres </w:t>
      </w:r>
      <w:r w:rsidR="006031F2">
        <w:rPr>
          <w:rFonts w:ascii="Arial" w:hAnsi="Arial" w:cs="Arial"/>
        </w:rPr>
        <w:t>litorais</w:t>
      </w:r>
      <w:r w:rsidR="0075122C">
        <w:rPr>
          <w:rFonts w:ascii="Arial" w:hAnsi="Arial" w:cs="Arial"/>
        </w:rPr>
        <w:t xml:space="preserve"> e subaquáticos que te</w:t>
      </w:r>
      <w:r w:rsidR="004400DF">
        <w:rPr>
          <w:rFonts w:ascii="Arial" w:hAnsi="Arial" w:cs="Arial"/>
        </w:rPr>
        <w:t>m dificultado a sua interpretação enquanto partes integrantes de um itinerário cultural histórico</w:t>
      </w:r>
      <w:r w:rsidR="00FC365B">
        <w:rPr>
          <w:rFonts w:ascii="Arial" w:hAnsi="Arial" w:cs="Arial"/>
        </w:rPr>
        <w:t xml:space="preserve"> complexo e diferenciado, ainda que intimamente relacionado com o Mediterrâneo, para além do qual existia um outro </w:t>
      </w:r>
      <w:r w:rsidR="00FC365B" w:rsidRPr="00FC365B">
        <w:rPr>
          <w:rFonts w:ascii="Arial" w:hAnsi="Arial" w:cs="Arial"/>
          <w:i/>
        </w:rPr>
        <w:t>Mare Nostrum</w:t>
      </w:r>
      <w:r w:rsidR="004400DF">
        <w:rPr>
          <w:rFonts w:ascii="Arial" w:hAnsi="Arial" w:cs="Arial"/>
        </w:rPr>
        <w:t xml:space="preserve">. </w:t>
      </w:r>
    </w:p>
    <w:p w:rsidR="0075122C" w:rsidRDefault="0075122C" w:rsidP="001811E7">
      <w:pPr>
        <w:autoSpaceDE w:val="0"/>
        <w:autoSpaceDN w:val="0"/>
        <w:adjustRightInd w:val="0"/>
        <w:spacing w:line="360" w:lineRule="auto"/>
        <w:jc w:val="both"/>
        <w:rPr>
          <w:rFonts w:ascii="Arial" w:hAnsi="Arial" w:cs="Arial"/>
        </w:rPr>
      </w:pPr>
    </w:p>
    <w:p w:rsidR="0075122C" w:rsidRDefault="0075122C" w:rsidP="001811E7">
      <w:pPr>
        <w:autoSpaceDE w:val="0"/>
        <w:autoSpaceDN w:val="0"/>
        <w:adjustRightInd w:val="0"/>
        <w:spacing w:line="360" w:lineRule="auto"/>
        <w:jc w:val="both"/>
        <w:rPr>
          <w:rFonts w:ascii="Arial" w:hAnsi="Arial" w:cs="Arial"/>
        </w:rPr>
      </w:pPr>
    </w:p>
    <w:p w:rsidR="00296A90" w:rsidRPr="006031F2" w:rsidRDefault="00296A90" w:rsidP="00296A90">
      <w:pPr>
        <w:autoSpaceDE w:val="0"/>
        <w:autoSpaceDN w:val="0"/>
        <w:adjustRightInd w:val="0"/>
        <w:spacing w:line="240" w:lineRule="auto"/>
        <w:jc w:val="both"/>
        <w:rPr>
          <w:rFonts w:ascii="TimesNewRoman" w:hAnsi="TimesNewRoman" w:cs="TimesNewRoman"/>
          <w:sz w:val="24"/>
          <w:szCs w:val="24"/>
        </w:rPr>
      </w:pPr>
    </w:p>
    <w:p w:rsidR="00B011BD" w:rsidRPr="002B6BF6" w:rsidRDefault="00B011BD" w:rsidP="000D6D82">
      <w:pPr>
        <w:pStyle w:val="PargrafodaLista"/>
        <w:numPr>
          <w:ilvl w:val="2"/>
          <w:numId w:val="11"/>
        </w:numPr>
        <w:spacing w:line="360" w:lineRule="auto"/>
        <w:ind w:left="0" w:firstLine="0"/>
        <w:jc w:val="both"/>
        <w:rPr>
          <w:rFonts w:ascii="Arial" w:hAnsi="Arial" w:cs="Arial"/>
          <w:b/>
        </w:rPr>
      </w:pPr>
      <w:r w:rsidRPr="002B6BF6">
        <w:rPr>
          <w:rFonts w:ascii="Arial" w:hAnsi="Arial" w:cs="Arial"/>
          <w:b/>
        </w:rPr>
        <w:lastRenderedPageBreak/>
        <w:t xml:space="preserve">A aplicação da </w:t>
      </w:r>
      <w:r w:rsidRPr="002B6BF6">
        <w:rPr>
          <w:rFonts w:ascii="Arial" w:hAnsi="Arial" w:cs="Arial"/>
          <w:b/>
          <w:i/>
        </w:rPr>
        <w:t>Carta dos Itinerários Culturais</w:t>
      </w:r>
    </w:p>
    <w:p w:rsidR="00B011BD" w:rsidRDefault="00B011BD" w:rsidP="00B011BD">
      <w:pPr>
        <w:spacing w:line="360" w:lineRule="auto"/>
        <w:jc w:val="both"/>
        <w:rPr>
          <w:rFonts w:ascii="Arial" w:hAnsi="Arial" w:cs="Arial"/>
        </w:rPr>
      </w:pPr>
      <w:r w:rsidRPr="005531B8">
        <w:rPr>
          <w:rFonts w:ascii="Arial" w:hAnsi="Arial" w:cs="Arial"/>
        </w:rPr>
        <w:t>Nos últimos anos, as disciplinas do pat</w:t>
      </w:r>
      <w:r w:rsidR="0075122C">
        <w:rPr>
          <w:rFonts w:ascii="Arial" w:hAnsi="Arial" w:cs="Arial"/>
        </w:rPr>
        <w:t>rimónio cultural e do turismo tê</w:t>
      </w:r>
      <w:r w:rsidRPr="005531B8">
        <w:rPr>
          <w:rFonts w:ascii="Arial" w:hAnsi="Arial" w:cs="Arial"/>
        </w:rPr>
        <w:t xml:space="preserve">m desenvolvido diversos roteiros culturais e itinerários temáticos históricos, em Portugal. Ainda assim, na sua generalidade, estes roteiros não se podem considerar efectivos itinerários culturais, pelo menos se analisados com base na </w:t>
      </w:r>
      <w:r w:rsidRPr="00DE5A90">
        <w:rPr>
          <w:rFonts w:ascii="Arial" w:hAnsi="Arial" w:cs="Arial"/>
          <w:i/>
        </w:rPr>
        <w:t xml:space="preserve">Carta dos </w:t>
      </w:r>
      <w:r w:rsidR="003C08F4" w:rsidRPr="00DE5A90">
        <w:rPr>
          <w:rFonts w:ascii="Arial" w:hAnsi="Arial" w:cs="Arial"/>
          <w:i/>
        </w:rPr>
        <w:t>Itinerários Culturais</w:t>
      </w:r>
      <w:r w:rsidR="003C08F4">
        <w:rPr>
          <w:rFonts w:ascii="Arial" w:hAnsi="Arial" w:cs="Arial"/>
        </w:rPr>
        <w:t xml:space="preserve"> da ICOMOS, como mencionado</w:t>
      </w:r>
      <w:r>
        <w:rPr>
          <w:rFonts w:ascii="Arial" w:hAnsi="Arial" w:cs="Arial"/>
        </w:rPr>
        <w:t xml:space="preserve"> anteriormente.  </w:t>
      </w:r>
    </w:p>
    <w:p w:rsidR="00771F4F" w:rsidRDefault="00B011BD" w:rsidP="00BD19D9">
      <w:pPr>
        <w:spacing w:line="360" w:lineRule="auto"/>
        <w:jc w:val="both"/>
        <w:rPr>
          <w:rFonts w:ascii="Arial" w:hAnsi="Arial" w:cs="Arial"/>
          <w:color w:val="111111"/>
        </w:rPr>
      </w:pPr>
      <w:r>
        <w:rPr>
          <w:rFonts w:ascii="Arial" w:hAnsi="Arial" w:cs="Arial"/>
        </w:rPr>
        <w:t>Facto é que a nível internacional podemos destacar alguns exemplos que poderão servir de paralelo ao nosso trabalho de projecto.</w:t>
      </w:r>
      <w:r w:rsidR="00966EC9">
        <w:rPr>
          <w:rFonts w:ascii="Arial" w:hAnsi="Arial" w:cs="Arial"/>
        </w:rPr>
        <w:t xml:space="preserve"> </w:t>
      </w:r>
      <w:r>
        <w:rPr>
          <w:rFonts w:ascii="Arial" w:hAnsi="Arial" w:cs="Arial"/>
        </w:rPr>
        <w:t xml:space="preserve">Assim sendo é valioso a análise de dois casos de itinerários culturais classificados como Património </w:t>
      </w:r>
      <w:r w:rsidR="00B86392">
        <w:rPr>
          <w:rFonts w:ascii="Arial" w:hAnsi="Arial" w:cs="Arial"/>
        </w:rPr>
        <w:t xml:space="preserve">Mundial </w:t>
      </w:r>
      <w:r>
        <w:rPr>
          <w:rFonts w:ascii="Arial" w:hAnsi="Arial" w:cs="Arial"/>
        </w:rPr>
        <w:t>(</w:t>
      </w:r>
      <w:r w:rsidR="00DE5A90">
        <w:rPr>
          <w:rFonts w:ascii="Arial" w:hAnsi="Arial" w:cs="Arial"/>
        </w:rPr>
        <w:t>UNESCO</w:t>
      </w:r>
      <w:r>
        <w:rPr>
          <w:rFonts w:ascii="Arial" w:hAnsi="Arial" w:cs="Arial"/>
        </w:rPr>
        <w:t xml:space="preserve">), os Caminhos de Santiago de Compostela (percursos em Espanha e França) e a Rota </w:t>
      </w:r>
      <w:r w:rsidRPr="00F640CB">
        <w:rPr>
          <w:rFonts w:ascii="Arial" w:hAnsi="Arial" w:cs="Arial"/>
        </w:rPr>
        <w:t>do Incenso</w:t>
      </w:r>
      <w:r>
        <w:rPr>
          <w:rFonts w:ascii="Arial" w:hAnsi="Arial" w:cs="Arial"/>
        </w:rPr>
        <w:t xml:space="preserve"> em Israel</w:t>
      </w:r>
      <w:r w:rsidRPr="00F640CB">
        <w:rPr>
          <w:rFonts w:ascii="Arial" w:hAnsi="Arial" w:cs="Arial"/>
        </w:rPr>
        <w:t xml:space="preserve"> (</w:t>
      </w:r>
      <w:hyperlink r:id="rId83" w:history="1">
        <w:r w:rsidRPr="00F640CB">
          <w:rPr>
            <w:rStyle w:val="Hiperligao"/>
            <w:rFonts w:ascii="Arial" w:hAnsi="Arial" w:cs="Arial"/>
          </w:rPr>
          <w:t>Incense Route - Desert Cities in the Negev</w:t>
        </w:r>
      </w:hyperlink>
      <w:r w:rsidRPr="00F640CB">
        <w:rPr>
          <w:rFonts w:ascii="Arial" w:hAnsi="Arial" w:cs="Arial"/>
          <w:color w:val="111111"/>
        </w:rPr>
        <w:t>)</w:t>
      </w:r>
      <w:r>
        <w:rPr>
          <w:rFonts w:ascii="Arial" w:hAnsi="Arial" w:cs="Arial"/>
          <w:color w:val="111111"/>
        </w:rPr>
        <w:t xml:space="preserve">. </w:t>
      </w:r>
    </w:p>
    <w:p w:rsidR="00813CEF" w:rsidRDefault="00B011BD" w:rsidP="00BD19D9">
      <w:pPr>
        <w:spacing w:line="360" w:lineRule="auto"/>
        <w:jc w:val="both"/>
        <w:rPr>
          <w:rFonts w:ascii="Arial" w:hAnsi="Arial" w:cs="Arial"/>
          <w:color w:val="111111"/>
        </w:rPr>
      </w:pPr>
      <w:r>
        <w:rPr>
          <w:rFonts w:ascii="Arial" w:hAnsi="Arial" w:cs="Arial"/>
          <w:color w:val="111111"/>
        </w:rPr>
        <w:t>Os Caminhos de Santiago de Compostela foram classificados em Espanha em 1993 e posteriormente em França, no ano de 1998. São rotas que abarcam uma região geográfica bastante vasta, nomeadamente a zona sudoeste do território francês e a f</w:t>
      </w:r>
      <w:r w:rsidR="00DB36E5">
        <w:rPr>
          <w:rFonts w:ascii="Arial" w:hAnsi="Arial" w:cs="Arial"/>
          <w:color w:val="111111"/>
        </w:rPr>
        <w:t xml:space="preserve">aixa norte espanhola. Tratam-se </w:t>
      </w:r>
      <w:r>
        <w:rPr>
          <w:rFonts w:ascii="Arial" w:hAnsi="Arial" w:cs="Arial"/>
          <w:color w:val="111111"/>
        </w:rPr>
        <w:t>de rota</w:t>
      </w:r>
      <w:r w:rsidR="00DB36E5">
        <w:rPr>
          <w:rFonts w:ascii="Arial" w:hAnsi="Arial" w:cs="Arial"/>
          <w:color w:val="111111"/>
        </w:rPr>
        <w:t xml:space="preserve">s de peregrinação que apesar de remontarem à Idade Média </w:t>
      </w:r>
      <w:r>
        <w:rPr>
          <w:rFonts w:ascii="Arial" w:hAnsi="Arial" w:cs="Arial"/>
          <w:color w:val="111111"/>
        </w:rPr>
        <w:t>continuam activas, residindo aí a sua integridade e necessidade de valorização. São de especial import</w:t>
      </w:r>
      <w:r w:rsidR="00DB36E5">
        <w:rPr>
          <w:rFonts w:ascii="Arial" w:hAnsi="Arial" w:cs="Arial"/>
          <w:color w:val="111111"/>
        </w:rPr>
        <w:t>ância quer os troços de caminho</w:t>
      </w:r>
      <w:r>
        <w:rPr>
          <w:rFonts w:ascii="Arial" w:hAnsi="Arial" w:cs="Arial"/>
          <w:color w:val="111111"/>
        </w:rPr>
        <w:t xml:space="preserve"> propriamente ditos, quer o património religioso edificado como igrejas, conventos e mosteiros, bem como edifícios com unidades de apoio aos peregrinos.</w:t>
      </w:r>
      <w:r w:rsidR="00966EC9">
        <w:rPr>
          <w:rFonts w:ascii="Arial" w:hAnsi="Arial" w:cs="Arial"/>
          <w:color w:val="111111"/>
        </w:rPr>
        <w:t xml:space="preserve"> </w:t>
      </w:r>
    </w:p>
    <w:p w:rsidR="00B011BD" w:rsidRPr="00813CEF" w:rsidRDefault="00DE5A90" w:rsidP="00BD19D9">
      <w:pPr>
        <w:spacing w:line="360" w:lineRule="auto"/>
        <w:jc w:val="both"/>
        <w:rPr>
          <w:rFonts w:ascii="Arial" w:hAnsi="Arial" w:cs="Arial"/>
        </w:rPr>
      </w:pPr>
      <w:r>
        <w:rPr>
          <w:rFonts w:ascii="Arial" w:hAnsi="Arial" w:cs="Arial"/>
        </w:rPr>
        <w:t>No nosso segundo exemplo, a R</w:t>
      </w:r>
      <w:r w:rsidR="00B011BD" w:rsidRPr="0085678F">
        <w:rPr>
          <w:rFonts w:ascii="Arial" w:hAnsi="Arial" w:cs="Arial"/>
        </w:rPr>
        <w:t xml:space="preserve">ota do Incenso seguia deste Petra em direcção a oeste, atravessando o deserto israelita de Negev, com destino ao porto de Gaza no Mediterrâneo, abrangendo um total de cerca de 150km. Este segmento da rota do incenso foi aprovado e reconhecido como Património Mundial pela </w:t>
      </w:r>
      <w:r w:rsidR="00813CEF" w:rsidRPr="0085678F">
        <w:rPr>
          <w:rFonts w:ascii="Arial" w:hAnsi="Arial" w:cs="Arial"/>
        </w:rPr>
        <w:t>UNESCO</w:t>
      </w:r>
      <w:r w:rsidR="00B011BD" w:rsidRPr="0085678F">
        <w:rPr>
          <w:rFonts w:ascii="Arial" w:hAnsi="Arial" w:cs="Arial"/>
        </w:rPr>
        <w:t xml:space="preserve"> em 2005. As quatro cidades Nabateias de </w:t>
      </w:r>
      <w:hyperlink r:id="rId84" w:tooltip="Haluza (página não existe)" w:history="1">
        <w:r w:rsidR="00B011BD" w:rsidRPr="0085678F">
          <w:rPr>
            <w:rStyle w:val="Hiperligao"/>
            <w:rFonts w:ascii="Arial" w:hAnsi="Arial" w:cs="Arial"/>
            <w:color w:val="auto"/>
          </w:rPr>
          <w:t>Haluza</w:t>
        </w:r>
      </w:hyperlink>
      <w:r w:rsidR="00B011BD" w:rsidRPr="0085678F">
        <w:rPr>
          <w:rFonts w:ascii="Arial" w:hAnsi="Arial" w:cs="Arial"/>
        </w:rPr>
        <w:t xml:space="preserve">, </w:t>
      </w:r>
      <w:hyperlink r:id="rId85" w:tooltip="Mamshit (página não existe)" w:history="1">
        <w:r w:rsidR="00B011BD" w:rsidRPr="0085678F">
          <w:rPr>
            <w:rStyle w:val="Hiperligao"/>
            <w:rFonts w:ascii="Arial" w:hAnsi="Arial" w:cs="Arial"/>
            <w:color w:val="auto"/>
          </w:rPr>
          <w:t>Mamshit</w:t>
        </w:r>
      </w:hyperlink>
      <w:r w:rsidR="00B011BD" w:rsidRPr="0085678F">
        <w:rPr>
          <w:rFonts w:ascii="Arial" w:hAnsi="Arial" w:cs="Arial"/>
        </w:rPr>
        <w:t xml:space="preserve">, </w:t>
      </w:r>
      <w:hyperlink r:id="rId86" w:tooltip="Avdat (página não existe)" w:history="1">
        <w:r w:rsidR="00B011BD" w:rsidRPr="0085678F">
          <w:rPr>
            <w:rStyle w:val="Hiperligao"/>
            <w:rFonts w:ascii="Arial" w:hAnsi="Arial" w:cs="Arial"/>
            <w:color w:val="auto"/>
          </w:rPr>
          <w:t>Avdat</w:t>
        </w:r>
      </w:hyperlink>
      <w:r w:rsidR="00B011BD" w:rsidRPr="0085678F">
        <w:rPr>
          <w:rFonts w:ascii="Arial" w:hAnsi="Arial" w:cs="Arial"/>
        </w:rPr>
        <w:t xml:space="preserve"> e </w:t>
      </w:r>
      <w:hyperlink r:id="rId87" w:tooltip="Shivta (página não existe)" w:history="1">
        <w:r w:rsidR="00B011BD" w:rsidRPr="0085678F">
          <w:rPr>
            <w:rStyle w:val="Hiperligao"/>
            <w:rFonts w:ascii="Arial" w:hAnsi="Arial" w:cs="Arial"/>
            <w:color w:val="auto"/>
          </w:rPr>
          <w:t>Shivta</w:t>
        </w:r>
      </w:hyperlink>
      <w:r w:rsidR="00B011BD" w:rsidRPr="0085678F">
        <w:rPr>
          <w:rFonts w:ascii="Arial" w:hAnsi="Arial" w:cs="Arial"/>
        </w:rPr>
        <w:t xml:space="preserve">, respectivas fortalezas e paisagens agrícolas no Deserto de Negev, encontravam-se implantadas ao longo de rotas do </w:t>
      </w:r>
      <w:hyperlink r:id="rId88" w:tooltip="Incenso" w:history="1">
        <w:r w:rsidR="00B011BD" w:rsidRPr="0085678F">
          <w:rPr>
            <w:rStyle w:val="Hiperligao"/>
            <w:rFonts w:ascii="Arial" w:hAnsi="Arial" w:cs="Arial"/>
            <w:color w:val="auto"/>
          </w:rPr>
          <w:t>incenso</w:t>
        </w:r>
      </w:hyperlink>
      <w:r w:rsidR="00B011BD" w:rsidRPr="0085678F">
        <w:rPr>
          <w:rFonts w:ascii="Arial" w:hAnsi="Arial" w:cs="Arial"/>
        </w:rPr>
        <w:t xml:space="preserve"> e das </w:t>
      </w:r>
      <w:hyperlink r:id="rId89" w:tooltip="Especiaria" w:history="1">
        <w:r w:rsidR="00B011BD" w:rsidRPr="0085678F">
          <w:rPr>
            <w:rStyle w:val="Hiperligao"/>
            <w:rFonts w:ascii="Arial" w:hAnsi="Arial" w:cs="Arial"/>
            <w:color w:val="auto"/>
          </w:rPr>
          <w:t>especiarias</w:t>
        </w:r>
      </w:hyperlink>
      <w:r w:rsidR="00B011BD" w:rsidRPr="0085678F">
        <w:rPr>
          <w:rFonts w:ascii="Arial" w:hAnsi="Arial" w:cs="Arial"/>
        </w:rPr>
        <w:t xml:space="preserve"> que as ligavam ao </w:t>
      </w:r>
      <w:hyperlink r:id="rId90" w:tooltip="Mediterrâneo" w:history="1">
        <w:r w:rsidR="00B011BD" w:rsidRPr="0085678F">
          <w:rPr>
            <w:rStyle w:val="Hiperligao"/>
            <w:rFonts w:ascii="Arial" w:hAnsi="Arial" w:cs="Arial"/>
            <w:color w:val="auto"/>
          </w:rPr>
          <w:t>Mediterrâneo</w:t>
        </w:r>
      </w:hyperlink>
      <w:r w:rsidR="00B011BD" w:rsidRPr="0085678F">
        <w:rPr>
          <w:rFonts w:ascii="Arial" w:hAnsi="Arial" w:cs="Arial"/>
        </w:rPr>
        <w:t xml:space="preserve"> Oriental. Reflectem o rico comércio de incenso e </w:t>
      </w:r>
      <w:hyperlink r:id="rId91" w:tooltip="Mirra" w:history="1">
        <w:r w:rsidR="00B011BD" w:rsidRPr="0085678F">
          <w:rPr>
            <w:rStyle w:val="Hiperligao"/>
            <w:rFonts w:ascii="Arial" w:hAnsi="Arial" w:cs="Arial"/>
            <w:color w:val="auto"/>
          </w:rPr>
          <w:t>mirra</w:t>
        </w:r>
      </w:hyperlink>
      <w:r w:rsidR="00B011BD" w:rsidRPr="0085678F">
        <w:rPr>
          <w:rFonts w:ascii="Arial" w:hAnsi="Arial" w:cs="Arial"/>
        </w:rPr>
        <w:t xml:space="preserve"> estabelecido entre o Sul da </w:t>
      </w:r>
      <w:hyperlink r:id="rId92" w:tooltip="Arábia" w:history="1">
        <w:r w:rsidR="00B011BD" w:rsidRPr="0085678F">
          <w:rPr>
            <w:rStyle w:val="Hiperligao"/>
            <w:rFonts w:ascii="Arial" w:hAnsi="Arial" w:cs="Arial"/>
            <w:color w:val="auto"/>
          </w:rPr>
          <w:t>Arábia</w:t>
        </w:r>
      </w:hyperlink>
      <w:r w:rsidR="00B011BD" w:rsidRPr="0085678F">
        <w:rPr>
          <w:rFonts w:ascii="Arial" w:hAnsi="Arial" w:cs="Arial"/>
        </w:rPr>
        <w:t xml:space="preserve"> e o Mediterrâneo, que floresceu do </w:t>
      </w:r>
      <w:hyperlink r:id="rId93" w:tooltip="Século III a.C." w:history="1">
        <w:r w:rsidR="00B011BD" w:rsidRPr="0085678F">
          <w:rPr>
            <w:rStyle w:val="Hiperligao"/>
            <w:rFonts w:ascii="Arial" w:hAnsi="Arial" w:cs="Arial"/>
            <w:color w:val="auto"/>
          </w:rPr>
          <w:t>século III a.C.</w:t>
        </w:r>
      </w:hyperlink>
      <w:r w:rsidR="00B011BD" w:rsidRPr="0085678F">
        <w:rPr>
          <w:rFonts w:ascii="Arial" w:hAnsi="Arial" w:cs="Arial"/>
        </w:rPr>
        <w:t xml:space="preserve"> ao </w:t>
      </w:r>
      <w:hyperlink r:id="rId94" w:tooltip="Século II" w:history="1">
        <w:r w:rsidR="00B011BD" w:rsidRPr="0085678F">
          <w:rPr>
            <w:rStyle w:val="Hiperligao"/>
            <w:rFonts w:ascii="Arial" w:hAnsi="Arial" w:cs="Arial"/>
            <w:color w:val="auto"/>
          </w:rPr>
          <w:t>século II d.C.</w:t>
        </w:r>
      </w:hyperlink>
      <w:r w:rsidR="00B011BD" w:rsidRPr="0085678F">
        <w:rPr>
          <w:rFonts w:ascii="Arial" w:hAnsi="Arial" w:cs="Arial"/>
        </w:rPr>
        <w:t xml:space="preserve">  Vestígios de sofisticados sistemas de irrigação, construções urbanas, fortes e caravansarais são testemunho do caminho no deserto, ao longo do qual se estabeleceu um povoamento baseado no comércio e na agricultura. O Deserto de Negev, situado no Sul de Israel, ocup</w:t>
      </w:r>
      <w:r w:rsidR="00813CEF">
        <w:rPr>
          <w:rFonts w:ascii="Arial" w:hAnsi="Arial" w:cs="Arial"/>
        </w:rPr>
        <w:t>a cerca de 60% do território i</w:t>
      </w:r>
      <w:r w:rsidR="00B011BD" w:rsidRPr="0085678F">
        <w:rPr>
          <w:rFonts w:ascii="Arial" w:hAnsi="Arial" w:cs="Arial"/>
        </w:rPr>
        <w:t xml:space="preserve">sraelita. A área nomeada Património </w:t>
      </w:r>
      <w:r w:rsidR="00813CEF">
        <w:rPr>
          <w:rFonts w:ascii="Arial" w:hAnsi="Arial" w:cs="Arial"/>
        </w:rPr>
        <w:t>Mundial inclui quatro secções: a</w:t>
      </w:r>
      <w:r w:rsidR="00B011BD" w:rsidRPr="0085678F">
        <w:rPr>
          <w:rFonts w:ascii="Arial" w:hAnsi="Arial" w:cs="Arial"/>
        </w:rPr>
        <w:t xml:space="preserve"> paisagem cultural e a secção de 50km da rota de Petra para Gaza entre Avdat e Moa; a cidade de Haluza localizada mais a norte; a cidade de Shivta a oeste desta rota; e a cidade de Manshit na rota de Petra para Damascus. A totalidade </w:t>
      </w:r>
      <w:r w:rsidR="00B011BD" w:rsidRPr="0085678F">
        <w:rPr>
          <w:rFonts w:ascii="Arial" w:hAnsi="Arial" w:cs="Arial"/>
        </w:rPr>
        <w:lastRenderedPageBreak/>
        <w:t>da área nomeada estende-se por cerca de 63,662 hectares. Para além das principais cidades, estão incluídos no património classificado</w:t>
      </w:r>
      <w:r w:rsidR="00DB36E5">
        <w:rPr>
          <w:rFonts w:ascii="Arial" w:hAnsi="Arial" w:cs="Arial"/>
        </w:rPr>
        <w:t>:</w:t>
      </w:r>
      <w:r w:rsidR="00B011BD" w:rsidRPr="0085678F">
        <w:rPr>
          <w:rFonts w:ascii="Arial" w:hAnsi="Arial" w:cs="Arial"/>
        </w:rPr>
        <w:t xml:space="preserve"> fortes, fortalezas, caravansarais, miliários, vestígios dispersos, secções de estradas, e evidências agrícolas. </w:t>
      </w:r>
      <w:r w:rsidR="00DB36E5">
        <w:rPr>
          <w:rFonts w:ascii="Arial" w:hAnsi="Arial" w:cs="Arial"/>
        </w:rPr>
        <w:t>Assim sendo, poderemos considerá</w:t>
      </w:r>
      <w:r w:rsidR="00B011BD" w:rsidRPr="0085678F">
        <w:rPr>
          <w:rFonts w:ascii="Arial" w:hAnsi="Arial" w:cs="Arial"/>
        </w:rPr>
        <w:t xml:space="preserve">-la um bom exemplo para estabelecer paralelo com o nosso projecto, principalmente se tivermos em atenção os diversos tipos de vestígios </w:t>
      </w:r>
      <w:r w:rsidR="00DB36E5">
        <w:rPr>
          <w:rFonts w:ascii="Arial" w:hAnsi="Arial" w:cs="Arial"/>
        </w:rPr>
        <w:t>contemplados. Este é, à</w:t>
      </w:r>
      <w:r w:rsidR="00B011BD" w:rsidRPr="00BD19D9">
        <w:rPr>
          <w:rFonts w:ascii="Arial" w:hAnsi="Arial" w:cs="Arial"/>
        </w:rPr>
        <w:t xml:space="preserve"> semelhança do projecto que apresentamos, um exemplo que se ajusta à definição de </w:t>
      </w:r>
      <w:r w:rsidR="00B011BD" w:rsidRPr="00813CEF">
        <w:rPr>
          <w:rFonts w:ascii="Arial" w:hAnsi="Arial" w:cs="Arial"/>
          <w:i/>
        </w:rPr>
        <w:t>Itinerário Cultural</w:t>
      </w:r>
      <w:r w:rsidR="00B011BD" w:rsidRPr="00BD19D9">
        <w:rPr>
          <w:rFonts w:ascii="Arial" w:hAnsi="Arial" w:cs="Arial"/>
        </w:rPr>
        <w:t xml:space="preserve"> da Carta do </w:t>
      </w:r>
      <w:r w:rsidR="0054324B" w:rsidRPr="00BD19D9">
        <w:rPr>
          <w:rFonts w:ascii="Arial" w:hAnsi="Arial" w:cs="Arial"/>
        </w:rPr>
        <w:t>ICOMOS</w:t>
      </w:r>
      <w:r w:rsidR="00B011BD" w:rsidRPr="00BD19D9">
        <w:rPr>
          <w:rFonts w:ascii="Arial" w:hAnsi="Arial" w:cs="Arial"/>
        </w:rPr>
        <w:t xml:space="preserve">. </w:t>
      </w:r>
    </w:p>
    <w:p w:rsidR="0054324B" w:rsidRPr="00BD19D9" w:rsidRDefault="0054324B" w:rsidP="00BD19D9">
      <w:pPr>
        <w:pStyle w:val="HTMLpr-formatado"/>
        <w:spacing w:after="240" w:line="360" w:lineRule="auto"/>
        <w:jc w:val="both"/>
        <w:rPr>
          <w:rFonts w:ascii="Arial" w:hAnsi="Arial" w:cs="Arial"/>
          <w:color w:val="111111"/>
          <w:sz w:val="22"/>
          <w:szCs w:val="22"/>
        </w:rPr>
      </w:pPr>
      <w:r w:rsidRPr="00BD19D9">
        <w:rPr>
          <w:rFonts w:ascii="Arial" w:hAnsi="Arial" w:cs="Arial"/>
          <w:color w:val="111111"/>
          <w:sz w:val="22"/>
          <w:szCs w:val="22"/>
        </w:rPr>
        <w:t xml:space="preserve">Após a classificação dos </w:t>
      </w:r>
      <w:r w:rsidRPr="00BD19D9">
        <w:rPr>
          <w:rFonts w:ascii="Arial" w:hAnsi="Arial" w:cs="Arial"/>
          <w:sz w:val="22"/>
          <w:szCs w:val="22"/>
        </w:rPr>
        <w:t>Caminhos de Santiago</w:t>
      </w:r>
      <w:r w:rsidRPr="00BD19D9">
        <w:rPr>
          <w:rFonts w:ascii="Arial" w:hAnsi="Arial" w:cs="Arial"/>
          <w:color w:val="111111"/>
          <w:sz w:val="22"/>
          <w:szCs w:val="22"/>
        </w:rPr>
        <w:t xml:space="preserve"> em 1993, Espanha manifestou à UNESCO o interesse por aprofundar a questão dos Itinerários Culturais, ao qual o Comité para o Património Mundial acedeu positivamente, organizando uma reunião em Paris no ano seguinte.</w:t>
      </w:r>
      <w:r w:rsidR="00BD19D9" w:rsidRPr="00BD19D9">
        <w:rPr>
          <w:rFonts w:ascii="Arial" w:hAnsi="Arial" w:cs="Arial"/>
          <w:color w:val="111111"/>
          <w:sz w:val="22"/>
          <w:szCs w:val="22"/>
        </w:rPr>
        <w:t xml:space="preserve"> </w:t>
      </w:r>
      <w:r w:rsidRPr="00BD19D9">
        <w:rPr>
          <w:rFonts w:ascii="Arial" w:hAnsi="Arial" w:cs="Arial"/>
          <w:color w:val="111111"/>
          <w:sz w:val="22"/>
          <w:szCs w:val="22"/>
        </w:rPr>
        <w:t xml:space="preserve">A partir dessa data uma série de iniciativas e projectos que visam o Património considerado Itinerário Cultural têm vindo a ser desenvolvidos no seio da </w:t>
      </w:r>
      <w:r w:rsidR="00813CEF" w:rsidRPr="00BD19D9">
        <w:rPr>
          <w:rFonts w:ascii="Arial" w:hAnsi="Arial" w:cs="Arial"/>
          <w:color w:val="111111"/>
          <w:sz w:val="22"/>
          <w:szCs w:val="22"/>
        </w:rPr>
        <w:t>UNESCO</w:t>
      </w:r>
      <w:r w:rsidRPr="00BD19D9">
        <w:rPr>
          <w:rFonts w:ascii="Arial" w:hAnsi="Arial" w:cs="Arial"/>
          <w:color w:val="111111"/>
          <w:sz w:val="22"/>
          <w:szCs w:val="22"/>
        </w:rPr>
        <w:t>. A Rota da Escravatura, as Rotas da Prata e a Rota Marítima d</w:t>
      </w:r>
      <w:r w:rsidR="00625A81">
        <w:rPr>
          <w:rFonts w:ascii="Arial" w:hAnsi="Arial" w:cs="Arial"/>
          <w:color w:val="111111"/>
          <w:sz w:val="22"/>
          <w:szCs w:val="22"/>
        </w:rPr>
        <w:t>a</w:t>
      </w:r>
      <w:r w:rsidRPr="00BD19D9">
        <w:rPr>
          <w:rFonts w:ascii="Arial" w:hAnsi="Arial" w:cs="Arial"/>
          <w:color w:val="111111"/>
          <w:sz w:val="22"/>
          <w:szCs w:val="22"/>
        </w:rPr>
        <w:t xml:space="preserve"> S</w:t>
      </w:r>
      <w:r w:rsidR="00625A81">
        <w:rPr>
          <w:rFonts w:ascii="Arial" w:hAnsi="Arial" w:cs="Arial"/>
          <w:color w:val="111111"/>
          <w:sz w:val="22"/>
          <w:szCs w:val="22"/>
        </w:rPr>
        <w:t>eda</w:t>
      </w:r>
      <w:r w:rsidRPr="00BD19D9">
        <w:rPr>
          <w:rFonts w:ascii="Arial" w:hAnsi="Arial" w:cs="Arial"/>
          <w:color w:val="111111"/>
          <w:sz w:val="22"/>
          <w:szCs w:val="22"/>
        </w:rPr>
        <w:t xml:space="preserve"> são apenas alguns exemplos</w:t>
      </w:r>
      <w:r w:rsidR="00D0239C" w:rsidRPr="00BD19D9">
        <w:rPr>
          <w:rFonts w:ascii="Arial" w:hAnsi="Arial" w:cs="Arial"/>
          <w:color w:val="111111"/>
          <w:sz w:val="22"/>
          <w:szCs w:val="22"/>
        </w:rPr>
        <w:t xml:space="preserve"> de </w:t>
      </w:r>
      <w:r w:rsidRPr="00BD19D9">
        <w:rPr>
          <w:rFonts w:ascii="Arial" w:hAnsi="Arial" w:cs="Arial"/>
          <w:color w:val="111111"/>
          <w:sz w:val="22"/>
          <w:szCs w:val="22"/>
        </w:rPr>
        <w:t>projectos internacionais</w:t>
      </w:r>
      <w:r w:rsidR="000A3C25" w:rsidRPr="00BD19D9">
        <w:rPr>
          <w:rFonts w:ascii="Arial" w:hAnsi="Arial" w:cs="Arial"/>
          <w:color w:val="111111"/>
          <w:sz w:val="22"/>
          <w:szCs w:val="22"/>
        </w:rPr>
        <w:t xml:space="preserve"> apoiados pela UNESCO</w:t>
      </w:r>
      <w:r w:rsidR="00C864FE" w:rsidRPr="00BD19D9">
        <w:rPr>
          <w:rFonts w:ascii="Arial" w:hAnsi="Arial" w:cs="Arial"/>
          <w:color w:val="111111"/>
          <w:sz w:val="22"/>
          <w:szCs w:val="22"/>
        </w:rPr>
        <w:t>,</w:t>
      </w:r>
      <w:r w:rsidR="000A3C25" w:rsidRPr="00BD19D9">
        <w:rPr>
          <w:rFonts w:ascii="Arial" w:hAnsi="Arial" w:cs="Arial"/>
          <w:color w:val="111111"/>
          <w:sz w:val="22"/>
          <w:szCs w:val="22"/>
        </w:rPr>
        <w:t xml:space="preserve"> através da organização de c</w:t>
      </w:r>
      <w:r w:rsidRPr="00BD19D9">
        <w:rPr>
          <w:rFonts w:ascii="Arial" w:hAnsi="Arial" w:cs="Arial"/>
          <w:color w:val="111111"/>
          <w:sz w:val="22"/>
          <w:szCs w:val="22"/>
        </w:rPr>
        <w:t>onferências</w:t>
      </w:r>
      <w:r w:rsidR="00B7058A" w:rsidRPr="00BD19D9">
        <w:rPr>
          <w:rFonts w:ascii="Arial" w:hAnsi="Arial" w:cs="Arial"/>
          <w:color w:val="111111"/>
          <w:sz w:val="22"/>
          <w:szCs w:val="22"/>
        </w:rPr>
        <w:t xml:space="preserve"> e </w:t>
      </w:r>
      <w:r w:rsidRPr="00BD19D9">
        <w:rPr>
          <w:rFonts w:ascii="Arial" w:hAnsi="Arial" w:cs="Arial"/>
          <w:color w:val="111111"/>
          <w:sz w:val="22"/>
          <w:szCs w:val="22"/>
        </w:rPr>
        <w:t>colóquios</w:t>
      </w:r>
      <w:r w:rsidR="00B7058A" w:rsidRPr="00BD19D9">
        <w:rPr>
          <w:rFonts w:ascii="Arial" w:hAnsi="Arial" w:cs="Arial"/>
          <w:color w:val="111111"/>
          <w:sz w:val="22"/>
          <w:szCs w:val="22"/>
        </w:rPr>
        <w:t xml:space="preserve">, bem como </w:t>
      </w:r>
      <w:r w:rsidR="000A3C25" w:rsidRPr="00BD19D9">
        <w:rPr>
          <w:rFonts w:ascii="Arial" w:hAnsi="Arial" w:cs="Arial"/>
          <w:color w:val="111111"/>
          <w:sz w:val="22"/>
          <w:szCs w:val="22"/>
        </w:rPr>
        <w:t>na produção de p</w:t>
      </w:r>
      <w:r w:rsidRPr="00BD19D9">
        <w:rPr>
          <w:rFonts w:ascii="Arial" w:hAnsi="Arial" w:cs="Arial"/>
          <w:color w:val="111111"/>
          <w:sz w:val="22"/>
          <w:szCs w:val="22"/>
        </w:rPr>
        <w:t>rodutos multimédia de divulgação.</w:t>
      </w:r>
      <w:r w:rsidR="00F4511A">
        <w:rPr>
          <w:rStyle w:val="Refdenotaderodap"/>
          <w:rFonts w:ascii="Arial" w:hAnsi="Arial" w:cs="Arial"/>
          <w:color w:val="111111"/>
          <w:sz w:val="22"/>
          <w:szCs w:val="22"/>
        </w:rPr>
        <w:footnoteReference w:id="64"/>
      </w:r>
      <w:r w:rsidRPr="00BD19D9">
        <w:rPr>
          <w:rFonts w:ascii="Arial" w:hAnsi="Arial" w:cs="Arial"/>
          <w:color w:val="111111"/>
          <w:sz w:val="22"/>
          <w:szCs w:val="22"/>
        </w:rPr>
        <w:t xml:space="preserve">  </w:t>
      </w:r>
    </w:p>
    <w:p w:rsidR="00B011BD" w:rsidRDefault="00B011BD" w:rsidP="001D214C">
      <w:pPr>
        <w:spacing w:after="240" w:line="360" w:lineRule="auto"/>
        <w:jc w:val="both"/>
        <w:rPr>
          <w:rFonts w:ascii="Arial" w:hAnsi="Arial" w:cs="Arial"/>
        </w:rPr>
      </w:pPr>
      <w:r w:rsidRPr="00BD19D9">
        <w:rPr>
          <w:rFonts w:ascii="Arial" w:hAnsi="Arial" w:cs="Arial"/>
        </w:rPr>
        <w:t>Por seu turno, o Comité Internacional de Itinerários Culturais (I</w:t>
      </w:r>
      <w:r w:rsidRPr="00BD19D9">
        <w:rPr>
          <w:rFonts w:ascii="Arial" w:eastAsia="Times New Roman" w:hAnsi="Arial" w:cs="Arial"/>
          <w:lang w:eastAsia="pt-PT"/>
        </w:rPr>
        <w:t xml:space="preserve">COMOS CIIC) tem proporcionado o desenvolvimento de projectos com equipas internacionais e a participação de diversas instituições. A título de exemplo podemos referir </w:t>
      </w:r>
      <w:r w:rsidR="007C37D8">
        <w:rPr>
          <w:rFonts w:ascii="Arial" w:eastAsia="Times New Roman" w:hAnsi="Arial" w:cs="Arial"/>
          <w:lang w:eastAsia="pt-PT"/>
        </w:rPr>
        <w:t xml:space="preserve">os </w:t>
      </w:r>
      <w:r w:rsidRPr="00BD19D9">
        <w:rPr>
          <w:rFonts w:ascii="Arial" w:eastAsia="Times New Roman" w:hAnsi="Arial" w:cs="Arial"/>
          <w:lang w:eastAsia="pt-PT"/>
        </w:rPr>
        <w:t>projectos</w:t>
      </w:r>
      <w:r w:rsidR="007C37D8">
        <w:rPr>
          <w:rFonts w:ascii="Arial" w:eastAsia="Times New Roman" w:hAnsi="Arial" w:cs="Arial"/>
          <w:lang w:eastAsia="pt-PT"/>
        </w:rPr>
        <w:t xml:space="preserve">: </w:t>
      </w:r>
      <w:r w:rsidRPr="00BD19D9">
        <w:rPr>
          <w:rFonts w:ascii="Arial" w:eastAsia="Times New Roman" w:hAnsi="Arial" w:cs="Arial"/>
          <w:lang w:eastAsia="pt-PT"/>
        </w:rPr>
        <w:t>Caminho Real Intercontinental</w:t>
      </w:r>
      <w:r w:rsidR="00F965C7">
        <w:rPr>
          <w:rFonts w:ascii="Arial" w:eastAsia="Times New Roman" w:hAnsi="Arial" w:cs="Arial"/>
          <w:lang w:eastAsia="pt-PT"/>
        </w:rPr>
        <w:t xml:space="preserve"> (Espanha)</w:t>
      </w:r>
      <w:r w:rsidRPr="00BD19D9">
        <w:rPr>
          <w:rFonts w:ascii="Arial" w:eastAsia="Times New Roman" w:hAnsi="Arial" w:cs="Arial"/>
          <w:lang w:eastAsia="pt-PT"/>
        </w:rPr>
        <w:t xml:space="preserve"> que inclui a sua versão subaquática com vista ao estudo das rotas de navegação; </w:t>
      </w:r>
      <w:r w:rsidR="00813CEF">
        <w:rPr>
          <w:rFonts w:ascii="Arial" w:eastAsia="Times New Roman" w:hAnsi="Arial" w:cs="Arial"/>
          <w:lang w:eastAsia="pt-PT"/>
        </w:rPr>
        <w:t xml:space="preserve">as </w:t>
      </w:r>
      <w:r w:rsidRPr="00BD19D9">
        <w:rPr>
          <w:rFonts w:ascii="Arial" w:eastAsia="Times New Roman" w:hAnsi="Arial" w:cs="Arial"/>
          <w:lang w:eastAsia="pt-PT"/>
        </w:rPr>
        <w:t>Rotas Culturais das Minas Hispânicas; A rota dos Vikings; Um itinerário de es</w:t>
      </w:r>
      <w:r w:rsidR="00813CEF">
        <w:rPr>
          <w:rFonts w:ascii="Arial" w:eastAsia="Times New Roman" w:hAnsi="Arial" w:cs="Arial"/>
          <w:lang w:eastAsia="pt-PT"/>
        </w:rPr>
        <w:t>cravos: do Togo para o Brazil; a</w:t>
      </w:r>
      <w:r w:rsidRPr="00BD19D9">
        <w:rPr>
          <w:rFonts w:ascii="Arial" w:eastAsia="Times New Roman" w:hAnsi="Arial" w:cs="Arial"/>
          <w:lang w:eastAsia="pt-PT"/>
        </w:rPr>
        <w:t xml:space="preserve"> Rota dos</w:t>
      </w:r>
      <w:r w:rsidR="001D214C">
        <w:rPr>
          <w:rFonts w:ascii="Arial" w:eastAsia="Times New Roman" w:hAnsi="Arial" w:cs="Arial"/>
          <w:lang w:eastAsia="pt-PT"/>
        </w:rPr>
        <w:t xml:space="preserve"> Galeões; a Rota do Cacau, etc. </w:t>
      </w:r>
      <w:r w:rsidRPr="0083174A">
        <w:rPr>
          <w:rFonts w:ascii="Arial" w:hAnsi="Arial" w:cs="Arial"/>
        </w:rPr>
        <w:t xml:space="preserve">O </w:t>
      </w:r>
      <w:r w:rsidRPr="0083174A">
        <w:rPr>
          <w:rFonts w:ascii="Arial" w:hAnsi="Arial" w:cs="Arial"/>
          <w:bCs/>
        </w:rPr>
        <w:t>Caminho Real Intercontinental</w:t>
      </w:r>
      <w:r w:rsidRPr="0083174A">
        <w:rPr>
          <w:rFonts w:ascii="Arial" w:hAnsi="Arial" w:cs="Arial"/>
        </w:rPr>
        <w:t xml:space="preserve"> encontra-se proposto para integrar o </w:t>
      </w:r>
      <w:hyperlink r:id="rId95" w:tooltip="Patrimonio de la Humanidad" w:history="1">
        <w:r w:rsidRPr="0083174A">
          <w:rPr>
            <w:rStyle w:val="Hiperligao"/>
            <w:rFonts w:ascii="Arial" w:hAnsi="Arial" w:cs="Arial"/>
          </w:rPr>
          <w:t>Património da Humanidade</w:t>
        </w:r>
      </w:hyperlink>
      <w:r w:rsidRPr="0083174A">
        <w:rPr>
          <w:rFonts w:ascii="Arial" w:hAnsi="Arial" w:cs="Arial"/>
        </w:rPr>
        <w:t xml:space="preserve"> da </w:t>
      </w:r>
      <w:hyperlink r:id="rId96" w:tooltip="UNESCO" w:history="1">
        <w:r w:rsidRPr="0083174A">
          <w:rPr>
            <w:rStyle w:val="Hiperligao"/>
            <w:rFonts w:ascii="Arial" w:hAnsi="Arial" w:cs="Arial"/>
          </w:rPr>
          <w:t>UNESCO</w:t>
        </w:r>
      </w:hyperlink>
      <w:r w:rsidR="00813CEF">
        <w:rPr>
          <w:rFonts w:ascii="Arial" w:hAnsi="Arial" w:cs="Arial"/>
        </w:rPr>
        <w:t>, na categoria de</w:t>
      </w:r>
      <w:r w:rsidRPr="0083174A">
        <w:rPr>
          <w:rFonts w:ascii="Arial" w:hAnsi="Arial" w:cs="Arial"/>
        </w:rPr>
        <w:t xml:space="preserve"> Itinerário Cultural. Este caminho incluía a rota do mercúrio e da prata da Monarquia Espanhola que representou uma parte essencial do comércio entre a Europa e a América entre os séculos XVI e XVIII, assim como contactos culturais e inovações </w:t>
      </w:r>
      <w:hyperlink r:id="rId97" w:tooltip="Historia de la ciencia y la tecnología en España" w:history="1">
        <w:r w:rsidRPr="0083174A">
          <w:rPr>
            <w:rStyle w:val="Hiperligao"/>
            <w:rFonts w:ascii="Arial" w:hAnsi="Arial" w:cs="Arial"/>
          </w:rPr>
          <w:t>tecnológicas</w:t>
        </w:r>
      </w:hyperlink>
      <w:r w:rsidRPr="0083174A">
        <w:rPr>
          <w:rFonts w:ascii="Arial" w:hAnsi="Arial" w:cs="Arial"/>
        </w:rPr>
        <w:t xml:space="preserve">. Segundo </w:t>
      </w:r>
      <w:r w:rsidRPr="0083174A">
        <w:rPr>
          <w:rFonts w:ascii="Arial" w:hAnsi="Arial" w:cs="Arial"/>
          <w:bCs/>
        </w:rPr>
        <w:t>María Isabel Navarro</w:t>
      </w:r>
      <w:r>
        <w:rPr>
          <w:rStyle w:val="Refdenotaderodap"/>
          <w:rFonts w:ascii="Arial" w:hAnsi="Arial" w:cs="Arial"/>
          <w:bCs/>
        </w:rPr>
        <w:footnoteReference w:id="65"/>
      </w:r>
      <w:r w:rsidRPr="0083174A">
        <w:rPr>
          <w:rFonts w:ascii="Arial" w:hAnsi="Arial" w:cs="Arial"/>
          <w:bCs/>
        </w:rPr>
        <w:t>,</w:t>
      </w:r>
      <w:r w:rsidRPr="0083174A">
        <w:rPr>
          <w:rFonts w:ascii="Arial" w:hAnsi="Arial" w:cs="Arial"/>
        </w:rPr>
        <w:t xml:space="preserve"> este Itinerário condensa todo o enclave geográfico que uniu três continentes durante a Época Moderna. Europa, América e parte do sudeste asiático p</w:t>
      </w:r>
      <w:r w:rsidR="00DB36E5">
        <w:rPr>
          <w:rFonts w:ascii="Arial" w:hAnsi="Arial" w:cs="Arial"/>
        </w:rPr>
        <w:t>ermaneceram estreitamente unidos,</w:t>
      </w:r>
      <w:r w:rsidRPr="0083174A">
        <w:rPr>
          <w:rFonts w:ascii="Arial" w:hAnsi="Arial" w:cs="Arial"/>
        </w:rPr>
        <w:t xml:space="preserve"> configurando uma rígida estrutura que envolvia portos e cidades, povos e modos de comunicação com o propósito de garantir a estabilidade do modelo económico do monopólio mercantil da Monarquia Espanhola, que servia de base ao objectivo do Império. </w:t>
      </w:r>
      <w:r>
        <w:rPr>
          <w:rFonts w:ascii="Arial" w:hAnsi="Arial" w:cs="Arial"/>
        </w:rPr>
        <w:t xml:space="preserve">O projecto abrange, ainda, o Caminho Real Marítimo Intercontinental, constituído por um eixo </w:t>
      </w:r>
      <w:r>
        <w:rPr>
          <w:rFonts w:ascii="Arial" w:hAnsi="Arial" w:cs="Arial"/>
        </w:rPr>
        <w:lastRenderedPageBreak/>
        <w:t xml:space="preserve">Este-Oeste e retorno Oeste-Este que inclui o Oceano Atlântico, o Caribe e o Pacífico, desdobrando-se até ao Oceano Índico. </w:t>
      </w:r>
      <w:r w:rsidR="00813CEF">
        <w:rPr>
          <w:rFonts w:ascii="Arial" w:hAnsi="Arial" w:cs="Arial"/>
        </w:rPr>
        <w:t>Esta experiê</w:t>
      </w:r>
      <w:r w:rsidRPr="0083174A">
        <w:rPr>
          <w:rFonts w:ascii="Arial" w:hAnsi="Arial" w:cs="Arial"/>
        </w:rPr>
        <w:t xml:space="preserve">ncia de Império Colonial [comparável ao contemporâneo Império Colonial Português] reproduziu, num cenário geográfico novo, experiências históricas registadas em períodos precedentes, tomando como referencia o Império Romano.  </w:t>
      </w:r>
    </w:p>
    <w:p w:rsidR="006E392C" w:rsidRPr="006E392C" w:rsidRDefault="006E392C" w:rsidP="006E392C">
      <w:pPr>
        <w:spacing w:line="360" w:lineRule="auto"/>
        <w:jc w:val="both"/>
        <w:rPr>
          <w:rFonts w:ascii="Arial" w:eastAsia="Times New Roman" w:hAnsi="Arial" w:cs="Arial"/>
          <w:lang w:eastAsia="pt-PT"/>
        </w:rPr>
      </w:pPr>
      <w:r w:rsidRPr="00777A15">
        <w:rPr>
          <w:rFonts w:ascii="Arial" w:eastAsia="Times New Roman" w:hAnsi="Arial" w:cs="Arial"/>
          <w:lang w:eastAsia="pt-PT"/>
        </w:rPr>
        <w:t>Portugal é membro integrante do CIIC do ICOMO</w:t>
      </w:r>
      <w:r>
        <w:rPr>
          <w:rFonts w:ascii="Arial" w:eastAsia="Times New Roman" w:hAnsi="Arial" w:cs="Arial"/>
          <w:lang w:eastAsia="pt-PT"/>
        </w:rPr>
        <w:t xml:space="preserve">S, contando, actualmente, com a </w:t>
      </w:r>
      <w:r w:rsidRPr="00777A15">
        <w:rPr>
          <w:rFonts w:ascii="Arial" w:eastAsia="Times New Roman" w:hAnsi="Arial" w:cs="Arial"/>
          <w:lang w:eastAsia="pt-PT"/>
        </w:rPr>
        <w:t xml:space="preserve">representação da Dr.ª Ana Paula Amendoeira. </w:t>
      </w:r>
      <w:r w:rsidRPr="006E392C">
        <w:rPr>
          <w:rFonts w:ascii="Arial" w:eastAsia="Times New Roman" w:hAnsi="Arial" w:cs="Arial"/>
          <w:lang w:eastAsia="pt-PT"/>
        </w:rPr>
        <w:t>(</w:t>
      </w:r>
      <w:hyperlink r:id="rId98" w:history="1">
        <w:r w:rsidRPr="006E392C">
          <w:rPr>
            <w:rStyle w:val="Hiperligao"/>
            <w:rFonts w:ascii="Arial" w:eastAsia="Times New Roman" w:hAnsi="Arial" w:cs="Arial"/>
            <w:lang w:eastAsia="pt-PT"/>
          </w:rPr>
          <w:t>http://icomos.fa.utl.pt</w:t>
        </w:r>
      </w:hyperlink>
      <w:r w:rsidRPr="006E392C">
        <w:rPr>
          <w:rFonts w:ascii="Arial" w:eastAsia="Times New Roman" w:hAnsi="Arial" w:cs="Arial"/>
          <w:lang w:eastAsia="pt-PT"/>
        </w:rPr>
        <w:t xml:space="preserve"> e </w:t>
      </w:r>
      <w:hyperlink r:id="rId99" w:history="1">
        <w:r w:rsidRPr="006E392C">
          <w:rPr>
            <w:rStyle w:val="Hiperligao"/>
            <w:rFonts w:ascii="Arial" w:eastAsia="Times New Roman" w:hAnsi="Arial" w:cs="Arial"/>
            <w:lang w:eastAsia="pt-PT"/>
          </w:rPr>
          <w:t>http://www.icomos-ciic.org</w:t>
        </w:r>
      </w:hyperlink>
      <w:r w:rsidRPr="006E392C">
        <w:rPr>
          <w:rFonts w:ascii="Arial" w:eastAsia="Times New Roman" w:hAnsi="Arial" w:cs="Arial"/>
          <w:lang w:eastAsia="pt-PT"/>
        </w:rPr>
        <w:t xml:space="preserve">). </w:t>
      </w:r>
      <w:r>
        <w:rPr>
          <w:rFonts w:ascii="Arial" w:eastAsia="Times New Roman" w:hAnsi="Arial" w:cs="Arial"/>
          <w:lang w:eastAsia="pt-PT"/>
        </w:rPr>
        <w:t>E</w:t>
      </w:r>
      <w:r w:rsidRPr="006E392C">
        <w:rPr>
          <w:rFonts w:ascii="Arial" w:eastAsia="Times New Roman" w:hAnsi="Arial" w:cs="Arial"/>
          <w:lang w:eastAsia="pt-PT"/>
        </w:rPr>
        <w:t>sta</w:t>
      </w:r>
      <w:r>
        <w:rPr>
          <w:rFonts w:ascii="Arial" w:eastAsia="Times New Roman" w:hAnsi="Arial" w:cs="Arial"/>
          <w:lang w:eastAsia="pt-PT"/>
        </w:rPr>
        <w:t xml:space="preserve"> organização tem promovido a realização de Encontros Científicos e Simpósios Internacionais dedicados ao trabalho desenvolvido no âmbito dos Itinerários Culturais.</w:t>
      </w:r>
      <w:r>
        <w:rPr>
          <w:rStyle w:val="Refdenotaderodap"/>
          <w:rFonts w:ascii="Arial" w:eastAsia="Times New Roman" w:hAnsi="Arial" w:cs="Arial"/>
          <w:lang w:eastAsia="pt-PT"/>
        </w:rPr>
        <w:footnoteReference w:id="66"/>
      </w:r>
    </w:p>
    <w:p w:rsidR="00196AAF" w:rsidRDefault="0032303B" w:rsidP="00B011BD">
      <w:pPr>
        <w:spacing w:line="360" w:lineRule="auto"/>
        <w:jc w:val="both"/>
        <w:rPr>
          <w:rFonts w:ascii="Arial" w:eastAsia="Times New Roman" w:hAnsi="Arial" w:cs="Arial"/>
          <w:lang w:eastAsia="pt-PT"/>
        </w:rPr>
      </w:pPr>
      <w:r>
        <w:rPr>
          <w:rFonts w:ascii="Arial" w:eastAsia="Times New Roman" w:hAnsi="Arial" w:cs="Arial"/>
          <w:lang w:eastAsia="pt-PT"/>
        </w:rPr>
        <w:t xml:space="preserve">Os bens arqueológicos e históricos enquadráveis no itinerário proposto por nós, principalmente no que diz respeito </w:t>
      </w:r>
      <w:r w:rsidR="00E9128C">
        <w:rPr>
          <w:rFonts w:ascii="Arial" w:eastAsia="Times New Roman" w:hAnsi="Arial" w:cs="Arial"/>
          <w:lang w:eastAsia="pt-PT"/>
        </w:rPr>
        <w:t xml:space="preserve">às estruturas </w:t>
      </w:r>
      <w:r>
        <w:rPr>
          <w:rFonts w:ascii="Arial" w:eastAsia="Times New Roman" w:hAnsi="Arial" w:cs="Arial"/>
          <w:lang w:eastAsia="pt-PT"/>
        </w:rPr>
        <w:t>costeir</w:t>
      </w:r>
      <w:r w:rsidR="00E9128C">
        <w:rPr>
          <w:rFonts w:ascii="Arial" w:eastAsia="Times New Roman" w:hAnsi="Arial" w:cs="Arial"/>
          <w:lang w:eastAsia="pt-PT"/>
        </w:rPr>
        <w:t>a</w:t>
      </w:r>
      <w:r>
        <w:rPr>
          <w:rFonts w:ascii="Arial" w:eastAsia="Times New Roman" w:hAnsi="Arial" w:cs="Arial"/>
          <w:lang w:eastAsia="pt-PT"/>
        </w:rPr>
        <w:t xml:space="preserve">s, são em grande medida </w:t>
      </w:r>
      <w:r w:rsidR="00E9128C">
        <w:rPr>
          <w:rFonts w:ascii="Arial" w:eastAsia="Times New Roman" w:hAnsi="Arial" w:cs="Arial"/>
          <w:lang w:eastAsia="pt-PT"/>
        </w:rPr>
        <w:t xml:space="preserve">passíveis de </w:t>
      </w:r>
      <w:r w:rsidR="008C3366">
        <w:rPr>
          <w:rFonts w:ascii="Arial" w:eastAsia="Times New Roman" w:hAnsi="Arial" w:cs="Arial"/>
          <w:lang w:eastAsia="pt-PT"/>
        </w:rPr>
        <w:t>enquadramento em</w:t>
      </w:r>
      <w:r w:rsidR="00E9128C">
        <w:rPr>
          <w:rFonts w:ascii="Arial" w:eastAsia="Times New Roman" w:hAnsi="Arial" w:cs="Arial"/>
          <w:lang w:eastAsia="pt-PT"/>
        </w:rPr>
        <w:t xml:space="preserve"> programas de valorização histórica local e urbana. Esta abordagem, de alguma forma mais difundida em território nacional, é muitas vezes praticada no âmbito de projectos municipais que visam a divulgação histórica, daquilo que em francês se denomina de ‘parcours de villes’ e que poderemos traduzir por</w:t>
      </w:r>
      <w:r w:rsidR="003F3974">
        <w:rPr>
          <w:rFonts w:ascii="Arial" w:eastAsia="Times New Roman" w:hAnsi="Arial" w:cs="Arial"/>
          <w:lang w:eastAsia="pt-PT"/>
        </w:rPr>
        <w:t xml:space="preserve"> evolução e</w:t>
      </w:r>
      <w:r w:rsidR="00E9128C">
        <w:rPr>
          <w:rFonts w:ascii="Arial" w:eastAsia="Times New Roman" w:hAnsi="Arial" w:cs="Arial"/>
          <w:lang w:eastAsia="pt-PT"/>
        </w:rPr>
        <w:t xml:space="preserve"> continuidade d</w:t>
      </w:r>
      <w:r w:rsidR="003F3974">
        <w:rPr>
          <w:rFonts w:ascii="Arial" w:eastAsia="Times New Roman" w:hAnsi="Arial" w:cs="Arial"/>
          <w:lang w:eastAsia="pt-PT"/>
        </w:rPr>
        <w:t>a</w:t>
      </w:r>
      <w:r w:rsidR="00E9128C">
        <w:rPr>
          <w:rFonts w:ascii="Arial" w:eastAsia="Times New Roman" w:hAnsi="Arial" w:cs="Arial"/>
          <w:lang w:eastAsia="pt-PT"/>
        </w:rPr>
        <w:t xml:space="preserve"> ocupação</w:t>
      </w:r>
      <w:r w:rsidR="003F3974">
        <w:rPr>
          <w:rFonts w:ascii="Arial" w:eastAsia="Times New Roman" w:hAnsi="Arial" w:cs="Arial"/>
          <w:lang w:eastAsia="pt-PT"/>
        </w:rPr>
        <w:t xml:space="preserve"> do espaço</w:t>
      </w:r>
      <w:r w:rsidR="00966356">
        <w:rPr>
          <w:rFonts w:ascii="Arial" w:eastAsia="Times New Roman" w:hAnsi="Arial" w:cs="Arial"/>
          <w:lang w:eastAsia="pt-PT"/>
        </w:rPr>
        <w:t xml:space="preserve"> urbano</w:t>
      </w:r>
      <w:r w:rsidR="00E9128C">
        <w:rPr>
          <w:rFonts w:ascii="Arial" w:eastAsia="Times New Roman" w:hAnsi="Arial" w:cs="Arial"/>
          <w:lang w:eastAsia="pt-PT"/>
        </w:rPr>
        <w:t>.</w:t>
      </w:r>
      <w:r w:rsidR="00D029A6">
        <w:rPr>
          <w:rFonts w:ascii="Arial" w:eastAsia="Times New Roman" w:hAnsi="Arial" w:cs="Arial"/>
          <w:lang w:eastAsia="pt-PT"/>
        </w:rPr>
        <w:t xml:space="preserve"> </w:t>
      </w:r>
    </w:p>
    <w:p w:rsidR="00817F59" w:rsidRDefault="00D029A6" w:rsidP="00B011BD">
      <w:pPr>
        <w:spacing w:line="360" w:lineRule="auto"/>
        <w:jc w:val="both"/>
        <w:rPr>
          <w:rFonts w:ascii="Arial" w:hAnsi="Arial" w:cs="Arial"/>
        </w:rPr>
      </w:pPr>
      <w:r>
        <w:rPr>
          <w:rFonts w:ascii="Arial" w:eastAsia="Times New Roman" w:hAnsi="Arial" w:cs="Arial"/>
          <w:lang w:eastAsia="pt-PT"/>
        </w:rPr>
        <w:t>No seguimento desta</w:t>
      </w:r>
      <w:r w:rsidR="00152472">
        <w:rPr>
          <w:rFonts w:ascii="Arial" w:eastAsia="Times New Roman" w:hAnsi="Arial" w:cs="Arial"/>
          <w:lang w:eastAsia="pt-PT"/>
        </w:rPr>
        <w:t xml:space="preserve"> concepção, </w:t>
      </w:r>
      <w:r>
        <w:rPr>
          <w:rFonts w:ascii="Arial" w:eastAsia="Times New Roman" w:hAnsi="Arial" w:cs="Arial"/>
          <w:lang w:eastAsia="pt-PT"/>
        </w:rPr>
        <w:t>destacamos a proposta da Dra. Filomena Barata</w:t>
      </w:r>
      <w:r w:rsidR="00F60D6F">
        <w:rPr>
          <w:rFonts w:ascii="Arial" w:eastAsia="Times New Roman" w:hAnsi="Arial" w:cs="Arial"/>
          <w:lang w:eastAsia="pt-PT"/>
        </w:rPr>
        <w:t xml:space="preserve"> </w:t>
      </w:r>
      <w:r w:rsidR="00F60D6F" w:rsidRPr="00F60D6F">
        <w:rPr>
          <w:rFonts w:ascii="Arial" w:eastAsia="Times New Roman" w:hAnsi="Arial" w:cs="Arial"/>
          <w:b/>
          <w:i/>
          <w:lang w:eastAsia="pt-PT"/>
        </w:rPr>
        <w:t>“</w:t>
      </w:r>
      <w:r w:rsidR="00F60D6F" w:rsidRPr="00F60D6F">
        <w:rPr>
          <w:rStyle w:val="Forte"/>
          <w:rFonts w:ascii="Arial" w:hAnsi="Arial" w:cs="Arial"/>
          <w:b w:val="0"/>
          <w:i/>
        </w:rPr>
        <w:t>um percurso ao longo do Sado”</w:t>
      </w:r>
      <w:r w:rsidR="00F60D6F">
        <w:rPr>
          <w:rStyle w:val="Refdenotaderodap"/>
          <w:rFonts w:ascii="Arial" w:hAnsi="Arial" w:cs="Arial"/>
          <w:bCs/>
          <w:i/>
        </w:rPr>
        <w:footnoteReference w:id="67"/>
      </w:r>
      <w:r w:rsidR="00F60D6F">
        <w:rPr>
          <w:rStyle w:val="Forte"/>
          <w:rFonts w:ascii="Arial" w:hAnsi="Arial" w:cs="Arial"/>
          <w:b w:val="0"/>
          <w:i/>
        </w:rPr>
        <w:t xml:space="preserve">, </w:t>
      </w:r>
      <w:r w:rsidR="00F60D6F" w:rsidRPr="00F60D6F">
        <w:rPr>
          <w:rStyle w:val="Forte"/>
          <w:rFonts w:ascii="Arial" w:hAnsi="Arial" w:cs="Arial"/>
          <w:b w:val="0"/>
        </w:rPr>
        <w:t xml:space="preserve">perfeitamente articulável com a proposta de recuperação cultural do </w:t>
      </w:r>
      <w:r w:rsidR="00F60D6F" w:rsidRPr="00726CB4">
        <w:rPr>
          <w:rStyle w:val="Forte"/>
          <w:rFonts w:ascii="Arial" w:hAnsi="Arial" w:cs="Arial"/>
          <w:b w:val="0"/>
        </w:rPr>
        <w:t xml:space="preserve">arqueossítio de Abul de Celso Santos (SANTOS, </w:t>
      </w:r>
      <w:r w:rsidR="00EE16AE" w:rsidRPr="00726CB4">
        <w:rPr>
          <w:rStyle w:val="Forte"/>
          <w:rFonts w:ascii="Arial" w:hAnsi="Arial" w:cs="Arial"/>
          <w:b w:val="0"/>
        </w:rPr>
        <w:t>2009)</w:t>
      </w:r>
      <w:r w:rsidR="00726CB4" w:rsidRPr="00726CB4">
        <w:rPr>
          <w:rStyle w:val="Forte"/>
          <w:rFonts w:ascii="Arial" w:hAnsi="Arial" w:cs="Arial"/>
          <w:b w:val="0"/>
        </w:rPr>
        <w:t xml:space="preserve">. O projecto foi apresentado no Congresso </w:t>
      </w:r>
      <w:r w:rsidR="00726CB4" w:rsidRPr="00726CB4">
        <w:rPr>
          <w:rFonts w:ascii="Arial" w:hAnsi="Arial" w:cs="Arial"/>
          <w:i/>
        </w:rPr>
        <w:t>Archaelogical</w:t>
      </w:r>
      <w:r w:rsidR="00726CB4" w:rsidRPr="00726CB4">
        <w:rPr>
          <w:rFonts w:ascii="Arial" w:hAnsi="Arial" w:cs="Arial"/>
          <w:i/>
          <w:iCs/>
        </w:rPr>
        <w:t xml:space="preserve"> </w:t>
      </w:r>
      <w:r w:rsidR="00726CB4" w:rsidRPr="00726CB4">
        <w:rPr>
          <w:rFonts w:ascii="Arial" w:hAnsi="Arial" w:cs="Arial"/>
          <w:i/>
        </w:rPr>
        <w:t>Parks and Cultural Tourism</w:t>
      </w:r>
      <w:r w:rsidR="00726CB4" w:rsidRPr="00726CB4">
        <w:rPr>
          <w:rFonts w:ascii="Arial" w:hAnsi="Arial" w:cs="Arial"/>
        </w:rPr>
        <w:t>, em Malta, no ano de 1990.</w:t>
      </w:r>
      <w:r w:rsidR="00726CB4" w:rsidRPr="00726CB4">
        <w:rPr>
          <w:rFonts w:ascii="Arial" w:hAnsi="Arial" w:cs="Arial"/>
          <w:b/>
        </w:rPr>
        <w:t xml:space="preserve"> </w:t>
      </w:r>
      <w:r w:rsidR="00726CB4" w:rsidRPr="00726CB4">
        <w:rPr>
          <w:rFonts w:ascii="Arial" w:hAnsi="Arial" w:cs="Arial"/>
        </w:rPr>
        <w:t xml:space="preserve">A </w:t>
      </w:r>
      <w:r w:rsidR="00726CB4" w:rsidRPr="00F030B3">
        <w:rPr>
          <w:rFonts w:ascii="Arial" w:hAnsi="Arial" w:cs="Arial"/>
        </w:rPr>
        <w:t>comunicação, intitulada</w:t>
      </w:r>
      <w:r w:rsidR="00726CB4" w:rsidRPr="00F030B3">
        <w:rPr>
          <w:rFonts w:ascii="Arial" w:hAnsi="Arial" w:cs="Arial"/>
          <w:b/>
        </w:rPr>
        <w:t xml:space="preserve"> “</w:t>
      </w:r>
      <w:r w:rsidR="00726CB4" w:rsidRPr="00F030B3">
        <w:rPr>
          <w:rStyle w:val="Forte"/>
          <w:rFonts w:ascii="Arial" w:hAnsi="Arial" w:cs="Arial"/>
          <w:b w:val="0"/>
        </w:rPr>
        <w:t>Cultural Tourism - The archaelogical sites in southern Portugal”</w:t>
      </w:r>
      <w:r w:rsidR="00726CB4" w:rsidRPr="00F030B3">
        <w:rPr>
          <w:rFonts w:ascii="Arial" w:hAnsi="Arial" w:cs="Arial"/>
          <w:b/>
        </w:rPr>
        <w:t>,</w:t>
      </w:r>
      <w:r w:rsidR="00726CB4" w:rsidRPr="00F030B3">
        <w:rPr>
          <w:rStyle w:val="Forte"/>
          <w:rFonts w:ascii="Arial" w:hAnsi="Arial" w:cs="Arial"/>
          <w:b w:val="0"/>
          <w:i/>
        </w:rPr>
        <w:t xml:space="preserve"> </w:t>
      </w:r>
      <w:r w:rsidR="00726CB4" w:rsidRPr="00F030B3">
        <w:rPr>
          <w:rStyle w:val="Forte"/>
          <w:rFonts w:ascii="Arial" w:hAnsi="Arial" w:cs="Arial"/>
          <w:b w:val="0"/>
        </w:rPr>
        <w:t xml:space="preserve">foi apresentada no </w:t>
      </w:r>
      <w:r w:rsidR="00726CB4" w:rsidRPr="00F030B3">
        <w:rPr>
          <w:rFonts w:ascii="Arial" w:hAnsi="Arial" w:cs="Arial"/>
        </w:rPr>
        <w:t xml:space="preserve">referido congresso, realizado no âmbito do Conselho da Europa. </w:t>
      </w:r>
      <w:r w:rsidR="00871D95" w:rsidRPr="00F030B3">
        <w:rPr>
          <w:rFonts w:ascii="Arial" w:hAnsi="Arial" w:cs="Arial"/>
        </w:rPr>
        <w:t xml:space="preserve">A autora propôs a criação de um </w:t>
      </w:r>
      <w:r w:rsidR="00871D95" w:rsidRPr="00871D95">
        <w:rPr>
          <w:rFonts w:ascii="Arial" w:eastAsia="Times New Roman" w:hAnsi="Arial" w:cs="Arial"/>
          <w:color w:val="000000"/>
          <w:lang w:eastAsia="pt-PT"/>
        </w:rPr>
        <w:t>i</w:t>
      </w:r>
      <w:r w:rsidR="00871D95" w:rsidRPr="00F030B3">
        <w:rPr>
          <w:rFonts w:ascii="Arial" w:eastAsia="Times New Roman" w:hAnsi="Arial" w:cs="Arial"/>
          <w:color w:val="000000"/>
          <w:lang w:eastAsia="pt-PT"/>
        </w:rPr>
        <w:t xml:space="preserve">tinerário ao longo do Sado, rio que </w:t>
      </w:r>
      <w:r w:rsidR="00871D95" w:rsidRPr="00871D95">
        <w:rPr>
          <w:rFonts w:ascii="Arial" w:eastAsia="Times New Roman" w:hAnsi="Arial" w:cs="Arial"/>
          <w:color w:val="000000"/>
          <w:lang w:eastAsia="pt-PT"/>
        </w:rPr>
        <w:t>atravessand</w:t>
      </w:r>
      <w:r w:rsidR="00871D95" w:rsidRPr="00F030B3">
        <w:rPr>
          <w:rFonts w:ascii="Arial" w:eastAsia="Times New Roman" w:hAnsi="Arial" w:cs="Arial"/>
          <w:color w:val="000000"/>
          <w:lang w:eastAsia="pt-PT"/>
        </w:rPr>
        <w:t>o o Alentejo de Sul para Norte,</w:t>
      </w:r>
      <w:r w:rsidR="00F030B3" w:rsidRPr="00F030B3">
        <w:rPr>
          <w:rFonts w:ascii="Arial" w:eastAsia="Times New Roman" w:hAnsi="Arial" w:cs="Arial"/>
          <w:color w:val="000000"/>
          <w:lang w:eastAsia="pt-PT"/>
        </w:rPr>
        <w:t xml:space="preserve"> </w:t>
      </w:r>
      <w:r w:rsidR="00871D95" w:rsidRPr="00F030B3">
        <w:rPr>
          <w:rFonts w:ascii="Arial" w:hAnsi="Arial" w:cs="Arial"/>
        </w:rPr>
        <w:t xml:space="preserve">sempre foi um caminho fluvial, e que, em Período Romano, ligava </w:t>
      </w:r>
      <w:r w:rsidR="00871D95" w:rsidRPr="00F030B3">
        <w:rPr>
          <w:rFonts w:ascii="Arial" w:hAnsi="Arial" w:cs="Arial"/>
          <w:i/>
          <w:iCs/>
        </w:rPr>
        <w:t>Cetobriga</w:t>
      </w:r>
      <w:r w:rsidR="00871D95" w:rsidRPr="00F030B3">
        <w:rPr>
          <w:rFonts w:ascii="Arial" w:hAnsi="Arial" w:cs="Arial"/>
        </w:rPr>
        <w:t xml:space="preserve"> (Setúbal), o fronteiro complexo industrial de salga de peixe de Tróia, os fornos de ânforas do Pinheiro, a cidade de Alcácer e o fértil vale em que a cidade romana de Miróbriga ainda se pode incluir.</w:t>
      </w:r>
      <w:r w:rsidR="00ED1039">
        <w:rPr>
          <w:rFonts w:ascii="Arial" w:hAnsi="Arial" w:cs="Arial"/>
        </w:rPr>
        <w:t xml:space="preserve"> O plano da </w:t>
      </w:r>
      <w:r w:rsidR="00817F59">
        <w:rPr>
          <w:rFonts w:ascii="Arial" w:hAnsi="Arial" w:cs="Arial"/>
        </w:rPr>
        <w:t xml:space="preserve">arqueóloga foi retomado recentemente e é regularmente divulgado virtualmente no portal do Distrito – Setúbal na Rede. </w:t>
      </w:r>
    </w:p>
    <w:p w:rsidR="001E1E30" w:rsidRDefault="005468F4" w:rsidP="000D6D82">
      <w:pPr>
        <w:pStyle w:val="PargrafodaLista"/>
        <w:numPr>
          <w:ilvl w:val="1"/>
          <w:numId w:val="11"/>
        </w:numPr>
        <w:spacing w:line="360" w:lineRule="auto"/>
        <w:jc w:val="both"/>
        <w:rPr>
          <w:rFonts w:ascii="Arial" w:hAnsi="Arial" w:cs="Arial"/>
          <w:b/>
        </w:rPr>
      </w:pPr>
      <w:r w:rsidRPr="005468F4">
        <w:rPr>
          <w:rFonts w:ascii="Arial" w:hAnsi="Arial" w:cs="Arial"/>
          <w:b/>
        </w:rPr>
        <w:lastRenderedPageBreak/>
        <w:t>Estratégias para a valorização de um Itinerário Cultural Marítimo</w:t>
      </w:r>
    </w:p>
    <w:p w:rsidR="002A3A16" w:rsidRPr="002A3A16" w:rsidRDefault="002A3A16" w:rsidP="002A3A16">
      <w:pPr>
        <w:pStyle w:val="PargrafodaLista"/>
        <w:spacing w:line="360" w:lineRule="auto"/>
        <w:jc w:val="both"/>
        <w:rPr>
          <w:rFonts w:ascii="Arial" w:hAnsi="Arial" w:cs="Arial"/>
          <w:b/>
        </w:rPr>
      </w:pPr>
    </w:p>
    <w:p w:rsidR="001E1E30" w:rsidRDefault="001E1E30" w:rsidP="007D17C7">
      <w:pPr>
        <w:spacing w:line="360" w:lineRule="auto"/>
        <w:jc w:val="both"/>
        <w:rPr>
          <w:rFonts w:ascii="Arial" w:hAnsi="Arial" w:cs="Arial"/>
        </w:rPr>
      </w:pPr>
      <w:r>
        <w:rPr>
          <w:rFonts w:ascii="Arial" w:hAnsi="Arial" w:cs="Arial"/>
        </w:rPr>
        <w:t>Segundo a nossa perspectiva, a gestão e valorização d</w:t>
      </w:r>
      <w:r w:rsidR="002A3A16">
        <w:rPr>
          <w:rFonts w:ascii="Arial" w:hAnsi="Arial" w:cs="Arial"/>
        </w:rPr>
        <w:t xml:space="preserve">e um Itinerário Cultural desenvolve-se </w:t>
      </w:r>
      <w:r>
        <w:rPr>
          <w:rFonts w:ascii="Arial" w:hAnsi="Arial" w:cs="Arial"/>
        </w:rPr>
        <w:t>em três níveis diferenciados:</w:t>
      </w:r>
    </w:p>
    <w:p w:rsidR="001E1E30" w:rsidRDefault="002A3A16" w:rsidP="007D17C7">
      <w:pPr>
        <w:spacing w:line="360" w:lineRule="auto"/>
        <w:jc w:val="both"/>
        <w:rPr>
          <w:rFonts w:ascii="Arial" w:hAnsi="Arial" w:cs="Arial"/>
        </w:rPr>
      </w:pPr>
      <w:r>
        <w:rPr>
          <w:rFonts w:ascii="Arial" w:hAnsi="Arial" w:cs="Arial"/>
        </w:rPr>
        <w:t>A gestão geral – a</w:t>
      </w:r>
      <w:r w:rsidR="008C3366">
        <w:rPr>
          <w:rFonts w:ascii="Arial" w:hAnsi="Arial" w:cs="Arial"/>
        </w:rPr>
        <w:t xml:space="preserve"> realizar pelo órgão de</w:t>
      </w:r>
      <w:r w:rsidR="001E1E30">
        <w:rPr>
          <w:rFonts w:ascii="Arial" w:hAnsi="Arial" w:cs="Arial"/>
        </w:rPr>
        <w:t xml:space="preserve"> tutela (</w:t>
      </w:r>
      <w:r w:rsidR="001E1E30" w:rsidRPr="001E1E30">
        <w:rPr>
          <w:rFonts w:ascii="Arial" w:hAnsi="Arial" w:cs="Arial"/>
        </w:rPr>
        <w:t>IGESPAR</w:t>
      </w:r>
      <w:r w:rsidR="008C3366">
        <w:rPr>
          <w:rFonts w:ascii="Arial" w:hAnsi="Arial" w:cs="Arial"/>
        </w:rPr>
        <w:t xml:space="preserve">) e que passa, </w:t>
      </w:r>
      <w:r w:rsidR="001E1E30">
        <w:rPr>
          <w:rFonts w:ascii="Arial" w:hAnsi="Arial" w:cs="Arial"/>
        </w:rPr>
        <w:t>necessariamente</w:t>
      </w:r>
      <w:r w:rsidR="008C3366">
        <w:rPr>
          <w:rFonts w:ascii="Arial" w:hAnsi="Arial" w:cs="Arial"/>
        </w:rPr>
        <w:t>,</w:t>
      </w:r>
      <w:r w:rsidR="001E1E30">
        <w:rPr>
          <w:rFonts w:ascii="Arial" w:hAnsi="Arial" w:cs="Arial"/>
        </w:rPr>
        <w:t xml:space="preserve"> pelo inventário</w:t>
      </w:r>
      <w:r w:rsidR="00AC78CB">
        <w:rPr>
          <w:rFonts w:ascii="Arial" w:hAnsi="Arial" w:cs="Arial"/>
        </w:rPr>
        <w:t xml:space="preserve"> nacional</w:t>
      </w:r>
      <w:r w:rsidR="001E1E30">
        <w:rPr>
          <w:rFonts w:ascii="Arial" w:hAnsi="Arial" w:cs="Arial"/>
        </w:rPr>
        <w:t xml:space="preserve"> e fiscalização dos bens culturais e </w:t>
      </w:r>
      <w:r>
        <w:rPr>
          <w:rFonts w:ascii="Arial" w:hAnsi="Arial" w:cs="Arial"/>
        </w:rPr>
        <w:t xml:space="preserve">trabalhos </w:t>
      </w:r>
      <w:r w:rsidR="001E1E30">
        <w:rPr>
          <w:rFonts w:ascii="Arial" w:hAnsi="Arial" w:cs="Arial"/>
        </w:rPr>
        <w:t xml:space="preserve">arqueológicos; </w:t>
      </w:r>
    </w:p>
    <w:p w:rsidR="001E1E30" w:rsidRDefault="001E1E30" w:rsidP="007D17C7">
      <w:pPr>
        <w:spacing w:line="360" w:lineRule="auto"/>
        <w:jc w:val="both"/>
        <w:rPr>
          <w:rFonts w:ascii="Arial" w:hAnsi="Arial" w:cs="Arial"/>
        </w:rPr>
      </w:pPr>
      <w:r>
        <w:rPr>
          <w:rFonts w:ascii="Arial" w:hAnsi="Arial" w:cs="Arial"/>
        </w:rPr>
        <w:t xml:space="preserve">A gestão intermédia – </w:t>
      </w:r>
      <w:r w:rsidR="00AB0278">
        <w:rPr>
          <w:rFonts w:ascii="Arial" w:hAnsi="Arial" w:cs="Arial"/>
        </w:rPr>
        <w:t>normalmente r</w:t>
      </w:r>
      <w:r>
        <w:rPr>
          <w:rFonts w:ascii="Arial" w:hAnsi="Arial" w:cs="Arial"/>
        </w:rPr>
        <w:t>ealizada a nível regional e local</w:t>
      </w:r>
      <w:r w:rsidR="00DB36E5">
        <w:rPr>
          <w:rFonts w:ascii="Arial" w:hAnsi="Arial" w:cs="Arial"/>
        </w:rPr>
        <w:t>. É</w:t>
      </w:r>
      <w:r w:rsidR="00AB0278">
        <w:rPr>
          <w:rFonts w:ascii="Arial" w:hAnsi="Arial" w:cs="Arial"/>
        </w:rPr>
        <w:t xml:space="preserve"> neste quadro que podem surgir as </w:t>
      </w:r>
      <w:r w:rsidR="002A3A16">
        <w:rPr>
          <w:rFonts w:ascii="Arial" w:hAnsi="Arial" w:cs="Arial"/>
        </w:rPr>
        <w:t xml:space="preserve">associações de museus em rede, </w:t>
      </w:r>
      <w:r w:rsidR="00AB0278">
        <w:rPr>
          <w:rFonts w:ascii="Arial" w:hAnsi="Arial" w:cs="Arial"/>
        </w:rPr>
        <w:t>protocolos de colaboração entre entidades</w:t>
      </w:r>
      <w:r w:rsidR="002A3A16">
        <w:rPr>
          <w:rFonts w:ascii="Arial" w:hAnsi="Arial" w:cs="Arial"/>
        </w:rPr>
        <w:t xml:space="preserve"> e projectos desenvolvidos em parcerias</w:t>
      </w:r>
      <w:r w:rsidR="00AB0278">
        <w:rPr>
          <w:rFonts w:ascii="Arial" w:hAnsi="Arial" w:cs="Arial"/>
        </w:rPr>
        <w:t>;</w:t>
      </w:r>
    </w:p>
    <w:p w:rsidR="001E1E30" w:rsidRDefault="001E1E30" w:rsidP="007D17C7">
      <w:pPr>
        <w:spacing w:line="360" w:lineRule="auto"/>
        <w:jc w:val="both"/>
        <w:rPr>
          <w:rFonts w:ascii="Arial" w:hAnsi="Arial" w:cs="Arial"/>
        </w:rPr>
      </w:pPr>
      <w:r>
        <w:rPr>
          <w:rFonts w:ascii="Arial" w:hAnsi="Arial" w:cs="Arial"/>
        </w:rPr>
        <w:t xml:space="preserve">A gestão específica – </w:t>
      </w:r>
      <w:r w:rsidR="005C5D0B">
        <w:rPr>
          <w:rFonts w:ascii="Arial" w:hAnsi="Arial" w:cs="Arial"/>
        </w:rPr>
        <w:t>respeita</w:t>
      </w:r>
      <w:r>
        <w:rPr>
          <w:rFonts w:ascii="Arial" w:hAnsi="Arial" w:cs="Arial"/>
        </w:rPr>
        <w:t xml:space="preserve"> à gestão e valorização das colecções e sítios arqueológicos</w:t>
      </w:r>
      <w:r w:rsidR="008C3366">
        <w:rPr>
          <w:rFonts w:ascii="Arial" w:hAnsi="Arial" w:cs="Arial"/>
        </w:rPr>
        <w:t>,</w:t>
      </w:r>
      <w:r>
        <w:rPr>
          <w:rFonts w:ascii="Arial" w:hAnsi="Arial" w:cs="Arial"/>
        </w:rPr>
        <w:t xml:space="preserve"> tutelados pelos museus, municípios, associações, centros de investigação, etc. São actividades relacionadas com as escolhas museológicas, os projectos educacionais, as publicações de divulgação e as visitas propriamente ditas. </w:t>
      </w:r>
    </w:p>
    <w:p w:rsidR="00A815F0" w:rsidRDefault="002A3A16" w:rsidP="007D17C7">
      <w:pPr>
        <w:spacing w:line="360" w:lineRule="auto"/>
        <w:jc w:val="both"/>
        <w:rPr>
          <w:rFonts w:ascii="Arial" w:hAnsi="Arial" w:cs="Arial"/>
        </w:rPr>
      </w:pPr>
      <w:r>
        <w:rPr>
          <w:rFonts w:ascii="Arial" w:hAnsi="Arial" w:cs="Arial"/>
        </w:rPr>
        <w:t xml:space="preserve">À divisão que propomos há a acrescer uma série de </w:t>
      </w:r>
      <w:r w:rsidR="00A815F0">
        <w:rPr>
          <w:rFonts w:ascii="Arial" w:hAnsi="Arial" w:cs="Arial"/>
        </w:rPr>
        <w:t>elementos</w:t>
      </w:r>
      <w:r>
        <w:rPr>
          <w:rFonts w:ascii="Arial" w:hAnsi="Arial" w:cs="Arial"/>
        </w:rPr>
        <w:t xml:space="preserve"> a ter em consideração na delineação das estratégias, que apontamos como essenciais, para a valorização dos itinerários culturais de componente marítima. </w:t>
      </w:r>
    </w:p>
    <w:p w:rsidR="008F7F52" w:rsidRPr="00B87582" w:rsidRDefault="003F195F" w:rsidP="00C57769">
      <w:pPr>
        <w:spacing w:line="360" w:lineRule="auto"/>
        <w:jc w:val="both"/>
        <w:rPr>
          <w:rFonts w:ascii="Arial" w:hAnsi="Arial" w:cs="Arial"/>
        </w:rPr>
      </w:pPr>
      <w:r>
        <w:rPr>
          <w:rFonts w:ascii="Arial" w:hAnsi="Arial" w:cs="Arial"/>
        </w:rPr>
        <w:t xml:space="preserve">Desta forma, </w:t>
      </w:r>
      <w:r w:rsidR="004F060F">
        <w:rPr>
          <w:rFonts w:ascii="Arial" w:hAnsi="Arial" w:cs="Arial"/>
        </w:rPr>
        <w:t>enquanto componente privilegiado</w:t>
      </w:r>
      <w:r w:rsidR="000B53F8">
        <w:rPr>
          <w:rFonts w:ascii="Arial" w:hAnsi="Arial" w:cs="Arial"/>
        </w:rPr>
        <w:t>,</w:t>
      </w:r>
      <w:r>
        <w:rPr>
          <w:rFonts w:ascii="Arial" w:hAnsi="Arial" w:cs="Arial"/>
        </w:rPr>
        <w:t xml:space="preserve"> surge o p</w:t>
      </w:r>
      <w:r w:rsidR="00DB36E5">
        <w:rPr>
          <w:rFonts w:ascii="Arial" w:hAnsi="Arial" w:cs="Arial"/>
        </w:rPr>
        <w:t xml:space="preserve">atrimónio cultural subaquático </w:t>
      </w:r>
      <w:r>
        <w:rPr>
          <w:rFonts w:ascii="Arial" w:hAnsi="Arial" w:cs="Arial"/>
        </w:rPr>
        <w:t xml:space="preserve">que deverá ser </w:t>
      </w:r>
      <w:r w:rsidRPr="00A815F0">
        <w:rPr>
          <w:rFonts w:ascii="Arial" w:hAnsi="Arial" w:cs="Arial"/>
        </w:rPr>
        <w:t>preservado segundo as directrizes da Convenção</w:t>
      </w:r>
      <w:r w:rsidR="00A815F0" w:rsidRPr="00A815F0">
        <w:rPr>
          <w:rFonts w:ascii="Arial" w:hAnsi="Arial" w:cs="Arial"/>
        </w:rPr>
        <w:t xml:space="preserve"> </w:t>
      </w:r>
      <w:r w:rsidR="00A815F0" w:rsidRPr="00A815F0">
        <w:rPr>
          <w:rFonts w:ascii="Arial" w:eastAsia="Calibri" w:hAnsi="Arial" w:cs="Arial"/>
        </w:rPr>
        <w:t xml:space="preserve">da </w:t>
      </w:r>
      <w:r w:rsidR="00441930" w:rsidRPr="00A815F0">
        <w:rPr>
          <w:rFonts w:ascii="Arial" w:eastAsia="Calibri" w:hAnsi="Arial" w:cs="Arial"/>
        </w:rPr>
        <w:t>UNESCO</w:t>
      </w:r>
      <w:r w:rsidR="00A815F0" w:rsidRPr="00A815F0">
        <w:rPr>
          <w:rFonts w:ascii="Arial" w:eastAsia="Calibri" w:hAnsi="Arial" w:cs="Arial"/>
        </w:rPr>
        <w:t xml:space="preserve"> para a Protecção do Património Cultural Subaquático.</w:t>
      </w:r>
      <w:r w:rsidR="00596664">
        <w:rPr>
          <w:rFonts w:ascii="Arial" w:eastAsia="Calibri" w:hAnsi="Arial" w:cs="Arial"/>
        </w:rPr>
        <w:t xml:space="preserve"> </w:t>
      </w:r>
      <w:r w:rsidR="00A815F0" w:rsidRPr="00A815F0">
        <w:rPr>
          <w:rFonts w:ascii="Arial" w:eastAsia="Calibri" w:hAnsi="Arial" w:cs="Arial"/>
        </w:rPr>
        <w:t xml:space="preserve">O </w:t>
      </w:r>
      <w:r w:rsidR="00A815F0" w:rsidRPr="00A815F0">
        <w:rPr>
          <w:rFonts w:ascii="Arial" w:hAnsi="Arial" w:cs="Arial"/>
        </w:rPr>
        <w:t xml:space="preserve">princípio da conservação </w:t>
      </w:r>
      <w:r w:rsidR="00A815F0">
        <w:rPr>
          <w:rFonts w:ascii="Arial" w:hAnsi="Arial" w:cs="Arial"/>
          <w:i/>
          <w:iCs/>
        </w:rPr>
        <w:t>in</w:t>
      </w:r>
      <w:r w:rsidR="007A0D07">
        <w:rPr>
          <w:rFonts w:ascii="Arial" w:hAnsi="Arial" w:cs="Arial"/>
          <w:i/>
          <w:iCs/>
        </w:rPr>
        <w:t xml:space="preserve"> </w:t>
      </w:r>
      <w:r w:rsidR="00A815F0" w:rsidRPr="00A815F0">
        <w:rPr>
          <w:rFonts w:ascii="Arial" w:hAnsi="Arial" w:cs="Arial"/>
          <w:i/>
          <w:iCs/>
        </w:rPr>
        <w:t>situ</w:t>
      </w:r>
      <w:r w:rsidR="00A815F0" w:rsidRPr="00A815F0">
        <w:rPr>
          <w:rFonts w:ascii="Arial" w:hAnsi="Arial" w:cs="Arial"/>
          <w:iCs/>
        </w:rPr>
        <w:t xml:space="preserve"> e a p</w:t>
      </w:r>
      <w:r w:rsidR="00A815F0" w:rsidRPr="00A815F0">
        <w:rPr>
          <w:rFonts w:ascii="Arial" w:hAnsi="Arial" w:cs="Arial"/>
        </w:rPr>
        <w:t>romoção do acesso público</w:t>
      </w:r>
      <w:r w:rsidR="00A815F0">
        <w:rPr>
          <w:rFonts w:ascii="Arial" w:hAnsi="Arial" w:cs="Arial"/>
        </w:rPr>
        <w:t xml:space="preserve"> a esses locais </w:t>
      </w:r>
      <w:r w:rsidR="00A815F0" w:rsidRPr="00A815F0">
        <w:rPr>
          <w:rFonts w:ascii="Arial" w:hAnsi="Arial" w:cs="Arial"/>
          <w:iCs/>
        </w:rPr>
        <w:t>são estratégias que dão resposta às dificuldade</w:t>
      </w:r>
      <w:r w:rsidR="00A815F0">
        <w:rPr>
          <w:rFonts w:ascii="Arial" w:hAnsi="Arial" w:cs="Arial"/>
          <w:iCs/>
        </w:rPr>
        <w:t>s</w:t>
      </w:r>
      <w:r w:rsidR="00A815F0" w:rsidRPr="00A815F0">
        <w:rPr>
          <w:rFonts w:ascii="Arial" w:hAnsi="Arial" w:cs="Arial"/>
          <w:iCs/>
        </w:rPr>
        <w:t xml:space="preserve"> de conservação dos vestígios à superfície</w:t>
      </w:r>
      <w:r w:rsidR="00A815F0">
        <w:rPr>
          <w:rFonts w:ascii="Arial" w:hAnsi="Arial" w:cs="Arial"/>
          <w:iCs/>
        </w:rPr>
        <w:t>, promovendo ao mesmo tempo soluções museológicas</w:t>
      </w:r>
      <w:r w:rsidR="008F7F52">
        <w:rPr>
          <w:rFonts w:ascii="Arial" w:hAnsi="Arial" w:cs="Arial"/>
          <w:iCs/>
        </w:rPr>
        <w:t xml:space="preserve"> mais interessantes. O acesso aos vestígios </w:t>
      </w:r>
      <w:r w:rsidR="008F7F52" w:rsidRPr="008F7F52">
        <w:rPr>
          <w:rFonts w:ascii="Arial" w:hAnsi="Arial" w:cs="Arial"/>
          <w:i/>
          <w:iCs/>
        </w:rPr>
        <w:t>in</w:t>
      </w:r>
      <w:r w:rsidR="008931AD">
        <w:rPr>
          <w:rFonts w:ascii="Arial" w:hAnsi="Arial" w:cs="Arial"/>
          <w:i/>
          <w:iCs/>
        </w:rPr>
        <w:t xml:space="preserve"> </w:t>
      </w:r>
      <w:r w:rsidR="008F7F52" w:rsidRPr="008F7F52">
        <w:rPr>
          <w:rFonts w:ascii="Arial" w:hAnsi="Arial" w:cs="Arial"/>
          <w:i/>
          <w:iCs/>
        </w:rPr>
        <w:t>situ</w:t>
      </w:r>
      <w:r w:rsidR="00FD1510">
        <w:rPr>
          <w:rFonts w:ascii="Arial" w:hAnsi="Arial" w:cs="Arial"/>
          <w:iCs/>
        </w:rPr>
        <w:t>, integrados em Itinerários Subaquáticos e Parques Arqueológicos Subaquático</w:t>
      </w:r>
      <w:r w:rsidR="004F060F">
        <w:rPr>
          <w:rFonts w:ascii="Arial" w:hAnsi="Arial" w:cs="Arial"/>
          <w:iCs/>
        </w:rPr>
        <w:t>s</w:t>
      </w:r>
      <w:r w:rsidR="00FD1510">
        <w:rPr>
          <w:rFonts w:ascii="Arial" w:hAnsi="Arial" w:cs="Arial"/>
          <w:iCs/>
        </w:rPr>
        <w:t xml:space="preserve">, </w:t>
      </w:r>
      <w:r w:rsidR="008F7F52">
        <w:rPr>
          <w:rFonts w:ascii="Arial" w:hAnsi="Arial" w:cs="Arial"/>
          <w:iCs/>
        </w:rPr>
        <w:t xml:space="preserve">permite uma leitura do contexto </w:t>
      </w:r>
      <w:r w:rsidR="00FD1510">
        <w:rPr>
          <w:rFonts w:ascii="Arial" w:hAnsi="Arial" w:cs="Arial"/>
          <w:iCs/>
        </w:rPr>
        <w:t>natural</w:t>
      </w:r>
      <w:r w:rsidR="00510149">
        <w:rPr>
          <w:rFonts w:ascii="Arial" w:hAnsi="Arial" w:cs="Arial"/>
          <w:iCs/>
        </w:rPr>
        <w:t xml:space="preserve"> e paisagístico</w:t>
      </w:r>
      <w:r w:rsidR="00FD1510">
        <w:rPr>
          <w:rFonts w:ascii="Arial" w:hAnsi="Arial" w:cs="Arial"/>
          <w:iCs/>
        </w:rPr>
        <w:t xml:space="preserve"> </w:t>
      </w:r>
      <w:r w:rsidR="008F7F52">
        <w:rPr>
          <w:rFonts w:ascii="Arial" w:hAnsi="Arial" w:cs="Arial"/>
          <w:iCs/>
        </w:rPr>
        <w:t>do achado, muito apreciado pelos visitantes, fomentando o desenvolvimento do mergulho turístico</w:t>
      </w:r>
      <w:r w:rsidR="00B87582">
        <w:rPr>
          <w:rFonts w:ascii="Arial" w:hAnsi="Arial" w:cs="Arial"/>
          <w:iCs/>
        </w:rPr>
        <w:t xml:space="preserve">, cuja prática deverá ser desenvolvida ao abrigo da </w:t>
      </w:r>
      <w:r w:rsidR="00B87582" w:rsidRPr="00B87582">
        <w:rPr>
          <w:rFonts w:ascii="Arial" w:hAnsi="Arial" w:cs="Arial"/>
          <w:i/>
          <w:iCs/>
        </w:rPr>
        <w:t>Carta Internacional do Turismo Cultural</w:t>
      </w:r>
      <w:r w:rsidR="00B87582">
        <w:rPr>
          <w:rFonts w:ascii="Arial" w:hAnsi="Arial" w:cs="Arial"/>
          <w:iCs/>
        </w:rPr>
        <w:t xml:space="preserve"> (ICOMOS). </w:t>
      </w:r>
    </w:p>
    <w:p w:rsidR="00B87582" w:rsidRDefault="00F1421A" w:rsidP="00C57769">
      <w:pPr>
        <w:spacing w:line="360" w:lineRule="auto"/>
        <w:jc w:val="both"/>
        <w:rPr>
          <w:rFonts w:ascii="Arial" w:hAnsi="Arial" w:cs="Arial"/>
        </w:rPr>
      </w:pPr>
      <w:r>
        <w:rPr>
          <w:rFonts w:ascii="Arial" w:hAnsi="Arial" w:cs="Arial"/>
          <w:iCs/>
        </w:rPr>
        <w:t xml:space="preserve">A </w:t>
      </w:r>
      <w:r>
        <w:rPr>
          <w:rFonts w:ascii="Arial" w:hAnsi="Arial" w:cs="Arial"/>
        </w:rPr>
        <w:t>c</w:t>
      </w:r>
      <w:r w:rsidR="00A815F0" w:rsidRPr="001C69FC">
        <w:rPr>
          <w:rFonts w:ascii="Arial" w:hAnsi="Arial" w:cs="Arial"/>
        </w:rPr>
        <w:t>ooperação Internacional na protecção,</w:t>
      </w:r>
      <w:r>
        <w:rPr>
          <w:rFonts w:ascii="Arial" w:hAnsi="Arial" w:cs="Arial"/>
        </w:rPr>
        <w:t xml:space="preserve"> divulgação e na</w:t>
      </w:r>
      <w:r w:rsidR="00A815F0" w:rsidRPr="001C69FC">
        <w:rPr>
          <w:rFonts w:ascii="Arial" w:hAnsi="Arial" w:cs="Arial"/>
        </w:rPr>
        <w:t xml:space="preserve"> formação em arqueo</w:t>
      </w:r>
      <w:r>
        <w:rPr>
          <w:rFonts w:ascii="Arial" w:hAnsi="Arial" w:cs="Arial"/>
        </w:rPr>
        <w:t>logia subaquática é indispensável ao desenvolvimento de projectos de valorização patrimonial de vestígios integrados em redes transnacionais de comércio e trocas culturais, desenvolvidas ao longo da História.</w:t>
      </w:r>
      <w:r w:rsidR="00510149">
        <w:rPr>
          <w:rFonts w:ascii="Arial" w:hAnsi="Arial" w:cs="Arial"/>
        </w:rPr>
        <w:t xml:space="preserve"> </w:t>
      </w:r>
      <w:r w:rsidR="00B87582" w:rsidRPr="00B87582">
        <w:rPr>
          <w:rFonts w:ascii="Arial" w:hAnsi="Arial" w:cs="Arial"/>
        </w:rPr>
        <w:t>Esta dimensão transnacional do património cultural subaquático, determinad</w:t>
      </w:r>
      <w:r w:rsidR="00B87582">
        <w:rPr>
          <w:rFonts w:ascii="Arial" w:hAnsi="Arial" w:cs="Arial"/>
        </w:rPr>
        <w:t>a</w:t>
      </w:r>
      <w:r w:rsidR="00B87582" w:rsidRPr="00B87582">
        <w:rPr>
          <w:rFonts w:ascii="Arial" w:hAnsi="Arial" w:cs="Arial"/>
        </w:rPr>
        <w:t xml:space="preserve"> pela </w:t>
      </w:r>
      <w:r w:rsidR="00B87582">
        <w:rPr>
          <w:rFonts w:ascii="Arial" w:hAnsi="Arial" w:cs="Arial"/>
        </w:rPr>
        <w:t xml:space="preserve">proveniência diversificada das </w:t>
      </w:r>
      <w:r w:rsidR="00B87582">
        <w:rPr>
          <w:rFonts w:ascii="Arial" w:hAnsi="Arial" w:cs="Arial"/>
        </w:rPr>
        <w:lastRenderedPageBreak/>
        <w:t xml:space="preserve">cargas das embarcações, impôs regras específicas para a sua protecção, impressas na Convenção da Unesco e que deverão ser tidas em conta. </w:t>
      </w:r>
    </w:p>
    <w:p w:rsidR="00C47660" w:rsidRPr="00C57769" w:rsidRDefault="00B87582" w:rsidP="00C57769">
      <w:pPr>
        <w:spacing w:line="360" w:lineRule="auto"/>
        <w:jc w:val="both"/>
      </w:pPr>
      <w:r>
        <w:rPr>
          <w:rFonts w:ascii="Arial" w:hAnsi="Arial" w:cs="Arial"/>
        </w:rPr>
        <w:t>A formulação de projectos que beneficiem o binómio Terra-Mar será facilitadora</w:t>
      </w:r>
      <w:r w:rsidR="00E072D2">
        <w:rPr>
          <w:rFonts w:ascii="Arial" w:hAnsi="Arial" w:cs="Arial"/>
        </w:rPr>
        <w:t xml:space="preserve"> de uma valorização integrada do património cultural com o território, podendo ser geridos enquanto parques e paisagens culturais </w:t>
      </w:r>
      <w:r w:rsidR="00644681">
        <w:rPr>
          <w:rFonts w:ascii="Arial" w:hAnsi="Arial" w:cs="Arial"/>
        </w:rPr>
        <w:t xml:space="preserve">ou </w:t>
      </w:r>
      <w:r w:rsidR="00E072D2">
        <w:rPr>
          <w:rFonts w:ascii="Arial" w:hAnsi="Arial" w:cs="Arial"/>
        </w:rPr>
        <w:t>incluídos em Ecomuseus.</w:t>
      </w:r>
      <w:r w:rsidR="00C57769">
        <w:rPr>
          <w:rFonts w:ascii="Arial" w:hAnsi="Arial" w:cs="Arial"/>
        </w:rPr>
        <w:t xml:space="preserve"> </w:t>
      </w:r>
      <w:r w:rsidR="00C57769" w:rsidRPr="00C57769">
        <w:rPr>
          <w:rFonts w:ascii="Arial" w:hAnsi="Arial" w:cs="Arial"/>
        </w:rPr>
        <w:t>Aliados a estes factores estão a adopção de critérios d</w:t>
      </w:r>
      <w:r w:rsidR="00C57769">
        <w:rPr>
          <w:rFonts w:ascii="Arial" w:hAnsi="Arial" w:cs="Arial"/>
        </w:rPr>
        <w:t>e responsabilidade e desenvolvimento sustentável dos recursos culturais, garanti</w:t>
      </w:r>
      <w:r w:rsidR="000B53F8">
        <w:rPr>
          <w:rFonts w:ascii="Arial" w:hAnsi="Arial" w:cs="Arial"/>
        </w:rPr>
        <w:t>n</w:t>
      </w:r>
      <w:r w:rsidR="00C57769">
        <w:rPr>
          <w:rFonts w:ascii="Arial" w:hAnsi="Arial" w:cs="Arial"/>
        </w:rPr>
        <w:t>do a sustentabilid</w:t>
      </w:r>
      <w:r w:rsidR="00C978C5">
        <w:rPr>
          <w:rFonts w:ascii="Arial" w:hAnsi="Arial" w:cs="Arial"/>
        </w:rPr>
        <w:t>ade do</w:t>
      </w:r>
      <w:r w:rsidR="000B53F8">
        <w:rPr>
          <w:rFonts w:ascii="Arial" w:hAnsi="Arial" w:cs="Arial"/>
        </w:rPr>
        <w:t>s projectos desenvolvidos, que dev</w:t>
      </w:r>
      <w:r w:rsidR="00C978C5">
        <w:rPr>
          <w:rFonts w:ascii="Arial" w:hAnsi="Arial" w:cs="Arial"/>
        </w:rPr>
        <w:t xml:space="preserve">em sempre que possível valorizar o aproveitamento turístico do património e a participação da comunidade local. </w:t>
      </w:r>
      <w:r w:rsidR="00C57769">
        <w:rPr>
          <w:rFonts w:ascii="Arial" w:hAnsi="Arial" w:cs="Arial"/>
        </w:rPr>
        <w:t xml:space="preserve"> </w:t>
      </w:r>
    </w:p>
    <w:p w:rsidR="00DD52BF" w:rsidRDefault="00C57769" w:rsidP="00047F3A">
      <w:pPr>
        <w:spacing w:line="360" w:lineRule="auto"/>
        <w:jc w:val="both"/>
        <w:rPr>
          <w:rFonts w:ascii="Arial" w:hAnsi="Arial" w:cs="Arial"/>
        </w:rPr>
      </w:pPr>
      <w:r w:rsidRPr="00C57769">
        <w:rPr>
          <w:rFonts w:ascii="Arial" w:hAnsi="Arial" w:cs="Arial"/>
        </w:rPr>
        <w:t>O público const</w:t>
      </w:r>
      <w:r>
        <w:rPr>
          <w:rFonts w:ascii="Arial" w:hAnsi="Arial" w:cs="Arial"/>
        </w:rPr>
        <w:t>it</w:t>
      </w:r>
      <w:r w:rsidRPr="00C57769">
        <w:rPr>
          <w:rFonts w:ascii="Arial" w:hAnsi="Arial" w:cs="Arial"/>
        </w:rPr>
        <w:t xml:space="preserve">ui outro elemento </w:t>
      </w:r>
      <w:r>
        <w:rPr>
          <w:rFonts w:ascii="Arial" w:hAnsi="Arial" w:cs="Arial"/>
        </w:rPr>
        <w:t>fundamental na</w:t>
      </w:r>
      <w:r w:rsidRPr="00C57769">
        <w:rPr>
          <w:rFonts w:ascii="Arial" w:hAnsi="Arial" w:cs="Arial"/>
        </w:rPr>
        <w:t xml:space="preserve"> valorizaçã</w:t>
      </w:r>
      <w:r>
        <w:rPr>
          <w:rFonts w:ascii="Arial" w:hAnsi="Arial" w:cs="Arial"/>
        </w:rPr>
        <w:t>o cultural. Parece-nos importante, a par da promoção turística</w:t>
      </w:r>
      <w:r w:rsidR="00011B0B">
        <w:rPr>
          <w:rFonts w:ascii="Arial" w:hAnsi="Arial" w:cs="Arial"/>
        </w:rPr>
        <w:t xml:space="preserve"> e lúdica</w:t>
      </w:r>
      <w:r>
        <w:rPr>
          <w:rFonts w:ascii="Arial" w:hAnsi="Arial" w:cs="Arial"/>
        </w:rPr>
        <w:t xml:space="preserve">, a eficiente aplicação dos métodos da didáctica da história em museologia e valorização do património histórico e cultural. Mais </w:t>
      </w:r>
      <w:r w:rsidR="000B53F8">
        <w:rPr>
          <w:rFonts w:ascii="Arial" w:hAnsi="Arial" w:cs="Arial"/>
        </w:rPr>
        <w:t xml:space="preserve">do </w:t>
      </w:r>
      <w:r>
        <w:rPr>
          <w:rFonts w:ascii="Arial" w:hAnsi="Arial" w:cs="Arial"/>
        </w:rPr>
        <w:t>que boas infra-estruturas turísticas</w:t>
      </w:r>
      <w:r w:rsidR="004F060F">
        <w:rPr>
          <w:rFonts w:ascii="Arial" w:hAnsi="Arial" w:cs="Arial"/>
        </w:rPr>
        <w:t>,</w:t>
      </w:r>
      <w:r>
        <w:rPr>
          <w:rFonts w:ascii="Arial" w:hAnsi="Arial" w:cs="Arial"/>
        </w:rPr>
        <w:t xml:space="preserve"> é necessária uma funcionalidade educativa e explicativa do que é apresentado ao visitante e ao “leitor”</w:t>
      </w:r>
      <w:r w:rsidR="00D46D92">
        <w:rPr>
          <w:rFonts w:ascii="Arial" w:hAnsi="Arial" w:cs="Arial"/>
        </w:rPr>
        <w:t xml:space="preserve"> da informação apresentada. O pú</w:t>
      </w:r>
      <w:r>
        <w:rPr>
          <w:rFonts w:ascii="Arial" w:hAnsi="Arial" w:cs="Arial"/>
        </w:rPr>
        <w:t>blico, independentemente da</w:t>
      </w:r>
      <w:r w:rsidR="00D46D92">
        <w:rPr>
          <w:rFonts w:ascii="Arial" w:hAnsi="Arial" w:cs="Arial"/>
        </w:rPr>
        <w:t xml:space="preserve"> sua</w:t>
      </w:r>
      <w:r w:rsidR="00011B0B">
        <w:rPr>
          <w:rFonts w:ascii="Arial" w:hAnsi="Arial" w:cs="Arial"/>
        </w:rPr>
        <w:t xml:space="preserve"> faixa etária, terá um</w:t>
      </w:r>
      <w:r>
        <w:rPr>
          <w:rFonts w:ascii="Arial" w:hAnsi="Arial" w:cs="Arial"/>
        </w:rPr>
        <w:t xml:space="preserve"> maior interesse e curiosidad</w:t>
      </w:r>
      <w:r w:rsidR="00D46D92">
        <w:rPr>
          <w:rFonts w:ascii="Arial" w:hAnsi="Arial" w:cs="Arial"/>
        </w:rPr>
        <w:t>e por aquilo que visualiza se pu</w:t>
      </w:r>
      <w:r>
        <w:rPr>
          <w:rFonts w:ascii="Arial" w:hAnsi="Arial" w:cs="Arial"/>
        </w:rPr>
        <w:t xml:space="preserve">der </w:t>
      </w:r>
      <w:r w:rsidR="000B53F8">
        <w:rPr>
          <w:rFonts w:ascii="Arial" w:hAnsi="Arial" w:cs="Arial"/>
        </w:rPr>
        <w:t>adquirir conhecimento e experienciá-lo</w:t>
      </w:r>
      <w:r w:rsidR="004F060F">
        <w:rPr>
          <w:rFonts w:ascii="Arial" w:hAnsi="Arial" w:cs="Arial"/>
        </w:rPr>
        <w:t xml:space="preserve">. É neste campo que entram </w:t>
      </w:r>
      <w:r w:rsidR="006661AA">
        <w:rPr>
          <w:rFonts w:ascii="Arial" w:hAnsi="Arial" w:cs="Arial"/>
        </w:rPr>
        <w:t xml:space="preserve">os </w:t>
      </w:r>
      <w:r w:rsidR="00047F3A">
        <w:rPr>
          <w:rFonts w:ascii="Arial" w:hAnsi="Arial" w:cs="Arial"/>
        </w:rPr>
        <w:t>conteúdos i</w:t>
      </w:r>
      <w:r w:rsidR="00047F3A" w:rsidRPr="001A5EC8">
        <w:rPr>
          <w:rFonts w:ascii="Arial" w:hAnsi="Arial" w:cs="Arial"/>
        </w:rPr>
        <w:t>nteractivos</w:t>
      </w:r>
      <w:r w:rsidR="00047F3A">
        <w:rPr>
          <w:rFonts w:ascii="Arial" w:hAnsi="Arial" w:cs="Arial"/>
        </w:rPr>
        <w:t xml:space="preserve">, os </w:t>
      </w:r>
      <w:r w:rsidR="006661AA">
        <w:rPr>
          <w:rFonts w:ascii="Arial" w:hAnsi="Arial" w:cs="Arial"/>
        </w:rPr>
        <w:t>ateliês</w:t>
      </w:r>
      <w:r w:rsidR="00047F3A">
        <w:rPr>
          <w:rFonts w:ascii="Arial" w:hAnsi="Arial" w:cs="Arial"/>
        </w:rPr>
        <w:t>, os cursos livres e os workshops</w:t>
      </w:r>
      <w:r w:rsidR="00F05031">
        <w:rPr>
          <w:rFonts w:ascii="Arial" w:hAnsi="Arial" w:cs="Arial"/>
        </w:rPr>
        <w:t>. Caberá ao historiador, ao arqueólogo e ao téc</w:t>
      </w:r>
      <w:r w:rsidR="004F060F">
        <w:rPr>
          <w:rFonts w:ascii="Arial" w:hAnsi="Arial" w:cs="Arial"/>
        </w:rPr>
        <w:t>nico de património decompor a</w:t>
      </w:r>
      <w:r w:rsidR="00F05031">
        <w:rPr>
          <w:rFonts w:ascii="Arial" w:hAnsi="Arial" w:cs="Arial"/>
        </w:rPr>
        <w:t xml:space="preserve"> realidade histórica</w:t>
      </w:r>
      <w:r w:rsidR="004F060F">
        <w:rPr>
          <w:rFonts w:ascii="Arial" w:hAnsi="Arial" w:cs="Arial"/>
        </w:rPr>
        <w:t>,</w:t>
      </w:r>
      <w:r w:rsidR="00F05031">
        <w:rPr>
          <w:rFonts w:ascii="Arial" w:hAnsi="Arial" w:cs="Arial"/>
        </w:rPr>
        <w:t xml:space="preserve"> transformando-a em conteúdos acessíveis ao público em geral. A relação entre a intencionalidade e o </w:t>
      </w:r>
      <w:r w:rsidR="00047460">
        <w:rPr>
          <w:rFonts w:ascii="Arial" w:hAnsi="Arial" w:cs="Arial"/>
        </w:rPr>
        <w:t>público-alvo</w:t>
      </w:r>
      <w:r w:rsidR="00F05031">
        <w:rPr>
          <w:rFonts w:ascii="Arial" w:hAnsi="Arial" w:cs="Arial"/>
        </w:rPr>
        <w:t xml:space="preserve"> deverão ser tidos em conta, principalmente pelos profissionais investigadores, cuja linguagem cient</w:t>
      </w:r>
      <w:r w:rsidR="00DD52BF">
        <w:rPr>
          <w:rFonts w:ascii="Arial" w:hAnsi="Arial" w:cs="Arial"/>
        </w:rPr>
        <w:t>í</w:t>
      </w:r>
      <w:r w:rsidR="00F05031">
        <w:rPr>
          <w:rFonts w:ascii="Arial" w:hAnsi="Arial" w:cs="Arial"/>
        </w:rPr>
        <w:t>fica visa um</w:t>
      </w:r>
      <w:r w:rsidR="004F060F">
        <w:rPr>
          <w:rFonts w:ascii="Arial" w:hAnsi="Arial" w:cs="Arial"/>
        </w:rPr>
        <w:t xml:space="preserve"> publico especializado e </w:t>
      </w:r>
      <w:r w:rsidR="00DD52BF">
        <w:rPr>
          <w:rFonts w:ascii="Arial" w:hAnsi="Arial" w:cs="Arial"/>
        </w:rPr>
        <w:t xml:space="preserve">mais entendedor da História. </w:t>
      </w:r>
      <w:r w:rsidR="00B87582">
        <w:rPr>
          <w:rFonts w:ascii="Arial" w:hAnsi="Arial" w:cs="Arial"/>
        </w:rPr>
        <w:t>Essa</w:t>
      </w:r>
      <w:r w:rsidR="00DD52BF">
        <w:rPr>
          <w:rFonts w:ascii="Arial" w:hAnsi="Arial" w:cs="Arial"/>
        </w:rPr>
        <w:t xml:space="preserve"> linguagem necessita ser desmistificada e adequada a cada </w:t>
      </w:r>
      <w:r w:rsidR="00011B0B">
        <w:rPr>
          <w:rFonts w:ascii="Arial" w:hAnsi="Arial" w:cs="Arial"/>
        </w:rPr>
        <w:t>público</w:t>
      </w:r>
      <w:r w:rsidR="00DD52BF">
        <w:rPr>
          <w:rFonts w:ascii="Arial" w:hAnsi="Arial" w:cs="Arial"/>
        </w:rPr>
        <w:t xml:space="preserve"> (</w:t>
      </w:r>
      <w:r w:rsidR="000B53F8">
        <w:rPr>
          <w:rFonts w:ascii="Arial" w:hAnsi="Arial" w:cs="Arial"/>
        </w:rPr>
        <w:t>cientí</w:t>
      </w:r>
      <w:r w:rsidR="00DD52BF" w:rsidRPr="001C12F8">
        <w:rPr>
          <w:rFonts w:ascii="Arial" w:hAnsi="Arial" w:cs="Arial"/>
        </w:rPr>
        <w:t>fico, turístico, escolar, etc.)</w:t>
      </w:r>
      <w:r w:rsidR="00DD52BF">
        <w:rPr>
          <w:rFonts w:ascii="Arial" w:hAnsi="Arial" w:cs="Arial"/>
        </w:rPr>
        <w:t xml:space="preserve">. Seguindo esta perspectiva, no que concerne aos Itinerários Culturais Marítimos em particular, torna-se fundamental o esclarecimento de conceitos básicos para a compreensão do trabalho arqueológico subaquático, nomeadamente </w:t>
      </w:r>
      <w:r w:rsidR="00E2028D">
        <w:rPr>
          <w:rFonts w:ascii="Arial" w:hAnsi="Arial" w:cs="Arial"/>
        </w:rPr>
        <w:t>o conceito de naufrágio</w:t>
      </w:r>
      <w:r w:rsidR="00E9101A">
        <w:rPr>
          <w:rFonts w:ascii="Arial" w:hAnsi="Arial" w:cs="Arial"/>
        </w:rPr>
        <w:t xml:space="preserve">, roteiro náutico </w:t>
      </w:r>
      <w:r w:rsidR="00E2028D">
        <w:rPr>
          <w:rFonts w:ascii="Arial" w:hAnsi="Arial" w:cs="Arial"/>
        </w:rPr>
        <w:t xml:space="preserve">e </w:t>
      </w:r>
      <w:r w:rsidR="00DD52BF">
        <w:rPr>
          <w:rFonts w:ascii="Arial" w:hAnsi="Arial" w:cs="Arial"/>
        </w:rPr>
        <w:t>a</w:t>
      </w:r>
      <w:r w:rsidR="004F060F">
        <w:rPr>
          <w:rFonts w:ascii="Arial" w:hAnsi="Arial" w:cs="Arial"/>
        </w:rPr>
        <w:t xml:space="preserve"> distinção entre a</w:t>
      </w:r>
      <w:r w:rsidR="00DD52BF">
        <w:rPr>
          <w:rFonts w:ascii="Arial" w:hAnsi="Arial" w:cs="Arial"/>
        </w:rPr>
        <w:t xml:space="preserve"> Arqueologia Subaquática, Marítima e Naval. </w:t>
      </w:r>
      <w:r w:rsidR="00620AE9">
        <w:rPr>
          <w:rFonts w:ascii="Arial" w:hAnsi="Arial" w:cs="Arial"/>
        </w:rPr>
        <w:t xml:space="preserve">Tratando-se de uma área que abarca o estudo das embarcações e das técnicas de navegação, </w:t>
      </w:r>
      <w:r w:rsidR="004F060F">
        <w:rPr>
          <w:rFonts w:ascii="Arial" w:hAnsi="Arial" w:cs="Arial"/>
        </w:rPr>
        <w:t xml:space="preserve">esta </w:t>
      </w:r>
      <w:r w:rsidR="009B7834">
        <w:rPr>
          <w:rFonts w:ascii="Arial" w:hAnsi="Arial" w:cs="Arial"/>
        </w:rPr>
        <w:t xml:space="preserve">permitirá </w:t>
      </w:r>
      <w:r w:rsidR="00620AE9">
        <w:rPr>
          <w:rFonts w:ascii="Arial" w:hAnsi="Arial" w:cs="Arial"/>
        </w:rPr>
        <w:t xml:space="preserve">o desenvolvimento de </w:t>
      </w:r>
      <w:r w:rsidR="00BB3EA5">
        <w:rPr>
          <w:rFonts w:ascii="Arial" w:hAnsi="Arial" w:cs="Arial"/>
        </w:rPr>
        <w:t xml:space="preserve">ateliês </w:t>
      </w:r>
      <w:r w:rsidR="00620AE9">
        <w:rPr>
          <w:rFonts w:ascii="Arial" w:hAnsi="Arial" w:cs="Arial"/>
        </w:rPr>
        <w:t xml:space="preserve">de modelismo naval e </w:t>
      </w:r>
      <w:r w:rsidR="009B7834">
        <w:rPr>
          <w:rFonts w:ascii="Arial" w:hAnsi="Arial" w:cs="Arial"/>
        </w:rPr>
        <w:t>a</w:t>
      </w:r>
      <w:r w:rsidR="00BB3EA5">
        <w:rPr>
          <w:rFonts w:ascii="Arial" w:hAnsi="Arial" w:cs="Arial"/>
        </w:rPr>
        <w:t xml:space="preserve"> </w:t>
      </w:r>
      <w:r w:rsidR="00620AE9">
        <w:rPr>
          <w:rFonts w:ascii="Arial" w:hAnsi="Arial" w:cs="Arial"/>
        </w:rPr>
        <w:t xml:space="preserve">prática </w:t>
      </w:r>
      <w:r w:rsidR="00BB3EA5">
        <w:rPr>
          <w:rFonts w:ascii="Arial" w:hAnsi="Arial" w:cs="Arial"/>
        </w:rPr>
        <w:t>de navegação à vela</w:t>
      </w:r>
      <w:r w:rsidR="001C21C6">
        <w:rPr>
          <w:rFonts w:ascii="Arial" w:hAnsi="Arial" w:cs="Arial"/>
        </w:rPr>
        <w:t xml:space="preserve">, actividades dualmente lúdicas e didácticas. </w:t>
      </w:r>
      <w:r w:rsidR="00BB3EA5">
        <w:rPr>
          <w:rFonts w:ascii="Arial" w:hAnsi="Arial" w:cs="Arial"/>
        </w:rPr>
        <w:t xml:space="preserve">  </w:t>
      </w:r>
      <w:r w:rsidR="00620AE9">
        <w:rPr>
          <w:rFonts w:ascii="Arial" w:hAnsi="Arial" w:cs="Arial"/>
        </w:rPr>
        <w:t xml:space="preserve"> </w:t>
      </w:r>
    </w:p>
    <w:p w:rsidR="00C84AE6" w:rsidRDefault="00B04813" w:rsidP="004C1EAE">
      <w:pPr>
        <w:autoSpaceDE w:val="0"/>
        <w:autoSpaceDN w:val="0"/>
        <w:adjustRightInd w:val="0"/>
        <w:spacing w:line="360" w:lineRule="auto"/>
        <w:jc w:val="both"/>
        <w:rPr>
          <w:rFonts w:ascii="Arial" w:hAnsi="Arial" w:cs="Arial"/>
        </w:rPr>
      </w:pPr>
      <w:r>
        <w:rPr>
          <w:rFonts w:ascii="Arial" w:hAnsi="Arial" w:cs="Arial"/>
        </w:rPr>
        <w:t>Retoma</w:t>
      </w:r>
      <w:r w:rsidR="007E3EB4">
        <w:rPr>
          <w:rFonts w:ascii="Arial" w:hAnsi="Arial" w:cs="Arial"/>
        </w:rPr>
        <w:t>mos</w:t>
      </w:r>
      <w:r w:rsidR="00DD44F8">
        <w:rPr>
          <w:rFonts w:ascii="Arial" w:hAnsi="Arial" w:cs="Arial"/>
        </w:rPr>
        <w:t xml:space="preserve"> ao campo da gestão geral </w:t>
      </w:r>
      <w:r w:rsidR="007E3EB4">
        <w:rPr>
          <w:rFonts w:ascii="Arial" w:hAnsi="Arial" w:cs="Arial"/>
        </w:rPr>
        <w:t xml:space="preserve">para acrescentar que nos parece urgente </w:t>
      </w:r>
      <w:r>
        <w:rPr>
          <w:rFonts w:ascii="Arial" w:hAnsi="Arial" w:cs="Arial"/>
        </w:rPr>
        <w:t>uma leitura da Carta Arqueológica Subaquática Nacional que permita a delineação de prioridades e estratégias de intervenção</w:t>
      </w:r>
      <w:r w:rsidR="00A27D67">
        <w:rPr>
          <w:rFonts w:ascii="Arial" w:hAnsi="Arial" w:cs="Arial"/>
        </w:rPr>
        <w:t xml:space="preserve">. Pelo menos no que concerne aos vestígios de época antiga, a investigação arqueológica tem sido insignificante e promovida essencialmente pelos interesses e patrocínios locais e municipais, correndo ao sabor </w:t>
      </w:r>
      <w:r w:rsidR="00A27D67">
        <w:rPr>
          <w:rFonts w:ascii="Arial" w:hAnsi="Arial" w:cs="Arial"/>
        </w:rPr>
        <w:lastRenderedPageBreak/>
        <w:t>d</w:t>
      </w:r>
      <w:r w:rsidR="00C84AE6">
        <w:rPr>
          <w:rFonts w:ascii="Arial" w:hAnsi="Arial" w:cs="Arial"/>
        </w:rPr>
        <w:t xml:space="preserve">as conjunturas ocasionais e </w:t>
      </w:r>
      <w:r w:rsidR="009B2B58">
        <w:rPr>
          <w:rFonts w:ascii="Arial" w:hAnsi="Arial" w:cs="Arial"/>
        </w:rPr>
        <w:t>do voluntariado.</w:t>
      </w:r>
      <w:r w:rsidR="00C84AE6">
        <w:rPr>
          <w:rFonts w:ascii="Arial" w:hAnsi="Arial" w:cs="Arial"/>
        </w:rPr>
        <w:t xml:space="preserve"> Não identificamos qualquer plano estratégico da tutela</w:t>
      </w:r>
      <w:r w:rsidR="00830356">
        <w:rPr>
          <w:rFonts w:ascii="Arial" w:hAnsi="Arial" w:cs="Arial"/>
        </w:rPr>
        <w:t xml:space="preserve"> </w:t>
      </w:r>
      <w:r w:rsidR="00C84AE6">
        <w:rPr>
          <w:rFonts w:ascii="Arial" w:hAnsi="Arial" w:cs="Arial"/>
        </w:rPr>
        <w:t>guiad</w:t>
      </w:r>
      <w:r w:rsidR="00830356">
        <w:rPr>
          <w:rFonts w:ascii="Arial" w:hAnsi="Arial" w:cs="Arial"/>
        </w:rPr>
        <w:t>o</w:t>
      </w:r>
      <w:r w:rsidR="00C84AE6">
        <w:rPr>
          <w:rFonts w:ascii="Arial" w:hAnsi="Arial" w:cs="Arial"/>
        </w:rPr>
        <w:t xml:space="preserve"> por pressupostos científicos que procurem respostas </w:t>
      </w:r>
      <w:r w:rsidR="00380EC5">
        <w:rPr>
          <w:rFonts w:ascii="Arial" w:hAnsi="Arial" w:cs="Arial"/>
        </w:rPr>
        <w:t xml:space="preserve">às perplexidades sugeridas pelos contextos arqueológicos costeiros, visando o esclarecimento e promovendo o conhecimento acerca </w:t>
      </w:r>
      <w:r w:rsidR="00C84AE6">
        <w:rPr>
          <w:rFonts w:ascii="Arial" w:hAnsi="Arial" w:cs="Arial"/>
        </w:rPr>
        <w:t xml:space="preserve">da navegação </w:t>
      </w:r>
      <w:r w:rsidR="00830356">
        <w:rPr>
          <w:rFonts w:ascii="Arial" w:hAnsi="Arial" w:cs="Arial"/>
        </w:rPr>
        <w:t xml:space="preserve">atlântica na época </w:t>
      </w:r>
      <w:r w:rsidR="00380EC5">
        <w:rPr>
          <w:rFonts w:ascii="Arial" w:hAnsi="Arial" w:cs="Arial"/>
        </w:rPr>
        <w:t>romana</w:t>
      </w:r>
      <w:r w:rsidR="00830356">
        <w:rPr>
          <w:rFonts w:ascii="Arial" w:hAnsi="Arial" w:cs="Arial"/>
        </w:rPr>
        <w:t xml:space="preserve">. </w:t>
      </w:r>
      <w:r w:rsidR="00EB5DC3">
        <w:rPr>
          <w:rFonts w:ascii="Arial" w:hAnsi="Arial" w:cs="Arial"/>
        </w:rPr>
        <w:t>Esta será uma limitação a acrescentar aos problemas diagnosticados e a incluir no contexto de falta de meios financeiros e logísticos</w:t>
      </w:r>
      <w:r w:rsidR="004C1EAE">
        <w:rPr>
          <w:rFonts w:ascii="Arial" w:hAnsi="Arial" w:cs="Arial"/>
        </w:rPr>
        <w:t>,</w:t>
      </w:r>
      <w:r w:rsidR="00EB5DC3">
        <w:rPr>
          <w:rFonts w:ascii="Arial" w:hAnsi="Arial" w:cs="Arial"/>
        </w:rPr>
        <w:t xml:space="preserve"> para a operacionalização de missões prioritárias de verificação.  </w:t>
      </w:r>
    </w:p>
    <w:p w:rsidR="00A27D67" w:rsidRDefault="007730E3" w:rsidP="0005564E">
      <w:pPr>
        <w:autoSpaceDE w:val="0"/>
        <w:autoSpaceDN w:val="0"/>
        <w:adjustRightInd w:val="0"/>
        <w:spacing w:line="360" w:lineRule="auto"/>
        <w:jc w:val="both"/>
        <w:rPr>
          <w:rFonts w:ascii="Arial" w:hAnsi="Arial" w:cs="Arial"/>
        </w:rPr>
      </w:pPr>
      <w:r>
        <w:rPr>
          <w:rFonts w:ascii="Arial" w:hAnsi="Arial" w:cs="Arial"/>
        </w:rPr>
        <w:t>Perante as dificuldades descritas</w:t>
      </w:r>
      <w:r w:rsidR="009B7834">
        <w:rPr>
          <w:rFonts w:ascii="Arial" w:hAnsi="Arial" w:cs="Arial"/>
        </w:rPr>
        <w:t>,</w:t>
      </w:r>
      <w:r>
        <w:rPr>
          <w:rFonts w:ascii="Arial" w:hAnsi="Arial" w:cs="Arial"/>
        </w:rPr>
        <w:t xml:space="preserve"> torna-se</w:t>
      </w:r>
      <w:r w:rsidR="009B7834">
        <w:rPr>
          <w:rFonts w:ascii="Arial" w:hAnsi="Arial" w:cs="Arial"/>
        </w:rPr>
        <w:t xml:space="preserve"> </w:t>
      </w:r>
      <w:r>
        <w:rPr>
          <w:rFonts w:ascii="Arial" w:hAnsi="Arial" w:cs="Arial"/>
        </w:rPr>
        <w:t xml:space="preserve">fundamental </w:t>
      </w:r>
      <w:r w:rsidR="007A01B4">
        <w:rPr>
          <w:rFonts w:ascii="Arial" w:hAnsi="Arial" w:cs="Arial"/>
        </w:rPr>
        <w:t>privilegiar</w:t>
      </w:r>
      <w:r>
        <w:rPr>
          <w:rFonts w:ascii="Arial" w:hAnsi="Arial" w:cs="Arial"/>
        </w:rPr>
        <w:t xml:space="preserve"> a comunicação entre entidades, promover </w:t>
      </w:r>
      <w:r w:rsidR="00394B36">
        <w:rPr>
          <w:rFonts w:ascii="Arial" w:hAnsi="Arial" w:cs="Arial"/>
        </w:rPr>
        <w:t xml:space="preserve">a </w:t>
      </w:r>
      <w:r>
        <w:rPr>
          <w:rFonts w:ascii="Arial" w:hAnsi="Arial" w:cs="Arial"/>
        </w:rPr>
        <w:t>associação de museus e sítios arqueológicos em rede,</w:t>
      </w:r>
      <w:r w:rsidR="00742400">
        <w:rPr>
          <w:rFonts w:ascii="Arial" w:hAnsi="Arial" w:cs="Arial"/>
        </w:rPr>
        <w:t xml:space="preserve"> </w:t>
      </w:r>
      <w:r>
        <w:rPr>
          <w:rFonts w:ascii="Arial" w:hAnsi="Arial" w:cs="Arial"/>
        </w:rPr>
        <w:t>desenvolver exposições colectivas e itinerantes</w:t>
      </w:r>
      <w:r w:rsidR="00742400">
        <w:rPr>
          <w:rFonts w:ascii="Arial" w:hAnsi="Arial" w:cs="Arial"/>
        </w:rPr>
        <w:t>, seguindo as premissas da ICOM</w:t>
      </w:r>
      <w:r w:rsidR="00047460">
        <w:rPr>
          <w:rStyle w:val="Refdenotaderodap"/>
          <w:rFonts w:ascii="Arial" w:hAnsi="Arial" w:cs="Arial"/>
        </w:rPr>
        <w:footnoteReference w:id="68"/>
      </w:r>
      <w:r w:rsidR="00047460">
        <w:rPr>
          <w:rFonts w:ascii="Arial" w:hAnsi="Arial" w:cs="Arial"/>
        </w:rPr>
        <w:t xml:space="preserve"> </w:t>
      </w:r>
      <w:r>
        <w:rPr>
          <w:rFonts w:ascii="Arial" w:hAnsi="Arial" w:cs="Arial"/>
        </w:rPr>
        <w:t>e criar plataformas digitais de divulgação que permitam uma constante actualização e troca de</w:t>
      </w:r>
      <w:r w:rsidR="007A01B4">
        <w:rPr>
          <w:rFonts w:ascii="Arial" w:hAnsi="Arial" w:cs="Arial"/>
        </w:rPr>
        <w:t xml:space="preserve"> informação</w:t>
      </w:r>
      <w:r>
        <w:rPr>
          <w:rFonts w:ascii="Arial" w:hAnsi="Arial" w:cs="Arial"/>
        </w:rPr>
        <w:t>, combatendo o conhecimento estático.</w:t>
      </w:r>
      <w:r w:rsidR="00394B36">
        <w:rPr>
          <w:rFonts w:ascii="Arial" w:hAnsi="Arial" w:cs="Arial"/>
        </w:rPr>
        <w:t xml:space="preserve"> Neste contexto, os Museus Marítimos e as Universidades serão as entidades privilegiadas</w:t>
      </w:r>
      <w:r w:rsidR="00595355">
        <w:rPr>
          <w:rFonts w:ascii="Arial" w:hAnsi="Arial" w:cs="Arial"/>
        </w:rPr>
        <w:t xml:space="preserve"> para </w:t>
      </w:r>
      <w:r w:rsidR="00394B36">
        <w:rPr>
          <w:rFonts w:ascii="Arial" w:hAnsi="Arial" w:cs="Arial"/>
        </w:rPr>
        <w:t xml:space="preserve">o desenvolvimento de projectos e </w:t>
      </w:r>
      <w:r w:rsidR="00595355">
        <w:rPr>
          <w:rFonts w:ascii="Arial" w:hAnsi="Arial" w:cs="Arial"/>
        </w:rPr>
        <w:t>a</w:t>
      </w:r>
      <w:r w:rsidR="00394B36">
        <w:rPr>
          <w:rFonts w:ascii="Arial" w:hAnsi="Arial" w:cs="Arial"/>
        </w:rPr>
        <w:t xml:space="preserve"> criação de centros de investigação especializados na </w:t>
      </w:r>
      <w:r w:rsidR="00595355">
        <w:rPr>
          <w:rFonts w:ascii="Arial" w:hAnsi="Arial" w:cs="Arial"/>
        </w:rPr>
        <w:t>salvaguarda e divulgação</w:t>
      </w:r>
      <w:r w:rsidR="00394B36">
        <w:rPr>
          <w:rFonts w:ascii="Arial" w:hAnsi="Arial" w:cs="Arial"/>
        </w:rPr>
        <w:t xml:space="preserve"> do património cultural subaquático e marítimo.  </w:t>
      </w:r>
      <w:r>
        <w:rPr>
          <w:rFonts w:ascii="Arial" w:hAnsi="Arial" w:cs="Arial"/>
        </w:rPr>
        <w:t xml:space="preserve">  </w:t>
      </w:r>
    </w:p>
    <w:p w:rsidR="000F7E36" w:rsidRDefault="007E31A2" w:rsidP="0005564E">
      <w:pPr>
        <w:autoSpaceDE w:val="0"/>
        <w:autoSpaceDN w:val="0"/>
        <w:adjustRightInd w:val="0"/>
        <w:spacing w:after="0" w:line="360" w:lineRule="auto"/>
        <w:jc w:val="both"/>
        <w:rPr>
          <w:rFonts w:ascii="Arial" w:hAnsi="Arial" w:cs="Arial"/>
        </w:rPr>
      </w:pPr>
      <w:r>
        <w:rPr>
          <w:rFonts w:ascii="Arial" w:hAnsi="Arial" w:cs="Arial"/>
        </w:rPr>
        <w:t>A</w:t>
      </w:r>
      <w:r w:rsidR="00C4783E">
        <w:rPr>
          <w:rFonts w:ascii="Arial" w:hAnsi="Arial" w:cs="Arial"/>
        </w:rPr>
        <w:t xml:space="preserve"> </w:t>
      </w:r>
      <w:r>
        <w:rPr>
          <w:rFonts w:ascii="Arial" w:hAnsi="Arial" w:cs="Arial"/>
        </w:rPr>
        <w:t>formação</w:t>
      </w:r>
      <w:r w:rsidR="00E5595B">
        <w:rPr>
          <w:rFonts w:ascii="Arial" w:hAnsi="Arial" w:cs="Arial"/>
        </w:rPr>
        <w:t xml:space="preserve"> profissional</w:t>
      </w:r>
      <w:r>
        <w:rPr>
          <w:rFonts w:ascii="Arial" w:hAnsi="Arial" w:cs="Arial"/>
        </w:rPr>
        <w:t xml:space="preserve"> em arqueologia subaquática é a principal carência nacional</w:t>
      </w:r>
      <w:r w:rsidR="00C4783E">
        <w:rPr>
          <w:rFonts w:ascii="Arial" w:hAnsi="Arial" w:cs="Arial"/>
        </w:rPr>
        <w:t>, ainda que nos últimos dois ano</w:t>
      </w:r>
      <w:r w:rsidR="00BB5E99">
        <w:rPr>
          <w:rFonts w:ascii="Arial" w:hAnsi="Arial" w:cs="Arial"/>
        </w:rPr>
        <w:t xml:space="preserve">s se tenham multiplicado os </w:t>
      </w:r>
      <w:r w:rsidR="00C4783E">
        <w:rPr>
          <w:rFonts w:ascii="Arial" w:hAnsi="Arial" w:cs="Arial"/>
        </w:rPr>
        <w:t>cursos livres e workshops de Introdução à Arqueologia Subaquática</w:t>
      </w:r>
      <w:r w:rsidR="00BB5E99">
        <w:rPr>
          <w:rFonts w:ascii="Arial" w:hAnsi="Arial" w:cs="Arial"/>
        </w:rPr>
        <w:t xml:space="preserve">. Tendo sido, ainda, </w:t>
      </w:r>
      <w:r w:rsidR="00C4783E">
        <w:rPr>
          <w:rFonts w:ascii="Arial" w:hAnsi="Arial" w:cs="Arial"/>
        </w:rPr>
        <w:t>possível criar um curso de Pós-Graduação em Arqueologia Subaquática, fruto de uma parceria entre o Instituto Politécnico de Tomar e a Universidade Autónoma de Lisboa.</w:t>
      </w:r>
      <w:r w:rsidR="0005564E">
        <w:rPr>
          <w:rFonts w:ascii="Arial" w:hAnsi="Arial" w:cs="Arial"/>
        </w:rPr>
        <w:t xml:space="preserve"> A incapacidade de intervenção no terreno das associações e grupos de pesquisa é, na maioria das vezes, fomentada pela carência de profissionais interessados e com disponibilidade financeira para investirem numa especialização em arqueologia subaquática.</w:t>
      </w:r>
      <w:r w:rsidR="007E29B4">
        <w:rPr>
          <w:rFonts w:ascii="Arial" w:hAnsi="Arial" w:cs="Arial"/>
        </w:rPr>
        <w:t xml:space="preserve"> É </w:t>
      </w:r>
      <w:r w:rsidR="007860FC">
        <w:rPr>
          <w:rFonts w:ascii="Arial" w:hAnsi="Arial" w:cs="Arial"/>
        </w:rPr>
        <w:t xml:space="preserve">estrategicamente essencial </w:t>
      </w:r>
      <w:r w:rsidR="00C86FBC">
        <w:rPr>
          <w:rFonts w:ascii="Arial" w:hAnsi="Arial" w:cs="Arial"/>
        </w:rPr>
        <w:t>multiplica</w:t>
      </w:r>
      <w:r w:rsidR="007E29B4">
        <w:rPr>
          <w:rFonts w:ascii="Arial" w:hAnsi="Arial" w:cs="Arial"/>
        </w:rPr>
        <w:t>r</w:t>
      </w:r>
      <w:r w:rsidR="00C86FBC">
        <w:rPr>
          <w:rFonts w:ascii="Arial" w:hAnsi="Arial" w:cs="Arial"/>
        </w:rPr>
        <w:t xml:space="preserve"> a</w:t>
      </w:r>
      <w:r w:rsidR="00C44685">
        <w:rPr>
          <w:rFonts w:ascii="Arial" w:hAnsi="Arial" w:cs="Arial"/>
        </w:rPr>
        <w:t xml:space="preserve"> acessibilidade à</w:t>
      </w:r>
      <w:r w:rsidR="00C86FBC">
        <w:rPr>
          <w:rFonts w:ascii="Arial" w:hAnsi="Arial" w:cs="Arial"/>
        </w:rPr>
        <w:t xml:space="preserve"> forma</w:t>
      </w:r>
      <w:r w:rsidR="00C44685">
        <w:rPr>
          <w:rFonts w:ascii="Arial" w:hAnsi="Arial" w:cs="Arial"/>
        </w:rPr>
        <w:t>ção</w:t>
      </w:r>
      <w:r w:rsidR="007E29B4">
        <w:rPr>
          <w:rFonts w:ascii="Arial" w:hAnsi="Arial" w:cs="Arial"/>
        </w:rPr>
        <w:t>,</w:t>
      </w:r>
      <w:r w:rsidR="00C44685">
        <w:rPr>
          <w:rFonts w:ascii="Arial" w:hAnsi="Arial" w:cs="Arial"/>
        </w:rPr>
        <w:t xml:space="preserve"> promovendo a sua realização no seio de projectos </w:t>
      </w:r>
      <w:r w:rsidR="00C801DC">
        <w:rPr>
          <w:rFonts w:ascii="Arial" w:hAnsi="Arial" w:cs="Arial"/>
        </w:rPr>
        <w:t>d</w:t>
      </w:r>
      <w:r w:rsidR="00C44685">
        <w:rPr>
          <w:rFonts w:ascii="Arial" w:hAnsi="Arial" w:cs="Arial"/>
        </w:rPr>
        <w:t>e investigação</w:t>
      </w:r>
      <w:r w:rsidR="00C801DC">
        <w:rPr>
          <w:rFonts w:ascii="Arial" w:hAnsi="Arial" w:cs="Arial"/>
        </w:rPr>
        <w:t xml:space="preserve"> com vocações didácticas</w:t>
      </w:r>
      <w:r w:rsidR="00C04779">
        <w:rPr>
          <w:rFonts w:ascii="Arial" w:hAnsi="Arial" w:cs="Arial"/>
        </w:rPr>
        <w:t xml:space="preserve"> credíveis e passíveis de creditação académica</w:t>
      </w:r>
      <w:r w:rsidR="00C44685">
        <w:rPr>
          <w:rFonts w:ascii="Arial" w:hAnsi="Arial" w:cs="Arial"/>
        </w:rPr>
        <w:t>.</w:t>
      </w:r>
      <w:r w:rsidR="000F7E36">
        <w:rPr>
          <w:rFonts w:ascii="Arial" w:hAnsi="Arial" w:cs="Arial"/>
        </w:rPr>
        <w:t xml:space="preserve"> A par desta formação profissionalizante é também prioritária a multiplicação dos cursos li</w:t>
      </w:r>
      <w:r w:rsidR="00DD44F8">
        <w:rPr>
          <w:rFonts w:ascii="Arial" w:hAnsi="Arial" w:cs="Arial"/>
        </w:rPr>
        <w:t>vres e workshops de Introdução à</w:t>
      </w:r>
      <w:r w:rsidR="000F7E36">
        <w:rPr>
          <w:rFonts w:ascii="Arial" w:hAnsi="Arial" w:cs="Arial"/>
        </w:rPr>
        <w:t xml:space="preserve"> Arqueologia Subaquática que deverá manter, no nosso entender, objectivos genéricos de divulgação da disciplina e do enquadramento legislativo da sua prática, promovendo o respeito pelo património cultural subaquático e a educação cívica para a sua protecção.  </w:t>
      </w:r>
    </w:p>
    <w:p w:rsidR="003E6379" w:rsidRDefault="003E6379" w:rsidP="008A5265">
      <w:pPr>
        <w:spacing w:after="0" w:line="360" w:lineRule="auto"/>
        <w:jc w:val="both"/>
        <w:rPr>
          <w:rFonts w:ascii="Arial" w:hAnsi="Arial" w:cs="Arial"/>
        </w:rPr>
      </w:pPr>
    </w:p>
    <w:p w:rsidR="003E6379" w:rsidRDefault="003E6379" w:rsidP="008A5265">
      <w:pPr>
        <w:spacing w:line="360" w:lineRule="auto"/>
        <w:jc w:val="both"/>
        <w:rPr>
          <w:rFonts w:ascii="Arial" w:hAnsi="Arial" w:cs="Arial"/>
        </w:rPr>
      </w:pPr>
      <w:r>
        <w:rPr>
          <w:rFonts w:ascii="Arial" w:hAnsi="Arial" w:cs="Arial"/>
        </w:rPr>
        <w:t xml:space="preserve">A preservação </w:t>
      </w:r>
      <w:r w:rsidR="00D1778D">
        <w:rPr>
          <w:rFonts w:ascii="Arial" w:hAnsi="Arial" w:cs="Arial"/>
        </w:rPr>
        <w:t xml:space="preserve">das </w:t>
      </w:r>
      <w:r>
        <w:rPr>
          <w:rFonts w:ascii="Arial" w:hAnsi="Arial" w:cs="Arial"/>
        </w:rPr>
        <w:t xml:space="preserve">técnicas de construção naval, de navegação e de pesca, </w:t>
      </w:r>
      <w:r w:rsidR="00D1778D">
        <w:rPr>
          <w:rFonts w:ascii="Arial" w:hAnsi="Arial" w:cs="Arial"/>
        </w:rPr>
        <w:t xml:space="preserve">com actividades que visam o restauro de navios históricos e embarcações tradicionais, ou a </w:t>
      </w:r>
      <w:r w:rsidR="00D1778D">
        <w:rPr>
          <w:rFonts w:ascii="Arial" w:hAnsi="Arial" w:cs="Arial"/>
        </w:rPr>
        <w:lastRenderedPageBreak/>
        <w:t>realização de regatas e passeios turísticos, são substanciais para a</w:t>
      </w:r>
      <w:r w:rsidR="007E014A">
        <w:rPr>
          <w:rFonts w:ascii="Arial" w:hAnsi="Arial" w:cs="Arial"/>
        </w:rPr>
        <w:t xml:space="preserve"> continuidade das práticas </w:t>
      </w:r>
      <w:r w:rsidR="00D1778D">
        <w:rPr>
          <w:rFonts w:ascii="Arial" w:hAnsi="Arial" w:cs="Arial"/>
        </w:rPr>
        <w:t>cultura</w:t>
      </w:r>
      <w:r w:rsidR="007E014A">
        <w:rPr>
          <w:rFonts w:ascii="Arial" w:hAnsi="Arial" w:cs="Arial"/>
        </w:rPr>
        <w:t>is</w:t>
      </w:r>
      <w:r w:rsidR="00D1778D">
        <w:rPr>
          <w:rFonts w:ascii="Arial" w:hAnsi="Arial" w:cs="Arial"/>
        </w:rPr>
        <w:t xml:space="preserve"> das comunidades ribeirinhas e piscatórias. Este tipo de actividade permite uma </w:t>
      </w:r>
      <w:r>
        <w:rPr>
          <w:rFonts w:ascii="Arial" w:hAnsi="Arial" w:cs="Arial"/>
        </w:rPr>
        <w:t xml:space="preserve">ligação à realidade </w:t>
      </w:r>
      <w:r w:rsidR="00D1778D">
        <w:rPr>
          <w:rFonts w:ascii="Arial" w:hAnsi="Arial" w:cs="Arial"/>
        </w:rPr>
        <w:t>histórica</w:t>
      </w:r>
      <w:r>
        <w:rPr>
          <w:rFonts w:ascii="Arial" w:hAnsi="Arial" w:cs="Arial"/>
        </w:rPr>
        <w:t xml:space="preserve"> </w:t>
      </w:r>
      <w:r w:rsidR="00BB5E99">
        <w:rPr>
          <w:rFonts w:ascii="Arial" w:hAnsi="Arial" w:cs="Arial"/>
        </w:rPr>
        <w:t>mais recente, com a qual</w:t>
      </w:r>
      <w:r>
        <w:rPr>
          <w:rFonts w:ascii="Arial" w:hAnsi="Arial" w:cs="Arial"/>
        </w:rPr>
        <w:t xml:space="preserve"> o público se sente ainda intimamente ligado e identificado,</w:t>
      </w:r>
      <w:r w:rsidR="00D1778D">
        <w:rPr>
          <w:rFonts w:ascii="Arial" w:hAnsi="Arial" w:cs="Arial"/>
        </w:rPr>
        <w:t xml:space="preserve"> </w:t>
      </w:r>
      <w:r>
        <w:rPr>
          <w:rFonts w:ascii="Arial" w:hAnsi="Arial" w:cs="Arial"/>
        </w:rPr>
        <w:t xml:space="preserve">facilitando </w:t>
      </w:r>
      <w:r w:rsidR="00D1778D">
        <w:rPr>
          <w:rFonts w:ascii="Arial" w:hAnsi="Arial" w:cs="Arial"/>
        </w:rPr>
        <w:t xml:space="preserve">a participação activa da comunidade no projecto e </w:t>
      </w:r>
      <w:r>
        <w:rPr>
          <w:rFonts w:ascii="Arial" w:hAnsi="Arial" w:cs="Arial"/>
        </w:rPr>
        <w:t xml:space="preserve">o diálogo entre gerações. Estas práticas poderão servir </w:t>
      </w:r>
      <w:r w:rsidR="00D1778D">
        <w:rPr>
          <w:rFonts w:ascii="Arial" w:hAnsi="Arial" w:cs="Arial"/>
        </w:rPr>
        <w:t>de</w:t>
      </w:r>
      <w:r>
        <w:rPr>
          <w:rFonts w:ascii="Arial" w:hAnsi="Arial" w:cs="Arial"/>
        </w:rPr>
        <w:t xml:space="preserve"> mote à descoberta de paralelos mais antigos, registado</w:t>
      </w:r>
      <w:r w:rsidR="00D1778D">
        <w:rPr>
          <w:rFonts w:ascii="Arial" w:hAnsi="Arial" w:cs="Arial"/>
        </w:rPr>
        <w:t xml:space="preserve">s arqueologicamente. </w:t>
      </w:r>
      <w:r>
        <w:rPr>
          <w:rFonts w:ascii="Arial" w:hAnsi="Arial" w:cs="Arial"/>
        </w:rPr>
        <w:t xml:space="preserve"> </w:t>
      </w:r>
    </w:p>
    <w:p w:rsidR="003E6379" w:rsidRPr="007E31A2" w:rsidRDefault="00AA5DB2" w:rsidP="00B0150A">
      <w:pPr>
        <w:spacing w:line="360" w:lineRule="auto"/>
        <w:jc w:val="both"/>
        <w:rPr>
          <w:rFonts w:ascii="Arial" w:hAnsi="Arial" w:cs="Arial"/>
        </w:rPr>
      </w:pPr>
      <w:r>
        <w:rPr>
          <w:rFonts w:ascii="Arial" w:hAnsi="Arial" w:cs="Arial"/>
        </w:rPr>
        <w:t>Finalizaremos apontando como estratégica a valorização do património imaterial</w:t>
      </w:r>
      <w:r w:rsidR="007151BA">
        <w:rPr>
          <w:rFonts w:ascii="Arial" w:hAnsi="Arial" w:cs="Arial"/>
        </w:rPr>
        <w:t>, que no caso particular dos Itinerários Culturais Marítimos</w:t>
      </w:r>
      <w:r w:rsidR="00D10DD7">
        <w:rPr>
          <w:rFonts w:ascii="Arial" w:hAnsi="Arial" w:cs="Arial"/>
        </w:rPr>
        <w:t xml:space="preserve"> incluirá</w:t>
      </w:r>
      <w:r w:rsidR="00964694">
        <w:rPr>
          <w:rFonts w:ascii="Arial" w:hAnsi="Arial" w:cs="Arial"/>
        </w:rPr>
        <w:t>, genericamente,</w:t>
      </w:r>
      <w:r w:rsidR="00D10DD7">
        <w:rPr>
          <w:rFonts w:ascii="Arial" w:hAnsi="Arial" w:cs="Arial"/>
        </w:rPr>
        <w:t xml:space="preserve"> os domínios das técnicas de navegação e construção naval empíricas, as pr</w:t>
      </w:r>
      <w:r w:rsidR="00597DDC">
        <w:rPr>
          <w:rFonts w:ascii="Arial" w:hAnsi="Arial" w:cs="Arial"/>
        </w:rPr>
        <w:t>á</w:t>
      </w:r>
      <w:r w:rsidR="00D10DD7">
        <w:rPr>
          <w:rFonts w:ascii="Arial" w:hAnsi="Arial" w:cs="Arial"/>
        </w:rPr>
        <w:t xml:space="preserve">ticas votivas e religiosas, as celebrações e eventos festivos, o decorativismo naval e a </w:t>
      </w:r>
      <w:r w:rsidR="000226DB">
        <w:rPr>
          <w:rFonts w:ascii="Arial" w:hAnsi="Arial" w:cs="Arial"/>
        </w:rPr>
        <w:t>gastronomia</w:t>
      </w:r>
      <w:r w:rsidR="00D10DD7">
        <w:rPr>
          <w:rFonts w:ascii="Arial" w:hAnsi="Arial" w:cs="Arial"/>
        </w:rPr>
        <w:t xml:space="preserve">. </w:t>
      </w:r>
      <w:r w:rsidR="007151BA">
        <w:rPr>
          <w:rFonts w:ascii="Arial" w:hAnsi="Arial" w:cs="Arial"/>
        </w:rPr>
        <w:t xml:space="preserve"> </w:t>
      </w:r>
      <w:r>
        <w:rPr>
          <w:rFonts w:ascii="Arial" w:hAnsi="Arial" w:cs="Arial"/>
        </w:rPr>
        <w:t xml:space="preserve"> </w:t>
      </w:r>
    </w:p>
    <w:p w:rsidR="00AC18E0" w:rsidRPr="007151BA" w:rsidRDefault="00AC18E0" w:rsidP="00B0150A">
      <w:pPr>
        <w:spacing w:line="360" w:lineRule="auto"/>
        <w:jc w:val="both"/>
        <w:rPr>
          <w:rFonts w:ascii="Arial" w:hAnsi="Arial" w:cs="Arial"/>
        </w:rPr>
      </w:pPr>
    </w:p>
    <w:p w:rsidR="003834C1" w:rsidRDefault="003834C1" w:rsidP="00B0150A">
      <w:pPr>
        <w:spacing w:line="360" w:lineRule="auto"/>
        <w:jc w:val="both"/>
        <w:rPr>
          <w:rFonts w:ascii="Arial" w:hAnsi="Arial" w:cs="Arial"/>
        </w:rPr>
      </w:pPr>
    </w:p>
    <w:p w:rsidR="006763E5" w:rsidRDefault="006763E5" w:rsidP="00B0150A">
      <w:pPr>
        <w:spacing w:line="360" w:lineRule="auto"/>
        <w:jc w:val="both"/>
        <w:rPr>
          <w:rFonts w:ascii="Arial" w:hAnsi="Arial" w:cs="Arial"/>
        </w:rPr>
      </w:pPr>
    </w:p>
    <w:p w:rsidR="006763E5" w:rsidRDefault="006763E5" w:rsidP="00B0150A">
      <w:pPr>
        <w:spacing w:line="360" w:lineRule="auto"/>
        <w:jc w:val="both"/>
        <w:rPr>
          <w:rFonts w:ascii="Arial" w:hAnsi="Arial" w:cs="Arial"/>
        </w:rPr>
      </w:pPr>
    </w:p>
    <w:p w:rsidR="006763E5" w:rsidRDefault="006763E5" w:rsidP="00B0150A">
      <w:pPr>
        <w:spacing w:line="360" w:lineRule="auto"/>
        <w:jc w:val="both"/>
        <w:rPr>
          <w:rFonts w:ascii="Arial" w:hAnsi="Arial" w:cs="Arial"/>
        </w:rPr>
      </w:pPr>
    </w:p>
    <w:p w:rsidR="006763E5" w:rsidRDefault="006763E5" w:rsidP="00B0150A">
      <w:pPr>
        <w:spacing w:line="360" w:lineRule="auto"/>
        <w:jc w:val="both"/>
        <w:rPr>
          <w:rFonts w:ascii="Arial" w:hAnsi="Arial" w:cs="Arial"/>
        </w:rPr>
      </w:pPr>
    </w:p>
    <w:p w:rsidR="006763E5" w:rsidRDefault="006763E5" w:rsidP="00B0150A">
      <w:pPr>
        <w:spacing w:line="360" w:lineRule="auto"/>
        <w:jc w:val="both"/>
        <w:rPr>
          <w:rFonts w:ascii="Arial" w:hAnsi="Arial" w:cs="Arial"/>
        </w:rPr>
      </w:pPr>
    </w:p>
    <w:p w:rsidR="006763E5" w:rsidRDefault="006763E5" w:rsidP="00B0150A">
      <w:pPr>
        <w:spacing w:line="360" w:lineRule="auto"/>
        <w:jc w:val="both"/>
        <w:rPr>
          <w:rFonts w:ascii="Arial" w:hAnsi="Arial" w:cs="Arial"/>
        </w:rPr>
      </w:pPr>
    </w:p>
    <w:p w:rsidR="006763E5" w:rsidRDefault="006763E5" w:rsidP="00B0150A">
      <w:pPr>
        <w:spacing w:line="360" w:lineRule="auto"/>
        <w:jc w:val="both"/>
        <w:rPr>
          <w:rFonts w:ascii="Arial" w:hAnsi="Arial" w:cs="Arial"/>
        </w:rPr>
      </w:pPr>
    </w:p>
    <w:p w:rsidR="006763E5" w:rsidRDefault="006763E5" w:rsidP="00B0150A">
      <w:pPr>
        <w:spacing w:line="360" w:lineRule="auto"/>
        <w:jc w:val="both"/>
        <w:rPr>
          <w:rFonts w:ascii="Arial" w:hAnsi="Arial" w:cs="Arial"/>
        </w:rPr>
      </w:pPr>
    </w:p>
    <w:p w:rsidR="006763E5" w:rsidRDefault="006763E5" w:rsidP="00B0150A">
      <w:pPr>
        <w:spacing w:line="360" w:lineRule="auto"/>
        <w:jc w:val="both"/>
        <w:rPr>
          <w:rFonts w:ascii="Arial" w:hAnsi="Arial" w:cs="Arial"/>
        </w:rPr>
      </w:pPr>
    </w:p>
    <w:p w:rsidR="006763E5" w:rsidRDefault="006763E5" w:rsidP="00B0150A">
      <w:pPr>
        <w:spacing w:line="360" w:lineRule="auto"/>
        <w:jc w:val="both"/>
        <w:rPr>
          <w:rFonts w:ascii="Arial" w:hAnsi="Arial" w:cs="Arial"/>
        </w:rPr>
      </w:pPr>
    </w:p>
    <w:p w:rsidR="006763E5" w:rsidRDefault="006763E5" w:rsidP="00B0150A">
      <w:pPr>
        <w:spacing w:line="360" w:lineRule="auto"/>
        <w:jc w:val="both"/>
        <w:rPr>
          <w:rFonts w:ascii="Arial" w:hAnsi="Arial" w:cs="Arial"/>
        </w:rPr>
      </w:pPr>
    </w:p>
    <w:p w:rsidR="006763E5" w:rsidRDefault="006763E5" w:rsidP="00B0150A">
      <w:pPr>
        <w:spacing w:line="360" w:lineRule="auto"/>
        <w:jc w:val="both"/>
        <w:rPr>
          <w:rFonts w:ascii="Arial" w:hAnsi="Arial" w:cs="Arial"/>
        </w:rPr>
      </w:pPr>
    </w:p>
    <w:p w:rsidR="0070230E" w:rsidRDefault="0070230E" w:rsidP="00B0150A">
      <w:pPr>
        <w:spacing w:line="360" w:lineRule="auto"/>
        <w:jc w:val="both"/>
        <w:rPr>
          <w:rFonts w:ascii="Arial" w:hAnsi="Arial" w:cs="Arial"/>
        </w:rPr>
      </w:pPr>
    </w:p>
    <w:p w:rsidR="00964694" w:rsidRDefault="00964694" w:rsidP="00B0150A">
      <w:pPr>
        <w:spacing w:line="360" w:lineRule="auto"/>
        <w:jc w:val="both"/>
        <w:rPr>
          <w:rFonts w:ascii="Arial" w:hAnsi="Arial" w:cs="Arial"/>
        </w:rPr>
      </w:pPr>
    </w:p>
    <w:p w:rsidR="00964694" w:rsidRDefault="00964694" w:rsidP="00B0150A">
      <w:pPr>
        <w:spacing w:line="360" w:lineRule="auto"/>
        <w:jc w:val="both"/>
        <w:rPr>
          <w:rFonts w:ascii="Arial" w:hAnsi="Arial" w:cs="Arial"/>
        </w:rPr>
      </w:pPr>
    </w:p>
    <w:p w:rsidR="00CC759A" w:rsidRPr="00BE7F25" w:rsidRDefault="00CC759A" w:rsidP="00B0150A">
      <w:pPr>
        <w:spacing w:line="360" w:lineRule="auto"/>
        <w:jc w:val="both"/>
        <w:rPr>
          <w:rFonts w:ascii="Arial" w:hAnsi="Arial" w:cs="Arial"/>
        </w:rPr>
      </w:pPr>
    </w:p>
    <w:tbl>
      <w:tblPr>
        <w:tblStyle w:val="ListaMdia2-Cor2"/>
        <w:tblW w:w="9072" w:type="dxa"/>
        <w:tblLook w:val="04A0"/>
      </w:tblPr>
      <w:tblGrid>
        <w:gridCol w:w="1985"/>
        <w:gridCol w:w="7087"/>
      </w:tblGrid>
      <w:tr w:rsidR="004B3618" w:rsidTr="00A24D8E">
        <w:trPr>
          <w:cnfStyle w:val="100000000000"/>
        </w:trPr>
        <w:tc>
          <w:tcPr>
            <w:cnfStyle w:val="001000000100"/>
            <w:tcW w:w="1985" w:type="dxa"/>
          </w:tcPr>
          <w:p w:rsidR="004B3618" w:rsidRPr="00B553D5" w:rsidRDefault="004B3618" w:rsidP="00A24D8E">
            <w:pPr>
              <w:jc w:val="center"/>
              <w:rPr>
                <w:rFonts w:ascii="Arial" w:hAnsi="Arial" w:cs="Arial"/>
                <w:b/>
                <w:sz w:val="32"/>
                <w:szCs w:val="32"/>
              </w:rPr>
            </w:pPr>
            <w:r w:rsidRPr="00B553D5">
              <w:rPr>
                <w:rFonts w:ascii="Arial" w:hAnsi="Arial" w:cs="Arial"/>
                <w:b/>
                <w:sz w:val="32"/>
                <w:szCs w:val="32"/>
              </w:rPr>
              <w:t xml:space="preserve">Capítulo </w:t>
            </w:r>
            <w:r>
              <w:rPr>
                <w:rFonts w:ascii="Arial" w:hAnsi="Arial" w:cs="Arial"/>
                <w:b/>
                <w:sz w:val="32"/>
                <w:szCs w:val="32"/>
              </w:rPr>
              <w:t>5</w:t>
            </w:r>
          </w:p>
        </w:tc>
        <w:tc>
          <w:tcPr>
            <w:tcW w:w="7087" w:type="dxa"/>
          </w:tcPr>
          <w:p w:rsidR="004B3618" w:rsidRPr="00B553D5" w:rsidRDefault="004B3618" w:rsidP="00A24D8E">
            <w:pPr>
              <w:cnfStyle w:val="100000000000"/>
              <w:rPr>
                <w:rFonts w:ascii="Arial" w:hAnsi="Arial" w:cs="Arial"/>
                <w:b/>
                <w:sz w:val="32"/>
                <w:szCs w:val="32"/>
              </w:rPr>
            </w:pPr>
          </w:p>
        </w:tc>
      </w:tr>
      <w:tr w:rsidR="004B3618" w:rsidTr="00A24D8E">
        <w:trPr>
          <w:cnfStyle w:val="000000100000"/>
        </w:trPr>
        <w:tc>
          <w:tcPr>
            <w:cnfStyle w:val="001000000000"/>
            <w:tcW w:w="1985" w:type="dxa"/>
          </w:tcPr>
          <w:p w:rsidR="004B3618" w:rsidRPr="00B553D5" w:rsidRDefault="004B3618" w:rsidP="00A24D8E">
            <w:pPr>
              <w:rPr>
                <w:rFonts w:ascii="Arial" w:hAnsi="Arial" w:cs="Arial"/>
                <w:b/>
                <w:sz w:val="32"/>
                <w:szCs w:val="32"/>
              </w:rPr>
            </w:pPr>
          </w:p>
        </w:tc>
        <w:tc>
          <w:tcPr>
            <w:tcW w:w="7087" w:type="dxa"/>
          </w:tcPr>
          <w:p w:rsidR="004B3618" w:rsidRPr="004B3618" w:rsidRDefault="004B3618" w:rsidP="004B3618">
            <w:pPr>
              <w:pStyle w:val="PargrafodaLista"/>
              <w:spacing w:line="360" w:lineRule="auto"/>
              <w:ind w:left="0"/>
              <w:jc w:val="both"/>
              <w:cnfStyle w:val="000000100000"/>
              <w:rPr>
                <w:rFonts w:ascii="Arial" w:hAnsi="Arial" w:cs="Arial"/>
                <w:b/>
                <w:sz w:val="26"/>
                <w:szCs w:val="26"/>
              </w:rPr>
            </w:pPr>
            <w:r w:rsidRPr="004B3618">
              <w:rPr>
                <w:rFonts w:ascii="Arial" w:hAnsi="Arial" w:cs="Arial"/>
                <w:b/>
                <w:sz w:val="26"/>
                <w:szCs w:val="26"/>
              </w:rPr>
              <w:t>Trabalho de Projecto: Um Guia para um Itinerário Cultural – Navegando com os Romanos no Atlântico…</w:t>
            </w:r>
          </w:p>
        </w:tc>
      </w:tr>
    </w:tbl>
    <w:p w:rsidR="00492936" w:rsidRDefault="00492936" w:rsidP="00B0150A">
      <w:pPr>
        <w:spacing w:line="360" w:lineRule="auto"/>
        <w:jc w:val="both"/>
        <w:rPr>
          <w:rFonts w:ascii="Arial" w:hAnsi="Arial" w:cs="Arial"/>
        </w:rPr>
      </w:pPr>
    </w:p>
    <w:p w:rsidR="006D40A6" w:rsidRDefault="006D40A6" w:rsidP="00B0150A">
      <w:pPr>
        <w:spacing w:line="360" w:lineRule="auto"/>
        <w:jc w:val="both"/>
        <w:rPr>
          <w:rFonts w:ascii="Arial" w:hAnsi="Arial" w:cs="Arial"/>
        </w:rPr>
      </w:pPr>
    </w:p>
    <w:p w:rsidR="006D40A6" w:rsidRDefault="006D40A6" w:rsidP="00B0150A">
      <w:pPr>
        <w:spacing w:line="360" w:lineRule="auto"/>
        <w:jc w:val="both"/>
        <w:rPr>
          <w:rFonts w:ascii="Arial" w:hAnsi="Arial" w:cs="Arial"/>
        </w:rPr>
      </w:pPr>
    </w:p>
    <w:p w:rsidR="00A7552E" w:rsidRDefault="00A7552E" w:rsidP="00B0150A">
      <w:pPr>
        <w:spacing w:line="360" w:lineRule="auto"/>
        <w:jc w:val="both"/>
        <w:rPr>
          <w:rFonts w:ascii="Arial" w:hAnsi="Arial" w:cs="Arial"/>
        </w:rPr>
      </w:pPr>
    </w:p>
    <w:p w:rsidR="00A7552E" w:rsidRDefault="00A7552E" w:rsidP="00B0150A">
      <w:pPr>
        <w:spacing w:line="360" w:lineRule="auto"/>
        <w:jc w:val="both"/>
        <w:rPr>
          <w:rFonts w:ascii="Arial" w:hAnsi="Arial" w:cs="Arial"/>
        </w:rPr>
      </w:pPr>
    </w:p>
    <w:p w:rsidR="00EA4AC7" w:rsidRDefault="00EA4AC7" w:rsidP="00B0150A">
      <w:pPr>
        <w:spacing w:line="360" w:lineRule="auto"/>
        <w:jc w:val="both"/>
        <w:rPr>
          <w:rFonts w:ascii="Arial" w:hAnsi="Arial" w:cs="Arial"/>
        </w:rPr>
      </w:pPr>
    </w:p>
    <w:p w:rsidR="00EA4AC7" w:rsidRDefault="00EA4AC7" w:rsidP="00B0150A">
      <w:pPr>
        <w:spacing w:line="360" w:lineRule="auto"/>
        <w:jc w:val="both"/>
        <w:rPr>
          <w:rFonts w:ascii="Arial" w:hAnsi="Arial" w:cs="Arial"/>
        </w:rPr>
      </w:pPr>
    </w:p>
    <w:p w:rsidR="00A7552E" w:rsidRDefault="00A7552E" w:rsidP="00B0150A">
      <w:pPr>
        <w:spacing w:line="360" w:lineRule="auto"/>
        <w:jc w:val="both"/>
        <w:rPr>
          <w:rFonts w:ascii="Arial" w:hAnsi="Arial" w:cs="Arial"/>
        </w:rPr>
      </w:pPr>
    </w:p>
    <w:p w:rsidR="00A7552E" w:rsidRDefault="00A7552E" w:rsidP="00B0150A">
      <w:pPr>
        <w:spacing w:line="360" w:lineRule="auto"/>
        <w:jc w:val="both"/>
        <w:rPr>
          <w:rFonts w:ascii="Arial" w:hAnsi="Arial" w:cs="Arial"/>
        </w:rPr>
      </w:pPr>
    </w:p>
    <w:p w:rsidR="00A7552E" w:rsidRDefault="00A7552E" w:rsidP="00B0150A">
      <w:pPr>
        <w:spacing w:line="360" w:lineRule="auto"/>
        <w:jc w:val="both"/>
        <w:rPr>
          <w:rFonts w:ascii="Arial" w:hAnsi="Arial" w:cs="Arial"/>
        </w:rPr>
      </w:pPr>
    </w:p>
    <w:p w:rsidR="00A7552E" w:rsidRDefault="00A7552E" w:rsidP="00B0150A">
      <w:pPr>
        <w:spacing w:line="360" w:lineRule="auto"/>
        <w:jc w:val="both"/>
        <w:rPr>
          <w:rFonts w:ascii="Arial" w:hAnsi="Arial" w:cs="Arial"/>
        </w:rPr>
      </w:pPr>
    </w:p>
    <w:p w:rsidR="00A7552E" w:rsidRDefault="00A7552E" w:rsidP="00B0150A">
      <w:pPr>
        <w:spacing w:line="360" w:lineRule="auto"/>
        <w:jc w:val="both"/>
        <w:rPr>
          <w:rFonts w:ascii="Arial" w:hAnsi="Arial" w:cs="Arial"/>
        </w:rPr>
      </w:pPr>
    </w:p>
    <w:p w:rsidR="00A7552E" w:rsidRDefault="00A7552E" w:rsidP="00B0150A">
      <w:pPr>
        <w:spacing w:line="360" w:lineRule="auto"/>
        <w:jc w:val="both"/>
        <w:rPr>
          <w:rFonts w:ascii="Arial" w:hAnsi="Arial" w:cs="Arial"/>
        </w:rPr>
      </w:pPr>
    </w:p>
    <w:p w:rsidR="00A7552E" w:rsidRDefault="00A7552E" w:rsidP="00B0150A">
      <w:pPr>
        <w:spacing w:line="360" w:lineRule="auto"/>
        <w:jc w:val="both"/>
        <w:rPr>
          <w:rFonts w:ascii="Arial" w:hAnsi="Arial" w:cs="Arial"/>
        </w:rPr>
      </w:pPr>
    </w:p>
    <w:p w:rsidR="00A7552E" w:rsidRDefault="00A7552E" w:rsidP="00B0150A">
      <w:pPr>
        <w:spacing w:line="360" w:lineRule="auto"/>
        <w:jc w:val="both"/>
        <w:rPr>
          <w:rFonts w:ascii="Arial" w:hAnsi="Arial" w:cs="Arial"/>
        </w:rPr>
      </w:pPr>
    </w:p>
    <w:p w:rsidR="00040316" w:rsidRDefault="00040316" w:rsidP="00B0150A">
      <w:pPr>
        <w:spacing w:line="360" w:lineRule="auto"/>
        <w:rPr>
          <w:rFonts w:ascii="Arial" w:hAnsi="Arial" w:cs="Arial"/>
          <w:b/>
          <w:sz w:val="24"/>
          <w:szCs w:val="24"/>
        </w:rPr>
      </w:pPr>
    </w:p>
    <w:p w:rsidR="00CC759A" w:rsidRDefault="00CC759A" w:rsidP="00B0150A">
      <w:pPr>
        <w:spacing w:line="360" w:lineRule="auto"/>
        <w:rPr>
          <w:rFonts w:ascii="Arial" w:hAnsi="Arial" w:cs="Arial"/>
          <w:b/>
          <w:sz w:val="24"/>
          <w:szCs w:val="24"/>
        </w:rPr>
      </w:pPr>
    </w:p>
    <w:p w:rsidR="00040316" w:rsidRDefault="00040316" w:rsidP="00B0150A">
      <w:pPr>
        <w:spacing w:line="360" w:lineRule="auto"/>
        <w:rPr>
          <w:rFonts w:ascii="Arial" w:hAnsi="Arial" w:cs="Arial"/>
          <w:b/>
          <w:sz w:val="24"/>
          <w:szCs w:val="24"/>
        </w:rPr>
      </w:pPr>
    </w:p>
    <w:p w:rsidR="005468F4" w:rsidRDefault="005468F4" w:rsidP="00B0150A">
      <w:pPr>
        <w:spacing w:line="360" w:lineRule="auto"/>
        <w:rPr>
          <w:rFonts w:ascii="Arial" w:hAnsi="Arial" w:cs="Arial"/>
          <w:b/>
          <w:sz w:val="24"/>
          <w:szCs w:val="24"/>
        </w:rPr>
      </w:pPr>
    </w:p>
    <w:p w:rsidR="005468F4" w:rsidRDefault="005468F4" w:rsidP="00B0150A">
      <w:pPr>
        <w:spacing w:line="360" w:lineRule="auto"/>
        <w:rPr>
          <w:rFonts w:ascii="Arial" w:hAnsi="Arial" w:cs="Arial"/>
          <w:b/>
          <w:sz w:val="24"/>
          <w:szCs w:val="24"/>
        </w:rPr>
      </w:pPr>
    </w:p>
    <w:p w:rsidR="00C240FB" w:rsidRDefault="00C240FB" w:rsidP="00B0150A">
      <w:pPr>
        <w:spacing w:line="360" w:lineRule="auto"/>
        <w:rPr>
          <w:rFonts w:ascii="Arial" w:hAnsi="Arial" w:cs="Arial"/>
          <w:b/>
          <w:sz w:val="24"/>
          <w:szCs w:val="24"/>
        </w:rPr>
      </w:pPr>
    </w:p>
    <w:p w:rsidR="00EE1E5A" w:rsidRDefault="00EA4AC7" w:rsidP="000D6D82">
      <w:pPr>
        <w:pStyle w:val="PargrafodaLista"/>
        <w:numPr>
          <w:ilvl w:val="1"/>
          <w:numId w:val="4"/>
        </w:numPr>
        <w:spacing w:line="360" w:lineRule="auto"/>
        <w:ind w:left="0" w:firstLine="0"/>
        <w:jc w:val="both"/>
        <w:rPr>
          <w:rFonts w:ascii="Arial" w:hAnsi="Arial" w:cs="Arial"/>
          <w:b/>
          <w:sz w:val="24"/>
          <w:szCs w:val="24"/>
        </w:rPr>
      </w:pPr>
      <w:r w:rsidRPr="005468F4">
        <w:rPr>
          <w:rFonts w:ascii="Arial" w:hAnsi="Arial" w:cs="Arial"/>
          <w:b/>
          <w:sz w:val="24"/>
          <w:szCs w:val="24"/>
        </w:rPr>
        <w:lastRenderedPageBreak/>
        <w:t xml:space="preserve">O Guia </w:t>
      </w:r>
    </w:p>
    <w:p w:rsidR="00E86053" w:rsidRDefault="00E86053" w:rsidP="00E86053">
      <w:pPr>
        <w:pStyle w:val="PargrafodaLista"/>
        <w:spacing w:line="360" w:lineRule="auto"/>
        <w:ind w:left="0"/>
        <w:jc w:val="both"/>
        <w:rPr>
          <w:rFonts w:ascii="Arial" w:hAnsi="Arial" w:cs="Arial"/>
          <w:b/>
          <w:sz w:val="24"/>
          <w:szCs w:val="24"/>
        </w:rPr>
      </w:pPr>
    </w:p>
    <w:p w:rsidR="0070230E" w:rsidRDefault="00E86053" w:rsidP="0070230E">
      <w:pPr>
        <w:pStyle w:val="PargrafodaLista"/>
        <w:spacing w:line="360" w:lineRule="auto"/>
        <w:ind w:left="0"/>
        <w:jc w:val="both"/>
        <w:rPr>
          <w:rFonts w:ascii="Arial" w:hAnsi="Arial" w:cs="Arial"/>
        </w:rPr>
      </w:pPr>
      <w:r>
        <w:rPr>
          <w:rFonts w:ascii="Arial" w:hAnsi="Arial" w:cs="Arial"/>
        </w:rPr>
        <w:t>O</w:t>
      </w:r>
      <w:r w:rsidRPr="00E34F2C">
        <w:rPr>
          <w:rFonts w:ascii="Arial" w:hAnsi="Arial" w:cs="Arial"/>
        </w:rPr>
        <w:t xml:space="preserve"> Guia que apresenta</w:t>
      </w:r>
      <w:r w:rsidR="00964694">
        <w:rPr>
          <w:rFonts w:ascii="Arial" w:hAnsi="Arial" w:cs="Arial"/>
        </w:rPr>
        <w:t xml:space="preserve">mos </w:t>
      </w:r>
      <w:r w:rsidR="00BE4AC6">
        <w:rPr>
          <w:rFonts w:ascii="Arial" w:hAnsi="Arial" w:cs="Arial"/>
        </w:rPr>
        <w:t>em anexo (Anexo 9</w:t>
      </w:r>
      <w:r w:rsidR="00964694">
        <w:rPr>
          <w:rFonts w:ascii="Arial" w:hAnsi="Arial" w:cs="Arial"/>
        </w:rPr>
        <w:t xml:space="preserve">) </w:t>
      </w:r>
      <w:r>
        <w:rPr>
          <w:rFonts w:ascii="Arial" w:hAnsi="Arial" w:cs="Arial"/>
        </w:rPr>
        <w:t>surge da necessidade de dar resposta à carência de informação</w:t>
      </w:r>
      <w:r w:rsidR="00964694">
        <w:rPr>
          <w:rFonts w:ascii="Arial" w:hAnsi="Arial" w:cs="Arial"/>
        </w:rPr>
        <w:t xml:space="preserve"> e </w:t>
      </w:r>
      <w:r>
        <w:rPr>
          <w:rFonts w:ascii="Arial" w:hAnsi="Arial" w:cs="Arial"/>
        </w:rPr>
        <w:t>inexistência de publicações de carácter divulgativo para o grande público, referentes à temática por nós abordada nesta dissertação.</w:t>
      </w:r>
    </w:p>
    <w:p w:rsidR="00E86053" w:rsidRPr="005468F4" w:rsidRDefault="00E86053" w:rsidP="0070230E">
      <w:pPr>
        <w:pStyle w:val="PargrafodaLista"/>
        <w:spacing w:line="360" w:lineRule="auto"/>
        <w:ind w:left="0"/>
        <w:jc w:val="both"/>
        <w:rPr>
          <w:rFonts w:ascii="Arial" w:hAnsi="Arial" w:cs="Arial"/>
          <w:b/>
          <w:sz w:val="24"/>
          <w:szCs w:val="24"/>
        </w:rPr>
      </w:pPr>
    </w:p>
    <w:p w:rsidR="00A00ADD" w:rsidRPr="00A24A6C" w:rsidRDefault="006B10A9" w:rsidP="000D6D82">
      <w:pPr>
        <w:pStyle w:val="PargrafodaLista"/>
        <w:numPr>
          <w:ilvl w:val="2"/>
          <w:numId w:val="4"/>
        </w:numPr>
        <w:spacing w:line="360" w:lineRule="auto"/>
        <w:ind w:left="0" w:firstLine="0"/>
        <w:rPr>
          <w:rFonts w:ascii="Arial" w:hAnsi="Arial" w:cs="Arial"/>
          <w:b/>
        </w:rPr>
      </w:pPr>
      <w:r w:rsidRPr="00EA4AC7">
        <w:rPr>
          <w:rFonts w:ascii="Arial" w:hAnsi="Arial" w:cs="Arial"/>
          <w:b/>
        </w:rPr>
        <w:t>Objectivos e Características</w:t>
      </w:r>
      <w:r w:rsidR="00493672" w:rsidRPr="00EA4AC7">
        <w:rPr>
          <w:rFonts w:ascii="Arial" w:hAnsi="Arial" w:cs="Arial"/>
          <w:b/>
        </w:rPr>
        <w:t xml:space="preserve"> </w:t>
      </w:r>
    </w:p>
    <w:p w:rsidR="00E34F2C" w:rsidRPr="00E34F2C" w:rsidRDefault="006A5E9F" w:rsidP="00E34F2C">
      <w:pPr>
        <w:spacing w:line="360" w:lineRule="auto"/>
        <w:jc w:val="both"/>
        <w:rPr>
          <w:rFonts w:ascii="Arial" w:hAnsi="Arial" w:cs="Arial"/>
        </w:rPr>
      </w:pPr>
      <w:r>
        <w:rPr>
          <w:rFonts w:ascii="Arial" w:hAnsi="Arial" w:cs="Arial"/>
        </w:rPr>
        <w:t>Este</w:t>
      </w:r>
      <w:r w:rsidR="0091131C">
        <w:rPr>
          <w:rFonts w:ascii="Arial" w:hAnsi="Arial" w:cs="Arial"/>
        </w:rPr>
        <w:t xml:space="preserve"> guia </w:t>
      </w:r>
      <w:r w:rsidR="00E34F2C" w:rsidRPr="00E34F2C">
        <w:rPr>
          <w:rFonts w:ascii="Arial" w:hAnsi="Arial" w:cs="Arial"/>
        </w:rPr>
        <w:t>pretende</w:t>
      </w:r>
      <w:r>
        <w:rPr>
          <w:rFonts w:ascii="Arial" w:hAnsi="Arial" w:cs="Arial"/>
        </w:rPr>
        <w:t xml:space="preserve"> </w:t>
      </w:r>
      <w:r w:rsidR="00E34F2C" w:rsidRPr="00E34F2C">
        <w:rPr>
          <w:rFonts w:ascii="Arial" w:hAnsi="Arial" w:cs="Arial"/>
        </w:rPr>
        <w:t xml:space="preserve">ser um documento informativo e didáctico </w:t>
      </w:r>
      <w:r w:rsidR="00964694">
        <w:rPr>
          <w:rFonts w:ascii="Arial" w:hAnsi="Arial" w:cs="Arial"/>
        </w:rPr>
        <w:t xml:space="preserve">que preconize: a </w:t>
      </w:r>
      <w:r w:rsidR="00E34F2C" w:rsidRPr="00E34F2C">
        <w:rPr>
          <w:rFonts w:ascii="Arial" w:hAnsi="Arial" w:cs="Arial"/>
        </w:rPr>
        <w:t>compreensão do contexto histórico em que se insere o Itinerário Cultural a que nos referimos; o conhecimento dos seus principais componentes e a geografia em que estes se inserem; a compreensão das disciplinas que o estudam e as fontes util</w:t>
      </w:r>
      <w:r w:rsidR="00964694">
        <w:rPr>
          <w:rFonts w:ascii="Arial" w:hAnsi="Arial" w:cs="Arial"/>
        </w:rPr>
        <w:t>izadas para o seu conhecimento</w:t>
      </w:r>
      <w:r w:rsidR="00E34F2C" w:rsidRPr="00E34F2C">
        <w:rPr>
          <w:rFonts w:ascii="Arial" w:hAnsi="Arial" w:cs="Arial"/>
        </w:rPr>
        <w:t xml:space="preserve">; e o reconhecimento dos locais visitáveis, como museus e sítios arqueológicos musealizados, que contribuem para uma observação </w:t>
      </w:r>
      <w:r w:rsidR="006C32D1">
        <w:rPr>
          <w:rFonts w:ascii="Arial" w:hAnsi="Arial" w:cs="Arial"/>
          <w:i/>
        </w:rPr>
        <w:t xml:space="preserve">in </w:t>
      </w:r>
      <w:r w:rsidR="00E34F2C" w:rsidRPr="00E34F2C">
        <w:rPr>
          <w:rFonts w:ascii="Arial" w:hAnsi="Arial" w:cs="Arial"/>
          <w:i/>
        </w:rPr>
        <w:t>situ</w:t>
      </w:r>
      <w:r w:rsidR="00E34F2C" w:rsidRPr="00E34F2C">
        <w:rPr>
          <w:rFonts w:ascii="Arial" w:hAnsi="Arial" w:cs="Arial"/>
        </w:rPr>
        <w:t xml:space="preserve"> dos vestígios do passado e uma maior percepção da sua funcionalidade. </w:t>
      </w:r>
    </w:p>
    <w:p w:rsidR="00E34F2C" w:rsidRDefault="00E34F2C" w:rsidP="00EA1CF1">
      <w:pPr>
        <w:spacing w:line="360" w:lineRule="auto"/>
        <w:jc w:val="both"/>
        <w:rPr>
          <w:rFonts w:ascii="Arial" w:hAnsi="Arial" w:cs="Arial"/>
        </w:rPr>
      </w:pPr>
      <w:r w:rsidRPr="00E34F2C">
        <w:rPr>
          <w:rFonts w:ascii="Arial" w:hAnsi="Arial" w:cs="Arial"/>
        </w:rPr>
        <w:t xml:space="preserve">O documento pretende, acima de tudo, constituir um suporte informativo simples, com uma linguagem corrente que procura aclarar alguns conceitos relacionados com a investigação histórica e arqueológica, pelo que se apresenta também um glossário de termos. Foi pensado para ser utilizado por crianças e jovens em idade escolar, com idades compreendidas entre os 10 e os 18 anos e portando abrangendo os 2º e 3º ciclos do Ensino Básico e Secundário. No entanto, pretende ser também utilizável por adultos, nomeadamente professores e pais. Ainda que a nossa ideia inicial fosse a de cingir a sua aplicação às crianças e jovens com idades entre os 10 e os 16 anos, pareceu-nos que a linguagem a utilizar para jovens-adultos e adultos em geral não seria muito diferente, pelo que o reformulámos para abranger o público em geral. Este guia foi, ainda, pensado para uma utilização familiar, permitindo que os adultos possam auxiliar os mais novos na leitura e compreensão do mesmo. </w:t>
      </w:r>
    </w:p>
    <w:p w:rsidR="00B05F12" w:rsidRPr="00134EB1" w:rsidRDefault="00C609D8" w:rsidP="00B05F12">
      <w:pPr>
        <w:autoSpaceDE w:val="0"/>
        <w:autoSpaceDN w:val="0"/>
        <w:adjustRightInd w:val="0"/>
        <w:spacing w:line="360" w:lineRule="auto"/>
        <w:jc w:val="both"/>
        <w:rPr>
          <w:rFonts w:ascii="Arial" w:hAnsi="Arial" w:cs="Arial"/>
        </w:rPr>
      </w:pPr>
      <w:r>
        <w:rPr>
          <w:rFonts w:ascii="Arial" w:hAnsi="Arial" w:cs="Arial"/>
        </w:rPr>
        <w:t>Tomámos como referência, para a sua elaboração,</w:t>
      </w:r>
      <w:r w:rsidR="00B05F12" w:rsidRPr="00134EB1">
        <w:rPr>
          <w:rFonts w:ascii="Arial" w:hAnsi="Arial" w:cs="Arial"/>
        </w:rPr>
        <w:t xml:space="preserve"> documentação e material didáctico de museus marítimos e centros de investigação em Arqueologia Subaquática internacionais, entre os quais: </w:t>
      </w:r>
      <w:r w:rsidR="00B05F12" w:rsidRPr="00134EB1">
        <w:rPr>
          <w:rFonts w:ascii="Arial" w:hAnsi="Arial" w:cs="Arial"/>
          <w:bCs/>
          <w:i/>
        </w:rPr>
        <w:t>Museo Nacional de Arqueología</w:t>
      </w:r>
      <w:r w:rsidR="00B05F12" w:rsidRPr="00134EB1">
        <w:rPr>
          <w:rFonts w:ascii="Arial" w:hAnsi="Arial" w:cs="Arial"/>
          <w:i/>
        </w:rPr>
        <w:t xml:space="preserve"> Subacuática</w:t>
      </w:r>
      <w:r w:rsidR="00B05F12" w:rsidRPr="00134EB1">
        <w:rPr>
          <w:rFonts w:ascii="Arial" w:hAnsi="Arial" w:cs="Arial"/>
        </w:rPr>
        <w:t xml:space="preserve"> (ARQUA, Cartagena. Espanha)</w:t>
      </w:r>
      <w:r w:rsidR="00B05F12">
        <w:rPr>
          <w:rStyle w:val="Refdenotaderodap"/>
          <w:rFonts w:ascii="Arial" w:hAnsi="Arial" w:cs="Arial"/>
        </w:rPr>
        <w:footnoteReference w:id="69"/>
      </w:r>
      <w:r w:rsidR="00B05F12" w:rsidRPr="00134EB1">
        <w:rPr>
          <w:rFonts w:ascii="Arial" w:hAnsi="Arial" w:cs="Arial"/>
        </w:rPr>
        <w:t xml:space="preserve">; </w:t>
      </w:r>
      <w:r w:rsidR="00B05F12" w:rsidRPr="00134EB1">
        <w:rPr>
          <w:rStyle w:val="nfase"/>
          <w:rFonts w:ascii="Arial" w:hAnsi="Arial" w:cs="Arial"/>
        </w:rPr>
        <w:t>Galata Museo del  Mare</w:t>
      </w:r>
      <w:r w:rsidR="00B05F12" w:rsidRPr="00134EB1">
        <w:rPr>
          <w:rStyle w:val="nfase"/>
          <w:rFonts w:ascii="Arial" w:hAnsi="Arial" w:cs="Arial"/>
          <w:i w:val="0"/>
        </w:rPr>
        <w:t xml:space="preserve"> (Génova, Itália)</w:t>
      </w:r>
      <w:r w:rsidR="00B05F12">
        <w:rPr>
          <w:rStyle w:val="Refdenotaderodap"/>
          <w:rFonts w:ascii="Arial" w:hAnsi="Arial" w:cs="Arial"/>
          <w:iCs/>
        </w:rPr>
        <w:footnoteReference w:id="70"/>
      </w:r>
      <w:r w:rsidR="00B05F12" w:rsidRPr="00134EB1">
        <w:rPr>
          <w:rStyle w:val="nfase"/>
          <w:rFonts w:ascii="Arial" w:hAnsi="Arial" w:cs="Arial"/>
          <w:i w:val="0"/>
        </w:rPr>
        <w:t xml:space="preserve">; </w:t>
      </w:r>
      <w:r w:rsidR="00B05F12" w:rsidRPr="00134EB1">
        <w:rPr>
          <w:rFonts w:ascii="Arial" w:hAnsi="Arial" w:cs="Arial"/>
          <w:i/>
        </w:rPr>
        <w:t>Museu Marítimo de Barcelona</w:t>
      </w:r>
      <w:r w:rsidR="00B05F12">
        <w:rPr>
          <w:rStyle w:val="Refdenotaderodap"/>
          <w:rFonts w:ascii="Arial" w:hAnsi="Arial" w:cs="Arial"/>
          <w:i/>
        </w:rPr>
        <w:footnoteReference w:id="71"/>
      </w:r>
      <w:r w:rsidR="00B05F12" w:rsidRPr="00134EB1">
        <w:rPr>
          <w:rFonts w:ascii="Arial" w:hAnsi="Arial" w:cs="Arial"/>
          <w:i/>
        </w:rPr>
        <w:t>; Museo Navale Romano</w:t>
      </w:r>
      <w:r w:rsidR="00B05F12" w:rsidRPr="00134EB1">
        <w:rPr>
          <w:rFonts w:ascii="Arial" w:hAnsi="Arial" w:cs="Arial"/>
        </w:rPr>
        <w:t xml:space="preserve"> (Albenga, Itália)</w:t>
      </w:r>
      <w:r w:rsidR="00B05F12">
        <w:rPr>
          <w:rStyle w:val="Refdenotaderodap"/>
          <w:rFonts w:ascii="Arial" w:hAnsi="Arial" w:cs="Arial"/>
        </w:rPr>
        <w:footnoteReference w:id="72"/>
      </w:r>
      <w:r w:rsidR="00B05F12" w:rsidRPr="00134EB1">
        <w:rPr>
          <w:rFonts w:ascii="Arial" w:hAnsi="Arial" w:cs="Arial"/>
        </w:rPr>
        <w:t xml:space="preserve">; </w:t>
      </w:r>
      <w:r w:rsidR="00B05F12" w:rsidRPr="00134EB1">
        <w:rPr>
          <w:rFonts w:ascii="Arial" w:hAnsi="Arial" w:cs="Arial"/>
          <w:i/>
        </w:rPr>
        <w:t xml:space="preserve">Musées de Marseille; CASC </w:t>
      </w:r>
      <w:r w:rsidR="00B05F12" w:rsidRPr="00134EB1">
        <w:rPr>
          <w:rFonts w:ascii="Arial" w:hAnsi="Arial" w:cs="Arial"/>
          <w:i/>
        </w:rPr>
        <w:lastRenderedPageBreak/>
        <w:t>(</w:t>
      </w:r>
      <w:r w:rsidR="00B05F12" w:rsidRPr="00134EB1">
        <w:rPr>
          <w:rFonts w:ascii="Arial" w:hAnsi="Arial" w:cs="Arial"/>
          <w:bCs/>
        </w:rPr>
        <w:t>Centre d’Arqueologia Subaquàtica de Catalunya)</w:t>
      </w:r>
      <w:r w:rsidR="00B05F12">
        <w:rPr>
          <w:rStyle w:val="Refdenotaderodap"/>
          <w:rFonts w:ascii="Arial" w:hAnsi="Arial" w:cs="Arial"/>
          <w:bCs/>
        </w:rPr>
        <w:footnoteReference w:id="73"/>
      </w:r>
      <w:r w:rsidR="00B05F12" w:rsidRPr="00134EB1">
        <w:rPr>
          <w:rFonts w:ascii="Arial" w:hAnsi="Arial" w:cs="Arial"/>
          <w:bCs/>
        </w:rPr>
        <w:t xml:space="preserve">; </w:t>
      </w:r>
      <w:r w:rsidR="00B05F12">
        <w:rPr>
          <w:rFonts w:ascii="Arial" w:hAnsi="Arial" w:cs="Arial"/>
          <w:bCs/>
        </w:rPr>
        <w:t>Malta Maritime Museum</w:t>
      </w:r>
      <w:r w:rsidR="001710F5">
        <w:rPr>
          <w:rStyle w:val="Refdenotaderodap"/>
          <w:rFonts w:ascii="Arial" w:hAnsi="Arial" w:cs="Arial"/>
          <w:bCs/>
        </w:rPr>
        <w:footnoteReference w:id="74"/>
      </w:r>
      <w:r w:rsidR="00B05F12">
        <w:rPr>
          <w:rFonts w:ascii="Arial" w:hAnsi="Arial" w:cs="Arial"/>
          <w:bCs/>
        </w:rPr>
        <w:t>; e o</w:t>
      </w:r>
      <w:r w:rsidR="00B05F12" w:rsidRPr="00134EB1">
        <w:rPr>
          <w:rFonts w:ascii="Arial" w:hAnsi="Arial" w:cs="Arial"/>
          <w:bCs/>
        </w:rPr>
        <w:t xml:space="preserve"> </w:t>
      </w:r>
      <w:r w:rsidR="00B05F12" w:rsidRPr="00134EB1">
        <w:rPr>
          <w:rFonts w:ascii="Arial" w:hAnsi="Arial" w:cs="Arial"/>
          <w:i/>
        </w:rPr>
        <w:t>Centro de Arqueología Subacuática</w:t>
      </w:r>
      <w:r w:rsidR="00B05F12" w:rsidRPr="00134EB1">
        <w:rPr>
          <w:rFonts w:ascii="Arial" w:hAnsi="Arial" w:cs="Arial"/>
        </w:rPr>
        <w:t xml:space="preserve"> del Instituto Andaluz del Patrimonio (Cádis)</w:t>
      </w:r>
      <w:r w:rsidR="00B05F12">
        <w:rPr>
          <w:rStyle w:val="Refdenotaderodap"/>
          <w:rFonts w:ascii="Arial" w:hAnsi="Arial" w:cs="Arial"/>
        </w:rPr>
        <w:footnoteReference w:id="75"/>
      </w:r>
      <w:r>
        <w:rPr>
          <w:rFonts w:ascii="Arial" w:hAnsi="Arial" w:cs="Arial"/>
        </w:rPr>
        <w:t>.</w:t>
      </w:r>
      <w:r w:rsidR="00B05F12" w:rsidRPr="00134EB1">
        <w:rPr>
          <w:rFonts w:ascii="Arial" w:hAnsi="Arial" w:cs="Arial"/>
        </w:rPr>
        <w:t xml:space="preserve"> </w:t>
      </w:r>
    </w:p>
    <w:p w:rsidR="00401E6D" w:rsidRDefault="00BF1E6B" w:rsidP="00394891">
      <w:pPr>
        <w:autoSpaceDE w:val="0"/>
        <w:autoSpaceDN w:val="0"/>
        <w:adjustRightInd w:val="0"/>
        <w:spacing w:line="360" w:lineRule="auto"/>
        <w:jc w:val="both"/>
        <w:rPr>
          <w:rFonts w:ascii="Arial" w:hAnsi="Arial" w:cs="Arial"/>
        </w:rPr>
      </w:pPr>
      <w:r w:rsidRPr="00655868">
        <w:rPr>
          <w:rFonts w:ascii="Arial" w:hAnsi="Arial" w:cs="Arial"/>
        </w:rPr>
        <w:t xml:space="preserve">Analisámos com atenção os materiais didácticos do projecto </w:t>
      </w:r>
      <w:r w:rsidRPr="00655868">
        <w:rPr>
          <w:rFonts w:ascii="Arial" w:hAnsi="Arial" w:cs="Arial"/>
          <w:i/>
        </w:rPr>
        <w:t>Sumérgete en la Arqueología Subacuática</w:t>
      </w:r>
      <w:r w:rsidRPr="00655868">
        <w:rPr>
          <w:rFonts w:ascii="Arial" w:hAnsi="Arial" w:cs="Arial"/>
        </w:rPr>
        <w:t xml:space="preserve">, </w:t>
      </w:r>
      <w:r w:rsidR="00E11FD3" w:rsidRPr="00655868">
        <w:rPr>
          <w:rFonts w:ascii="Arial" w:hAnsi="Arial" w:cs="Arial"/>
        </w:rPr>
        <w:t xml:space="preserve">desenvolvido pelo </w:t>
      </w:r>
      <w:r w:rsidR="00E11FD3" w:rsidRPr="00655868">
        <w:rPr>
          <w:rFonts w:ascii="Arial" w:hAnsi="Arial" w:cs="Arial"/>
          <w:i/>
        </w:rPr>
        <w:t>Centro de Arqueología Subacuática</w:t>
      </w:r>
      <w:r w:rsidR="00E11FD3" w:rsidRPr="00655868">
        <w:rPr>
          <w:rFonts w:ascii="Arial" w:hAnsi="Arial" w:cs="Arial"/>
        </w:rPr>
        <w:t xml:space="preserve"> del Instituto Andaluz del Patrimonio,</w:t>
      </w:r>
      <w:r w:rsidRPr="00655868">
        <w:rPr>
          <w:rFonts w:ascii="Arial" w:hAnsi="Arial" w:cs="Arial"/>
        </w:rPr>
        <w:t xml:space="preserve"> </w:t>
      </w:r>
      <w:r w:rsidR="00E11FD3" w:rsidRPr="00655868">
        <w:rPr>
          <w:rFonts w:ascii="Arial" w:hAnsi="Arial" w:cs="Arial"/>
        </w:rPr>
        <w:t xml:space="preserve">e </w:t>
      </w:r>
      <w:r w:rsidRPr="00655868">
        <w:rPr>
          <w:rFonts w:ascii="Arial" w:hAnsi="Arial" w:cs="Arial"/>
        </w:rPr>
        <w:t>criado com a finalidade de dar a conhecer a disciplina da arqueologia subaquátic</w:t>
      </w:r>
      <w:r w:rsidR="00CB5C71">
        <w:rPr>
          <w:rFonts w:ascii="Arial" w:hAnsi="Arial" w:cs="Arial"/>
        </w:rPr>
        <w:t>a. Este projecto produziu para além de uma exposição virtual</w:t>
      </w:r>
      <w:r w:rsidR="00CB5C71" w:rsidRPr="00655868">
        <w:rPr>
          <w:rStyle w:val="Refdenotaderodap"/>
          <w:rFonts w:ascii="Arial" w:hAnsi="Arial" w:cs="Arial"/>
          <w:i/>
        </w:rPr>
        <w:footnoteReference w:id="76"/>
      </w:r>
      <w:r w:rsidR="00AB7819">
        <w:rPr>
          <w:rFonts w:ascii="Arial" w:hAnsi="Arial" w:cs="Arial"/>
        </w:rPr>
        <w:t xml:space="preserve">, </w:t>
      </w:r>
      <w:r w:rsidR="0053058B">
        <w:rPr>
          <w:rFonts w:ascii="Arial" w:hAnsi="Arial" w:cs="Arial"/>
        </w:rPr>
        <w:t>um caderno didáctico em que se compilam pequenas not</w:t>
      </w:r>
      <w:r w:rsidR="00AB7819">
        <w:rPr>
          <w:rFonts w:ascii="Arial" w:hAnsi="Arial" w:cs="Arial"/>
        </w:rPr>
        <w:t>í</w:t>
      </w:r>
      <w:r w:rsidR="0053058B">
        <w:rPr>
          <w:rFonts w:ascii="Arial" w:hAnsi="Arial" w:cs="Arial"/>
        </w:rPr>
        <w:t>cias e histórias em torno do património arqueológico submer</w:t>
      </w:r>
      <w:r w:rsidR="00AB7819">
        <w:rPr>
          <w:rFonts w:ascii="Arial" w:hAnsi="Arial" w:cs="Arial"/>
        </w:rPr>
        <w:t>so</w:t>
      </w:r>
      <w:r w:rsidR="0053058B">
        <w:rPr>
          <w:rFonts w:ascii="Arial" w:hAnsi="Arial" w:cs="Arial"/>
        </w:rPr>
        <w:t xml:space="preserve"> que se pode descarregar</w:t>
      </w:r>
      <w:r w:rsidR="00992099">
        <w:rPr>
          <w:rFonts w:ascii="Arial" w:hAnsi="Arial" w:cs="Arial"/>
        </w:rPr>
        <w:t xml:space="preserve"> </w:t>
      </w:r>
      <w:r w:rsidR="0053058B">
        <w:rPr>
          <w:rFonts w:ascii="Arial" w:hAnsi="Arial" w:cs="Arial"/>
        </w:rPr>
        <w:t>em pdf por capítulos temáticos.</w:t>
      </w:r>
      <w:r w:rsidR="00387F7B">
        <w:rPr>
          <w:rFonts w:ascii="Arial" w:hAnsi="Arial" w:cs="Arial"/>
        </w:rPr>
        <w:t xml:space="preserve"> </w:t>
      </w:r>
    </w:p>
    <w:p w:rsidR="00394891" w:rsidRPr="00387F7B" w:rsidRDefault="00B05F12" w:rsidP="00394891">
      <w:pPr>
        <w:autoSpaceDE w:val="0"/>
        <w:autoSpaceDN w:val="0"/>
        <w:adjustRightInd w:val="0"/>
        <w:spacing w:line="360" w:lineRule="auto"/>
        <w:jc w:val="both"/>
        <w:rPr>
          <w:rFonts w:ascii="Arial" w:hAnsi="Arial" w:cs="Arial"/>
        </w:rPr>
      </w:pPr>
      <w:r>
        <w:rPr>
          <w:rFonts w:ascii="Arial" w:hAnsi="Arial" w:cs="Arial"/>
          <w:bCs/>
        </w:rPr>
        <w:t>Com vista à reflexão acerca de actividades didácticas</w:t>
      </w:r>
      <w:r w:rsidR="00E04937">
        <w:rPr>
          <w:rFonts w:ascii="Arial" w:hAnsi="Arial" w:cs="Arial"/>
          <w:bCs/>
        </w:rPr>
        <w:t>, pesquisamos também</w:t>
      </w:r>
      <w:r>
        <w:rPr>
          <w:rFonts w:ascii="Arial" w:hAnsi="Arial" w:cs="Arial"/>
          <w:bCs/>
        </w:rPr>
        <w:t xml:space="preserve"> material criado no âmbito de projectos dedicados à produção de c</w:t>
      </w:r>
      <w:r w:rsidR="00E04937">
        <w:rPr>
          <w:rFonts w:ascii="Arial" w:hAnsi="Arial" w:cs="Arial"/>
          <w:bCs/>
        </w:rPr>
        <w:t>onteúdos e aplicações educativas</w:t>
      </w:r>
      <w:r>
        <w:rPr>
          <w:rFonts w:ascii="Arial" w:hAnsi="Arial" w:cs="Arial"/>
          <w:bCs/>
        </w:rPr>
        <w:t>, como por exemplo o Educared (Espanha)</w:t>
      </w:r>
      <w:r>
        <w:rPr>
          <w:rStyle w:val="Refdenotaderodap"/>
          <w:rFonts w:ascii="Arial" w:hAnsi="Arial" w:cs="Arial"/>
          <w:bCs/>
        </w:rPr>
        <w:footnoteReference w:id="77"/>
      </w:r>
      <w:r>
        <w:rPr>
          <w:rFonts w:ascii="Arial" w:hAnsi="Arial" w:cs="Arial"/>
          <w:bCs/>
        </w:rPr>
        <w:t xml:space="preserve">. </w:t>
      </w:r>
      <w:r w:rsidR="00E04937">
        <w:rPr>
          <w:rFonts w:ascii="Arial" w:hAnsi="Arial" w:cs="Arial"/>
          <w:bCs/>
        </w:rPr>
        <w:t>A</w:t>
      </w:r>
      <w:r>
        <w:rPr>
          <w:rFonts w:ascii="Arial" w:hAnsi="Arial" w:cs="Arial"/>
          <w:bCs/>
        </w:rPr>
        <w:t>presentamos</w:t>
      </w:r>
      <w:r w:rsidR="00F01D58">
        <w:rPr>
          <w:rFonts w:ascii="Arial" w:hAnsi="Arial" w:cs="Arial"/>
          <w:bCs/>
        </w:rPr>
        <w:t>,</w:t>
      </w:r>
      <w:r>
        <w:rPr>
          <w:rFonts w:ascii="Arial" w:hAnsi="Arial" w:cs="Arial"/>
          <w:bCs/>
        </w:rPr>
        <w:t xml:space="preserve"> em </w:t>
      </w:r>
      <w:r w:rsidR="000176D2">
        <w:rPr>
          <w:rFonts w:ascii="Arial" w:hAnsi="Arial" w:cs="Arial"/>
          <w:bCs/>
        </w:rPr>
        <w:t>anexo</w:t>
      </w:r>
      <w:r w:rsidR="00F01D58">
        <w:rPr>
          <w:rFonts w:ascii="Arial" w:hAnsi="Arial" w:cs="Arial"/>
          <w:bCs/>
        </w:rPr>
        <w:t>,</w:t>
      </w:r>
      <w:r w:rsidR="000176D2">
        <w:rPr>
          <w:rFonts w:ascii="Arial" w:hAnsi="Arial" w:cs="Arial"/>
          <w:bCs/>
        </w:rPr>
        <w:t xml:space="preserve"> </w:t>
      </w:r>
      <w:r>
        <w:rPr>
          <w:rFonts w:ascii="Arial" w:hAnsi="Arial" w:cs="Arial"/>
          <w:bCs/>
        </w:rPr>
        <w:t>algumas propostas didácticas elaboradas por esse projecto, com base numa notícia de imprensa acerca de um naufrá</w:t>
      </w:r>
      <w:r w:rsidR="00BE4AC6">
        <w:rPr>
          <w:rFonts w:ascii="Arial" w:hAnsi="Arial" w:cs="Arial"/>
          <w:bCs/>
        </w:rPr>
        <w:t>gio romano em Alicante. (Anexo 10</w:t>
      </w:r>
      <w:r>
        <w:rPr>
          <w:rFonts w:ascii="Arial" w:hAnsi="Arial" w:cs="Arial"/>
          <w:bCs/>
        </w:rPr>
        <w:t xml:space="preserve">) </w:t>
      </w:r>
    </w:p>
    <w:p w:rsidR="00413DDD" w:rsidRPr="00F2053F" w:rsidRDefault="00394891" w:rsidP="00F2053F">
      <w:pPr>
        <w:autoSpaceDE w:val="0"/>
        <w:autoSpaceDN w:val="0"/>
        <w:adjustRightInd w:val="0"/>
        <w:spacing w:line="360" w:lineRule="auto"/>
        <w:jc w:val="both"/>
        <w:rPr>
          <w:rFonts w:ascii="Arial" w:hAnsi="Arial" w:cs="Arial"/>
        </w:rPr>
      </w:pPr>
      <w:r w:rsidRPr="00F2053F">
        <w:rPr>
          <w:rFonts w:ascii="Arial" w:hAnsi="Arial" w:cs="Arial"/>
          <w:bCs/>
        </w:rPr>
        <w:t xml:space="preserve">Estas fontes ajudaram-nos </w:t>
      </w:r>
      <w:r w:rsidR="00B05F12" w:rsidRPr="00F2053F">
        <w:rPr>
          <w:rFonts w:ascii="Arial" w:hAnsi="Arial" w:cs="Arial"/>
          <w:bCs/>
        </w:rPr>
        <w:t>a</w:t>
      </w:r>
      <w:r w:rsidR="00910EB1" w:rsidRPr="00F2053F">
        <w:rPr>
          <w:rFonts w:ascii="Arial" w:hAnsi="Arial" w:cs="Arial"/>
          <w:bCs/>
        </w:rPr>
        <w:t>:</w:t>
      </w:r>
      <w:r w:rsidR="00B05F12" w:rsidRPr="00F2053F">
        <w:rPr>
          <w:rFonts w:ascii="Arial" w:hAnsi="Arial" w:cs="Arial"/>
          <w:bCs/>
        </w:rPr>
        <w:t xml:space="preserve"> </w:t>
      </w:r>
      <w:r w:rsidR="00910EB1" w:rsidRPr="00F2053F">
        <w:rPr>
          <w:rFonts w:ascii="Arial" w:hAnsi="Arial" w:cs="Arial"/>
          <w:bCs/>
        </w:rPr>
        <w:t xml:space="preserve">formular o índice do nosso guia; reflectir sobre a importância dos </w:t>
      </w:r>
      <w:r w:rsidR="00B05F12" w:rsidRPr="00F2053F">
        <w:rPr>
          <w:rFonts w:ascii="Arial" w:hAnsi="Arial" w:cs="Arial"/>
          <w:bCs/>
        </w:rPr>
        <w:t>c</w:t>
      </w:r>
      <w:r w:rsidR="000468F6" w:rsidRPr="00F2053F">
        <w:rPr>
          <w:rFonts w:ascii="Arial" w:hAnsi="Arial" w:cs="Arial"/>
          <w:bCs/>
        </w:rPr>
        <w:t>ont</w:t>
      </w:r>
      <w:r w:rsidR="00910EB1" w:rsidRPr="00F2053F">
        <w:rPr>
          <w:rFonts w:ascii="Arial" w:hAnsi="Arial" w:cs="Arial"/>
          <w:bCs/>
        </w:rPr>
        <w:t>eúdos a</w:t>
      </w:r>
      <w:r w:rsidR="000468F6" w:rsidRPr="00F2053F">
        <w:rPr>
          <w:rFonts w:ascii="Arial" w:hAnsi="Arial" w:cs="Arial"/>
          <w:bCs/>
        </w:rPr>
        <w:t xml:space="preserve"> incluir no mesmo</w:t>
      </w:r>
      <w:r w:rsidR="00910EB1" w:rsidRPr="00F2053F">
        <w:rPr>
          <w:rFonts w:ascii="Arial" w:hAnsi="Arial" w:cs="Arial"/>
          <w:bCs/>
        </w:rPr>
        <w:t xml:space="preserve">; </w:t>
      </w:r>
      <w:r w:rsidR="00D4776F" w:rsidRPr="00F2053F">
        <w:rPr>
          <w:rFonts w:ascii="Arial" w:hAnsi="Arial" w:cs="Arial"/>
          <w:bCs/>
        </w:rPr>
        <w:t xml:space="preserve">e </w:t>
      </w:r>
      <w:r w:rsidR="00910EB1" w:rsidRPr="00F2053F">
        <w:rPr>
          <w:rFonts w:ascii="Arial" w:hAnsi="Arial" w:cs="Arial"/>
          <w:bCs/>
        </w:rPr>
        <w:t xml:space="preserve">a projectar sugestões de </w:t>
      </w:r>
      <w:r w:rsidR="00B05F12" w:rsidRPr="00F2053F">
        <w:rPr>
          <w:rFonts w:ascii="Arial" w:hAnsi="Arial" w:cs="Arial"/>
        </w:rPr>
        <w:t>activi</w:t>
      </w:r>
      <w:r w:rsidR="00910EB1" w:rsidRPr="00F2053F">
        <w:rPr>
          <w:rFonts w:ascii="Arial" w:hAnsi="Arial" w:cs="Arial"/>
        </w:rPr>
        <w:t>dades didácticas e</w:t>
      </w:r>
      <w:r w:rsidR="00E04937">
        <w:rPr>
          <w:rFonts w:ascii="Arial" w:hAnsi="Arial" w:cs="Arial"/>
        </w:rPr>
        <w:t xml:space="preserve"> estratégias</w:t>
      </w:r>
      <w:r w:rsidR="000468F6" w:rsidRPr="00F2053F">
        <w:rPr>
          <w:rFonts w:ascii="Arial" w:hAnsi="Arial" w:cs="Arial"/>
        </w:rPr>
        <w:t xml:space="preserve"> que apresentamos na tabela dedicada à articulação da temática com </w:t>
      </w:r>
      <w:r w:rsidR="00583089" w:rsidRPr="00F2053F">
        <w:rPr>
          <w:rFonts w:ascii="Arial" w:hAnsi="Arial" w:cs="Arial"/>
        </w:rPr>
        <w:t>as disciplinas escolares.</w:t>
      </w:r>
    </w:p>
    <w:p w:rsidR="003B423A" w:rsidRPr="00F2053F" w:rsidRDefault="00413DDD" w:rsidP="00F2053F">
      <w:pPr>
        <w:autoSpaceDE w:val="0"/>
        <w:autoSpaceDN w:val="0"/>
        <w:adjustRightInd w:val="0"/>
        <w:spacing w:line="360" w:lineRule="auto"/>
        <w:jc w:val="both"/>
        <w:rPr>
          <w:rFonts w:ascii="Arial" w:hAnsi="Arial" w:cs="Arial"/>
          <w:bCs/>
        </w:rPr>
      </w:pPr>
      <w:r w:rsidRPr="00F2053F">
        <w:rPr>
          <w:rFonts w:ascii="Arial" w:hAnsi="Arial" w:cs="Arial"/>
        </w:rPr>
        <w:t>Decidimos apresentar o nosso pr</w:t>
      </w:r>
      <w:r w:rsidR="00864EF6" w:rsidRPr="00F2053F">
        <w:rPr>
          <w:rFonts w:ascii="Arial" w:hAnsi="Arial" w:cs="Arial"/>
        </w:rPr>
        <w:t>ojecto em formato de caderno</w:t>
      </w:r>
      <w:r w:rsidRPr="00F2053F">
        <w:rPr>
          <w:rFonts w:ascii="Arial" w:hAnsi="Arial" w:cs="Arial"/>
        </w:rPr>
        <w:t xml:space="preserve"> informativo em versão papel que poderá ser disponibiliza</w:t>
      </w:r>
      <w:r w:rsidR="00864EF6" w:rsidRPr="00F2053F">
        <w:rPr>
          <w:rFonts w:ascii="Arial" w:hAnsi="Arial" w:cs="Arial"/>
        </w:rPr>
        <w:t>do</w:t>
      </w:r>
      <w:r w:rsidRPr="00F2053F">
        <w:rPr>
          <w:rFonts w:ascii="Arial" w:hAnsi="Arial" w:cs="Arial"/>
        </w:rPr>
        <w:t xml:space="preserve"> </w:t>
      </w:r>
      <w:r w:rsidR="00864EF6" w:rsidRPr="00F2053F">
        <w:rPr>
          <w:rFonts w:ascii="Arial" w:hAnsi="Arial" w:cs="Arial"/>
        </w:rPr>
        <w:t>digitalmente.</w:t>
      </w:r>
      <w:r w:rsidR="00E04937">
        <w:rPr>
          <w:rFonts w:ascii="Arial" w:hAnsi="Arial" w:cs="Arial"/>
        </w:rPr>
        <w:t xml:space="preserve"> No entanto, consideramos que a </w:t>
      </w:r>
      <w:r w:rsidR="00864EF6" w:rsidRPr="00F2053F">
        <w:rPr>
          <w:rFonts w:ascii="Arial" w:hAnsi="Arial" w:cs="Arial"/>
        </w:rPr>
        <w:t xml:space="preserve">Rota Atlântica Romana no Atlântico apresenta condições para o desenvolvimento de um projecto de valorização patrimonial, sob a forma de Itinerário Cultural, que poderá e deverá ultrapassar os limites do papel. Assim, consideramos substancial a criação de uma aplicação digital interactiva, baseada na informação contida no guia, que permita um acesso online via internet. A este portal poderiam depois ser acrescentadas uma série de outras iniciativas, </w:t>
      </w:r>
      <w:r w:rsidR="00E04937">
        <w:rPr>
          <w:rFonts w:ascii="Arial" w:hAnsi="Arial" w:cs="Arial"/>
        </w:rPr>
        <w:t xml:space="preserve">como </w:t>
      </w:r>
      <w:r w:rsidR="00864EF6" w:rsidRPr="00F2053F">
        <w:rPr>
          <w:rFonts w:ascii="Arial" w:hAnsi="Arial" w:cs="Arial"/>
        </w:rPr>
        <w:t xml:space="preserve">a criação de um logótipo, propostas de actividades, jogos, livros, produtos de </w:t>
      </w:r>
      <w:r w:rsidR="00864EF6" w:rsidRPr="00F2053F">
        <w:rPr>
          <w:rFonts w:ascii="Arial" w:hAnsi="Arial" w:cs="Arial"/>
          <w:bCs/>
        </w:rPr>
        <w:t xml:space="preserve">merchandising, organização de colóquios e conferências, workshops, cursos livres, visitas de estudo guiadas, etc. Tendo em atenção a </w:t>
      </w:r>
      <w:r w:rsidR="00361913" w:rsidRPr="00F2053F">
        <w:rPr>
          <w:rFonts w:ascii="Arial" w:hAnsi="Arial" w:cs="Arial"/>
          <w:bCs/>
        </w:rPr>
        <w:t xml:space="preserve">extensa rede geográfica e de instituições que o Itinerário Cultural incluiria, seria interessante que o portal de </w:t>
      </w:r>
      <w:r w:rsidR="00593DA4" w:rsidRPr="00F2053F">
        <w:rPr>
          <w:rFonts w:ascii="Arial" w:hAnsi="Arial" w:cs="Arial"/>
          <w:bCs/>
        </w:rPr>
        <w:t>divulgação</w:t>
      </w:r>
      <w:r w:rsidR="00361913" w:rsidRPr="00F2053F">
        <w:rPr>
          <w:rFonts w:ascii="Arial" w:hAnsi="Arial" w:cs="Arial"/>
          <w:bCs/>
        </w:rPr>
        <w:t xml:space="preserve"> contivesse uma</w:t>
      </w:r>
      <w:r w:rsidR="00593DA4" w:rsidRPr="00F2053F">
        <w:rPr>
          <w:rFonts w:ascii="Arial" w:hAnsi="Arial" w:cs="Arial"/>
          <w:bCs/>
        </w:rPr>
        <w:t xml:space="preserve"> plataforma de partilha de informação</w:t>
      </w:r>
      <w:r w:rsidR="00361913" w:rsidRPr="00F2053F">
        <w:rPr>
          <w:rFonts w:ascii="Arial" w:hAnsi="Arial" w:cs="Arial"/>
          <w:bCs/>
        </w:rPr>
        <w:t xml:space="preserve"> </w:t>
      </w:r>
      <w:r w:rsidR="00323188" w:rsidRPr="00F2053F">
        <w:rPr>
          <w:rFonts w:ascii="Arial" w:hAnsi="Arial" w:cs="Arial"/>
          <w:bCs/>
        </w:rPr>
        <w:t xml:space="preserve">respeitante à pesquisa histórica e arqueológica local e regional. </w:t>
      </w:r>
    </w:p>
    <w:p w:rsidR="003F3C6E" w:rsidRPr="00A85DD5" w:rsidRDefault="00323188" w:rsidP="00F2053F">
      <w:pPr>
        <w:autoSpaceDE w:val="0"/>
        <w:autoSpaceDN w:val="0"/>
        <w:adjustRightInd w:val="0"/>
        <w:spacing w:line="360" w:lineRule="auto"/>
        <w:jc w:val="both"/>
        <w:rPr>
          <w:rFonts w:ascii="Arial" w:hAnsi="Arial" w:cs="Arial"/>
          <w:bCs/>
        </w:rPr>
      </w:pPr>
      <w:r w:rsidRPr="00F2053F">
        <w:rPr>
          <w:rFonts w:ascii="Arial" w:hAnsi="Arial" w:cs="Arial"/>
          <w:bCs/>
        </w:rPr>
        <w:lastRenderedPageBreak/>
        <w:t xml:space="preserve">O objectivo último do projecto será o da utilização do guia em contexto escolar, turístico e museológico. Ainda assim, este pretende ser um ponto de partida ou uma base que </w:t>
      </w:r>
      <w:r w:rsidR="002E4F77">
        <w:rPr>
          <w:rFonts w:ascii="Arial" w:hAnsi="Arial" w:cs="Arial"/>
          <w:bCs/>
        </w:rPr>
        <w:t xml:space="preserve">cada utilizador possa adaptar à </w:t>
      </w:r>
      <w:r w:rsidRPr="00F2053F">
        <w:rPr>
          <w:rFonts w:ascii="Arial" w:hAnsi="Arial" w:cs="Arial"/>
          <w:bCs/>
        </w:rPr>
        <w:t xml:space="preserve">sua realidade geográfica e patrimonial local, e que suscite o desenvolvimento de projectos e actividades paralelas que cada entidade ou grupo possa criar e partilhar via Web. </w:t>
      </w:r>
      <w:r w:rsidR="00E04937">
        <w:rPr>
          <w:rFonts w:ascii="Arial" w:hAnsi="Arial" w:cs="Arial"/>
          <w:bCs/>
        </w:rPr>
        <w:t xml:space="preserve">Referimo-nos a uma partilha de informação dentro dos seguintes contextos, </w:t>
      </w:r>
      <w:r w:rsidR="00FF3059" w:rsidRPr="00F2053F">
        <w:rPr>
          <w:rFonts w:ascii="Arial" w:hAnsi="Arial" w:cs="Arial"/>
          <w:bCs/>
        </w:rPr>
        <w:t>por exemplo:</w:t>
      </w:r>
      <w:r w:rsidR="003F3C6E" w:rsidRPr="00F2053F">
        <w:rPr>
          <w:rFonts w:ascii="Arial" w:hAnsi="Arial" w:cs="Arial"/>
          <w:bCs/>
        </w:rPr>
        <w:t xml:space="preserve"> simples relatórios de visita de estudo de alunos</w:t>
      </w:r>
      <w:r w:rsidR="00FF3059" w:rsidRPr="00F2053F">
        <w:rPr>
          <w:rFonts w:ascii="Arial" w:hAnsi="Arial" w:cs="Arial"/>
          <w:bCs/>
        </w:rPr>
        <w:t xml:space="preserve">; </w:t>
      </w:r>
      <w:r w:rsidR="003F3C6E" w:rsidRPr="00F2053F">
        <w:rPr>
          <w:rFonts w:ascii="Arial" w:hAnsi="Arial" w:cs="Arial"/>
          <w:bCs/>
        </w:rPr>
        <w:t>nov</w:t>
      </w:r>
      <w:r w:rsidR="00FF3059" w:rsidRPr="00F2053F">
        <w:rPr>
          <w:rFonts w:ascii="Arial" w:hAnsi="Arial" w:cs="Arial"/>
          <w:bCs/>
        </w:rPr>
        <w:t>as notícias de achados de</w:t>
      </w:r>
      <w:r w:rsidR="003F3C6E" w:rsidRPr="00F2053F">
        <w:rPr>
          <w:rFonts w:ascii="Arial" w:hAnsi="Arial" w:cs="Arial"/>
          <w:bCs/>
        </w:rPr>
        <w:t xml:space="preserve"> </w:t>
      </w:r>
      <w:r w:rsidR="00FF3059" w:rsidRPr="00F2053F">
        <w:rPr>
          <w:rFonts w:ascii="Arial" w:hAnsi="Arial" w:cs="Arial"/>
          <w:bCs/>
        </w:rPr>
        <w:t xml:space="preserve">vestígios arqueológicos subaquáticos </w:t>
      </w:r>
      <w:r w:rsidR="003F3C6E" w:rsidRPr="00F2053F">
        <w:rPr>
          <w:rFonts w:ascii="Arial" w:hAnsi="Arial" w:cs="Arial"/>
          <w:bCs/>
        </w:rPr>
        <w:t>identificados por mergulhadores amadores</w:t>
      </w:r>
      <w:r w:rsidR="00FF3059" w:rsidRPr="00F2053F">
        <w:rPr>
          <w:rFonts w:ascii="Arial" w:hAnsi="Arial" w:cs="Arial"/>
          <w:bCs/>
        </w:rPr>
        <w:t xml:space="preserve">; exposições de artefactos promovidas pelos museus; </w:t>
      </w:r>
      <w:r w:rsidR="00FF3059" w:rsidRPr="00A85DD5">
        <w:rPr>
          <w:rFonts w:ascii="Arial" w:hAnsi="Arial" w:cs="Arial"/>
          <w:bCs/>
        </w:rPr>
        <w:t>divulgação de colóquios ou conferências acerca da temática</w:t>
      </w:r>
      <w:r w:rsidR="00E04937">
        <w:rPr>
          <w:rFonts w:ascii="Arial" w:hAnsi="Arial" w:cs="Arial"/>
          <w:bCs/>
        </w:rPr>
        <w:t xml:space="preserve"> e</w:t>
      </w:r>
      <w:r w:rsidR="00FF3059" w:rsidRPr="00A85DD5">
        <w:rPr>
          <w:rFonts w:ascii="Arial" w:hAnsi="Arial" w:cs="Arial"/>
          <w:bCs/>
        </w:rPr>
        <w:t xml:space="preserve"> promovidas por diversas entidades; notícia</w:t>
      </w:r>
      <w:r w:rsidR="00E04937">
        <w:rPr>
          <w:rFonts w:ascii="Arial" w:hAnsi="Arial" w:cs="Arial"/>
          <w:bCs/>
        </w:rPr>
        <w:t>s</w:t>
      </w:r>
      <w:r w:rsidR="00FF3059" w:rsidRPr="00A85DD5">
        <w:rPr>
          <w:rFonts w:ascii="Arial" w:hAnsi="Arial" w:cs="Arial"/>
          <w:bCs/>
        </w:rPr>
        <w:t xml:space="preserve"> de desenvolvimento de projectos individuais ou colectivos; novos dados publicados e divulgação de trabalh</w:t>
      </w:r>
      <w:r w:rsidR="00E04937">
        <w:rPr>
          <w:rFonts w:ascii="Arial" w:hAnsi="Arial" w:cs="Arial"/>
          <w:bCs/>
        </w:rPr>
        <w:t>os de investigação</w:t>
      </w:r>
      <w:r w:rsidR="00870BB5" w:rsidRPr="00A85DD5">
        <w:rPr>
          <w:rFonts w:ascii="Arial" w:hAnsi="Arial" w:cs="Arial"/>
          <w:bCs/>
        </w:rPr>
        <w:t xml:space="preserve">, etc. </w:t>
      </w:r>
      <w:r w:rsidR="003F3C6E" w:rsidRPr="00A85DD5">
        <w:rPr>
          <w:rFonts w:ascii="Arial" w:hAnsi="Arial" w:cs="Arial"/>
          <w:bCs/>
        </w:rPr>
        <w:t xml:space="preserve"> </w:t>
      </w:r>
    </w:p>
    <w:p w:rsidR="000F68E9" w:rsidRPr="00A85DD5" w:rsidRDefault="00CC3AD1" w:rsidP="00CC3AD1">
      <w:pPr>
        <w:spacing w:line="360" w:lineRule="auto"/>
        <w:jc w:val="both"/>
        <w:rPr>
          <w:rFonts w:ascii="Arial" w:hAnsi="Arial" w:cs="Arial"/>
        </w:rPr>
      </w:pPr>
      <w:r w:rsidRPr="00A85DD5">
        <w:rPr>
          <w:rFonts w:ascii="Arial" w:hAnsi="Arial" w:cs="Arial"/>
        </w:rPr>
        <w:t xml:space="preserve">Ainda que inspirado em projectos congéneres europeus e nos materiais didácticos dos </w:t>
      </w:r>
      <w:r w:rsidR="008F2D13" w:rsidRPr="00A85DD5">
        <w:rPr>
          <w:rFonts w:ascii="Arial" w:hAnsi="Arial" w:cs="Arial"/>
        </w:rPr>
        <w:t>principais museus europeus e mundiais de cariz marítimo</w:t>
      </w:r>
      <w:r w:rsidR="000F68E9" w:rsidRPr="00A85DD5">
        <w:rPr>
          <w:rFonts w:ascii="Arial" w:hAnsi="Arial" w:cs="Arial"/>
        </w:rPr>
        <w:t>,</w:t>
      </w:r>
      <w:r w:rsidRPr="00A85DD5">
        <w:rPr>
          <w:rFonts w:ascii="Arial" w:hAnsi="Arial" w:cs="Arial"/>
        </w:rPr>
        <w:t xml:space="preserve"> este guia é bastante particular, no sentido em que </w:t>
      </w:r>
      <w:r w:rsidR="005A77DA" w:rsidRPr="00A85DD5">
        <w:rPr>
          <w:rFonts w:ascii="Arial" w:hAnsi="Arial" w:cs="Arial"/>
        </w:rPr>
        <w:t xml:space="preserve">se aplica exclusivamente aos vestígios de </w:t>
      </w:r>
      <w:r w:rsidR="000F68E9" w:rsidRPr="00A85DD5">
        <w:rPr>
          <w:rFonts w:ascii="Arial" w:hAnsi="Arial" w:cs="Arial"/>
        </w:rPr>
        <w:t xml:space="preserve">época romana e não à arqueologia subaquática em geral. </w:t>
      </w:r>
      <w:r w:rsidR="00582663" w:rsidRPr="00A85DD5">
        <w:rPr>
          <w:rFonts w:ascii="Arial" w:hAnsi="Arial" w:cs="Arial"/>
        </w:rPr>
        <w:t>Desta forma, há a acrescer à bibliografia genérica sobre a disciplina da arqueologia subaquática, todo um conjunto bibliográfico referente aos vestígios</w:t>
      </w:r>
      <w:r w:rsidR="00476D3C" w:rsidRPr="00A85DD5">
        <w:rPr>
          <w:rFonts w:ascii="Arial" w:hAnsi="Arial" w:cs="Arial"/>
        </w:rPr>
        <w:t xml:space="preserve"> da </w:t>
      </w:r>
      <w:r w:rsidR="00582663" w:rsidRPr="00A85DD5">
        <w:rPr>
          <w:rFonts w:ascii="Arial" w:hAnsi="Arial" w:cs="Arial"/>
        </w:rPr>
        <w:t>ocupação</w:t>
      </w:r>
      <w:r w:rsidR="00476D3C" w:rsidRPr="00A85DD5">
        <w:rPr>
          <w:rFonts w:ascii="Arial" w:hAnsi="Arial" w:cs="Arial"/>
        </w:rPr>
        <w:t xml:space="preserve"> e exploração de recursos marinhos de época</w:t>
      </w:r>
      <w:r w:rsidR="00582663" w:rsidRPr="00A85DD5">
        <w:rPr>
          <w:rFonts w:ascii="Arial" w:hAnsi="Arial" w:cs="Arial"/>
        </w:rPr>
        <w:t xml:space="preserve"> romana</w:t>
      </w:r>
      <w:r w:rsidR="00476D3C" w:rsidRPr="00A85DD5">
        <w:rPr>
          <w:rFonts w:ascii="Arial" w:hAnsi="Arial" w:cs="Arial"/>
        </w:rPr>
        <w:t>, do actual território nacional.</w:t>
      </w:r>
      <w:r w:rsidR="004250A3" w:rsidRPr="00A85DD5">
        <w:rPr>
          <w:rFonts w:ascii="Arial" w:hAnsi="Arial" w:cs="Arial"/>
        </w:rPr>
        <w:t xml:space="preserve"> Foram, ainda, consultados os programas escolares dos 2º e 3º</w:t>
      </w:r>
      <w:r w:rsidR="00DF18CD" w:rsidRPr="00A85DD5">
        <w:rPr>
          <w:rFonts w:ascii="Arial" w:hAnsi="Arial" w:cs="Arial"/>
        </w:rPr>
        <w:t xml:space="preserve"> </w:t>
      </w:r>
      <w:r w:rsidR="004250A3" w:rsidRPr="00A85DD5">
        <w:rPr>
          <w:rFonts w:ascii="Arial" w:hAnsi="Arial" w:cs="Arial"/>
        </w:rPr>
        <w:t xml:space="preserve">ciclos do Ensino Básico e Secundário, referentes </w:t>
      </w:r>
      <w:r w:rsidR="00A1057E" w:rsidRPr="00A85DD5">
        <w:rPr>
          <w:rFonts w:ascii="Arial" w:hAnsi="Arial" w:cs="Arial"/>
        </w:rPr>
        <w:t>aos conteúdos da</w:t>
      </w:r>
      <w:r w:rsidR="004250A3" w:rsidRPr="00A85DD5">
        <w:rPr>
          <w:rFonts w:ascii="Arial" w:hAnsi="Arial" w:cs="Arial"/>
        </w:rPr>
        <w:t>s disciplinas de História, Geografia e Latim, que permitem</w:t>
      </w:r>
      <w:r w:rsidR="00222998" w:rsidRPr="00A85DD5">
        <w:rPr>
          <w:rFonts w:ascii="Arial" w:hAnsi="Arial" w:cs="Arial"/>
        </w:rPr>
        <w:t>, no nosso entender, uma articulação</w:t>
      </w:r>
      <w:r w:rsidR="00D12DB8" w:rsidRPr="00A85DD5">
        <w:rPr>
          <w:rFonts w:ascii="Arial" w:hAnsi="Arial" w:cs="Arial"/>
        </w:rPr>
        <w:t xml:space="preserve"> </w:t>
      </w:r>
      <w:r w:rsidR="00222998" w:rsidRPr="00A85DD5">
        <w:rPr>
          <w:rFonts w:ascii="Arial" w:hAnsi="Arial" w:cs="Arial"/>
        </w:rPr>
        <w:t>com a temática das rotas comerciais romanas ao longo da faixa atlântica lusitana.</w:t>
      </w:r>
      <w:r w:rsidR="00AC5C2A" w:rsidRPr="00A85DD5">
        <w:rPr>
          <w:rFonts w:ascii="Arial" w:hAnsi="Arial" w:cs="Arial"/>
        </w:rPr>
        <w:t xml:space="preserve"> Elaborámos, inclusivamente, uma tabela destinada à utilização </w:t>
      </w:r>
      <w:r w:rsidR="00C84451" w:rsidRPr="00A85DD5">
        <w:rPr>
          <w:rFonts w:ascii="Arial" w:hAnsi="Arial" w:cs="Arial"/>
        </w:rPr>
        <w:t>pelos</w:t>
      </w:r>
      <w:r w:rsidR="00AC5C2A" w:rsidRPr="00A85DD5">
        <w:rPr>
          <w:rFonts w:ascii="Arial" w:hAnsi="Arial" w:cs="Arial"/>
        </w:rPr>
        <w:t xml:space="preserve"> professores e </w:t>
      </w:r>
      <w:r w:rsidR="00C84451" w:rsidRPr="00A85DD5">
        <w:rPr>
          <w:rFonts w:ascii="Arial" w:hAnsi="Arial" w:cs="Arial"/>
        </w:rPr>
        <w:t>pelas</w:t>
      </w:r>
      <w:r w:rsidR="00AC5C2A" w:rsidRPr="00A85DD5">
        <w:rPr>
          <w:rFonts w:ascii="Arial" w:hAnsi="Arial" w:cs="Arial"/>
        </w:rPr>
        <w:t xml:space="preserve"> escolas e que visa estabelecer </w:t>
      </w:r>
      <w:r w:rsidR="00C84451" w:rsidRPr="00A85DD5">
        <w:rPr>
          <w:rFonts w:ascii="Arial" w:hAnsi="Arial" w:cs="Arial"/>
        </w:rPr>
        <w:t xml:space="preserve">a articulação entre os conteúdos </w:t>
      </w:r>
      <w:r w:rsidR="002B086B" w:rsidRPr="00A85DD5">
        <w:rPr>
          <w:rFonts w:ascii="Arial" w:hAnsi="Arial" w:cs="Arial"/>
        </w:rPr>
        <w:t>programáticos</w:t>
      </w:r>
      <w:r w:rsidR="00C84451" w:rsidRPr="00A85DD5">
        <w:rPr>
          <w:rFonts w:ascii="Arial" w:hAnsi="Arial" w:cs="Arial"/>
        </w:rPr>
        <w:t xml:space="preserve"> das disciplinas</w:t>
      </w:r>
      <w:r w:rsidR="00E04937">
        <w:rPr>
          <w:rFonts w:ascii="Arial" w:hAnsi="Arial" w:cs="Arial"/>
        </w:rPr>
        <w:t>,</w:t>
      </w:r>
      <w:r w:rsidR="00C84451" w:rsidRPr="00A85DD5">
        <w:rPr>
          <w:rFonts w:ascii="Arial" w:hAnsi="Arial" w:cs="Arial"/>
        </w:rPr>
        <w:t xml:space="preserve"> com </w:t>
      </w:r>
      <w:r w:rsidR="002B086B" w:rsidRPr="00A85DD5">
        <w:rPr>
          <w:rFonts w:ascii="Arial" w:hAnsi="Arial" w:cs="Arial"/>
        </w:rPr>
        <w:t>sugestões de estratégias e actividades a realizar no âmbito da matéria leccionada.</w:t>
      </w:r>
      <w:r w:rsidR="00247926" w:rsidRPr="00A85DD5">
        <w:rPr>
          <w:rFonts w:ascii="Arial" w:hAnsi="Arial" w:cs="Arial"/>
        </w:rPr>
        <w:t xml:space="preserve"> (Anexo 11)</w:t>
      </w:r>
      <w:r w:rsidR="002B086B" w:rsidRPr="00A85DD5">
        <w:rPr>
          <w:rFonts w:ascii="Arial" w:hAnsi="Arial" w:cs="Arial"/>
        </w:rPr>
        <w:t xml:space="preserve"> </w:t>
      </w:r>
      <w:r w:rsidR="00AC5C2A" w:rsidRPr="00A85DD5">
        <w:rPr>
          <w:rFonts w:ascii="Arial" w:hAnsi="Arial" w:cs="Arial"/>
        </w:rPr>
        <w:t xml:space="preserve"> </w:t>
      </w:r>
      <w:r w:rsidR="00222998" w:rsidRPr="00A85DD5">
        <w:rPr>
          <w:rFonts w:ascii="Arial" w:hAnsi="Arial" w:cs="Arial"/>
        </w:rPr>
        <w:t xml:space="preserve"> </w:t>
      </w:r>
    </w:p>
    <w:p w:rsidR="00006026" w:rsidRPr="00A85DD5" w:rsidRDefault="00006026" w:rsidP="00CC3AD1">
      <w:pPr>
        <w:spacing w:line="360" w:lineRule="auto"/>
        <w:jc w:val="both"/>
        <w:rPr>
          <w:rFonts w:ascii="Arial" w:hAnsi="Arial" w:cs="Arial"/>
        </w:rPr>
      </w:pPr>
      <w:r w:rsidRPr="00A85DD5">
        <w:rPr>
          <w:rFonts w:ascii="Arial" w:hAnsi="Arial" w:cs="Arial"/>
        </w:rPr>
        <w:t>O guia apresenta, ainda, uma vertente de roteiro, incluída no final do mesmo e que</w:t>
      </w:r>
      <w:r w:rsidR="00A85DD5">
        <w:rPr>
          <w:rFonts w:ascii="Arial" w:hAnsi="Arial" w:cs="Arial"/>
        </w:rPr>
        <w:t xml:space="preserve"> têm por finalidade a enumeração dos principais sítios visitáveis (museus e sítios arqueológicos), relacionados com a temática tratada e ordenados por zonas geográficas.</w:t>
      </w:r>
      <w:r w:rsidR="00412B85">
        <w:rPr>
          <w:rFonts w:ascii="Arial" w:hAnsi="Arial" w:cs="Arial"/>
        </w:rPr>
        <w:t xml:space="preserve"> Este pequeno roteiro</w:t>
      </w:r>
      <w:r w:rsidR="007259DF">
        <w:rPr>
          <w:rFonts w:ascii="Arial" w:hAnsi="Arial" w:cs="Arial"/>
        </w:rPr>
        <w:t>, bastante simplificado,</w:t>
      </w:r>
      <w:r w:rsidR="00412B85">
        <w:rPr>
          <w:rFonts w:ascii="Arial" w:hAnsi="Arial" w:cs="Arial"/>
        </w:rPr>
        <w:t xml:space="preserve"> pretende sugerir aos leitores a realização de visitas</w:t>
      </w:r>
      <w:r w:rsidR="007259DF">
        <w:rPr>
          <w:rFonts w:ascii="Arial" w:hAnsi="Arial" w:cs="Arial"/>
        </w:rPr>
        <w:t xml:space="preserve"> aos locais mencionados, para observação </w:t>
      </w:r>
      <w:r w:rsidR="007259DF" w:rsidRPr="007259DF">
        <w:rPr>
          <w:rFonts w:ascii="Arial" w:hAnsi="Arial" w:cs="Arial"/>
          <w:i/>
        </w:rPr>
        <w:t>in loco</w:t>
      </w:r>
      <w:r w:rsidR="007259DF">
        <w:rPr>
          <w:rFonts w:ascii="Arial" w:hAnsi="Arial" w:cs="Arial"/>
        </w:rPr>
        <w:t xml:space="preserve"> de exemplares das estruturas e vestígios arqueológicos</w:t>
      </w:r>
      <w:r w:rsidR="00E04937">
        <w:rPr>
          <w:rFonts w:ascii="Arial" w:hAnsi="Arial" w:cs="Arial"/>
        </w:rPr>
        <w:t xml:space="preserve"> referidos</w:t>
      </w:r>
      <w:r w:rsidR="007259DF">
        <w:rPr>
          <w:rFonts w:ascii="Arial" w:hAnsi="Arial" w:cs="Arial"/>
        </w:rPr>
        <w:t xml:space="preserve"> no caderno informativo</w:t>
      </w:r>
      <w:r w:rsidR="00412B85">
        <w:rPr>
          <w:rFonts w:ascii="Arial" w:hAnsi="Arial" w:cs="Arial"/>
        </w:rPr>
        <w:t xml:space="preserve">. </w:t>
      </w:r>
    </w:p>
    <w:p w:rsidR="00C240FB" w:rsidRDefault="00C240FB" w:rsidP="00B0150A">
      <w:pPr>
        <w:spacing w:line="360" w:lineRule="auto"/>
        <w:rPr>
          <w:rFonts w:ascii="Arial" w:hAnsi="Arial" w:cs="Arial"/>
        </w:rPr>
      </w:pPr>
    </w:p>
    <w:p w:rsidR="00E04937" w:rsidRPr="00A85DD5" w:rsidRDefault="00E04937" w:rsidP="00B0150A">
      <w:pPr>
        <w:spacing w:line="360" w:lineRule="auto"/>
        <w:rPr>
          <w:rFonts w:ascii="Arial" w:hAnsi="Arial" w:cs="Arial"/>
        </w:rPr>
      </w:pPr>
    </w:p>
    <w:p w:rsidR="00E83642" w:rsidRPr="00A85DD5" w:rsidRDefault="00E83642" w:rsidP="000D6D82">
      <w:pPr>
        <w:pStyle w:val="PargrafodaLista"/>
        <w:numPr>
          <w:ilvl w:val="2"/>
          <w:numId w:val="4"/>
        </w:numPr>
        <w:spacing w:line="360" w:lineRule="auto"/>
        <w:ind w:left="0" w:firstLine="0"/>
        <w:rPr>
          <w:rFonts w:ascii="Arial" w:hAnsi="Arial" w:cs="Arial"/>
          <w:b/>
        </w:rPr>
      </w:pPr>
      <w:r w:rsidRPr="00A85DD5">
        <w:rPr>
          <w:rFonts w:ascii="Arial" w:hAnsi="Arial" w:cs="Arial"/>
          <w:b/>
        </w:rPr>
        <w:lastRenderedPageBreak/>
        <w:t xml:space="preserve">Apresentação de Conteúdos </w:t>
      </w:r>
    </w:p>
    <w:p w:rsidR="000002D9" w:rsidRDefault="00C76F50" w:rsidP="004A0798">
      <w:pPr>
        <w:spacing w:line="360" w:lineRule="auto"/>
        <w:jc w:val="both"/>
        <w:rPr>
          <w:rFonts w:ascii="Arial" w:hAnsi="Arial" w:cs="Arial"/>
        </w:rPr>
      </w:pPr>
      <w:r>
        <w:rPr>
          <w:rFonts w:ascii="Arial" w:hAnsi="Arial" w:cs="Arial"/>
        </w:rPr>
        <w:t>Os conteúdos a incluir no guia foram seleccionados com base na articulação entre o Estado da Arte do c</w:t>
      </w:r>
      <w:r w:rsidR="00223D52">
        <w:rPr>
          <w:rFonts w:ascii="Arial" w:hAnsi="Arial" w:cs="Arial"/>
        </w:rPr>
        <w:t>onhecimento e pesquisa histórica e arqueológica</w:t>
      </w:r>
      <w:r>
        <w:rPr>
          <w:rFonts w:ascii="Arial" w:hAnsi="Arial" w:cs="Arial"/>
        </w:rPr>
        <w:t>, elaborada por nós para a realização desta dissertação, e o</w:t>
      </w:r>
      <w:r w:rsidR="00BC0D81">
        <w:rPr>
          <w:rFonts w:ascii="Arial" w:hAnsi="Arial" w:cs="Arial"/>
        </w:rPr>
        <w:t>s objectivos do</w:t>
      </w:r>
      <w:r>
        <w:rPr>
          <w:rFonts w:ascii="Arial" w:hAnsi="Arial" w:cs="Arial"/>
        </w:rPr>
        <w:t xml:space="preserve"> programa escolar </w:t>
      </w:r>
      <w:r w:rsidR="00965C1D">
        <w:rPr>
          <w:rFonts w:ascii="Arial" w:hAnsi="Arial" w:cs="Arial"/>
        </w:rPr>
        <w:t xml:space="preserve">para a </w:t>
      </w:r>
      <w:r>
        <w:rPr>
          <w:rFonts w:ascii="Arial" w:hAnsi="Arial" w:cs="Arial"/>
        </w:rPr>
        <w:t>disciplina de História</w:t>
      </w:r>
      <w:r w:rsidR="00965C1D">
        <w:rPr>
          <w:rFonts w:ascii="Arial" w:hAnsi="Arial" w:cs="Arial"/>
        </w:rPr>
        <w:t xml:space="preserve">. Ainda que os conteúdos das disciplinas de Geografia e Latim tenham sido, igualmente, tidos em conta, a História é aquela em que existe uma correspondência directa entre a </w:t>
      </w:r>
      <w:r w:rsidR="00BC0D81">
        <w:rPr>
          <w:rFonts w:ascii="Arial" w:hAnsi="Arial" w:cs="Arial"/>
        </w:rPr>
        <w:t xml:space="preserve">nossa </w:t>
      </w:r>
      <w:r w:rsidR="00965C1D">
        <w:rPr>
          <w:rFonts w:ascii="Arial" w:hAnsi="Arial" w:cs="Arial"/>
        </w:rPr>
        <w:t>temática</w:t>
      </w:r>
      <w:r w:rsidR="00BC0D81">
        <w:rPr>
          <w:rFonts w:ascii="Arial" w:hAnsi="Arial" w:cs="Arial"/>
        </w:rPr>
        <w:t xml:space="preserve"> </w:t>
      </w:r>
      <w:r w:rsidR="00965C1D">
        <w:rPr>
          <w:rFonts w:ascii="Arial" w:hAnsi="Arial" w:cs="Arial"/>
        </w:rPr>
        <w:t xml:space="preserve">e o estudo </w:t>
      </w:r>
      <w:r w:rsidR="00CE6A58">
        <w:rPr>
          <w:rFonts w:ascii="Arial" w:hAnsi="Arial" w:cs="Arial"/>
        </w:rPr>
        <w:t xml:space="preserve">da Época Romana e do </w:t>
      </w:r>
      <w:r w:rsidR="00965C1D">
        <w:rPr>
          <w:rFonts w:ascii="Arial" w:hAnsi="Arial" w:cs="Arial"/>
        </w:rPr>
        <w:t>período</w:t>
      </w:r>
      <w:r w:rsidR="00CE6A58">
        <w:rPr>
          <w:rFonts w:ascii="Arial" w:hAnsi="Arial" w:cs="Arial"/>
        </w:rPr>
        <w:t xml:space="preserve"> de domínio</w:t>
      </w:r>
      <w:r w:rsidR="00965C1D">
        <w:rPr>
          <w:rFonts w:ascii="Arial" w:hAnsi="Arial" w:cs="Arial"/>
        </w:rPr>
        <w:t xml:space="preserve"> </w:t>
      </w:r>
      <w:r w:rsidR="001A3C03">
        <w:rPr>
          <w:rFonts w:ascii="Arial" w:hAnsi="Arial" w:cs="Arial"/>
        </w:rPr>
        <w:t>romano d</w:t>
      </w:r>
      <w:r w:rsidR="00CE6A58">
        <w:rPr>
          <w:rFonts w:ascii="Arial" w:hAnsi="Arial" w:cs="Arial"/>
        </w:rPr>
        <w:t>a</w:t>
      </w:r>
      <w:r>
        <w:rPr>
          <w:rFonts w:ascii="Arial" w:hAnsi="Arial" w:cs="Arial"/>
        </w:rPr>
        <w:t xml:space="preserve"> </w:t>
      </w:r>
      <w:r w:rsidR="00CE6A58">
        <w:rPr>
          <w:rFonts w:ascii="Arial" w:hAnsi="Arial" w:cs="Arial"/>
        </w:rPr>
        <w:t>Península Ibérica</w:t>
      </w:r>
      <w:r w:rsidR="00644487">
        <w:rPr>
          <w:rFonts w:ascii="Arial" w:hAnsi="Arial" w:cs="Arial"/>
        </w:rPr>
        <w:t>.</w:t>
      </w:r>
    </w:p>
    <w:p w:rsidR="001A3C03" w:rsidRDefault="000002D9" w:rsidP="004A0798">
      <w:pPr>
        <w:spacing w:line="360" w:lineRule="auto"/>
        <w:jc w:val="both"/>
        <w:rPr>
          <w:rFonts w:ascii="Arial" w:hAnsi="Arial" w:cs="Arial"/>
        </w:rPr>
      </w:pPr>
      <w:r>
        <w:rPr>
          <w:rFonts w:ascii="Arial" w:hAnsi="Arial" w:cs="Arial"/>
        </w:rPr>
        <w:t>Optámos por não incluir um índice</w:t>
      </w:r>
      <w:r w:rsidR="00920CF2">
        <w:rPr>
          <w:rFonts w:ascii="Arial" w:hAnsi="Arial" w:cs="Arial"/>
        </w:rPr>
        <w:t xml:space="preserve"> </w:t>
      </w:r>
      <w:r>
        <w:rPr>
          <w:rFonts w:ascii="Arial" w:hAnsi="Arial" w:cs="Arial"/>
        </w:rPr>
        <w:t xml:space="preserve">propriamente dito no guia, </w:t>
      </w:r>
      <w:r w:rsidR="00920CF2">
        <w:rPr>
          <w:rFonts w:ascii="Arial" w:hAnsi="Arial" w:cs="Arial"/>
        </w:rPr>
        <w:t xml:space="preserve">preferindo </w:t>
      </w:r>
      <w:r>
        <w:rPr>
          <w:rFonts w:ascii="Arial" w:hAnsi="Arial" w:cs="Arial"/>
        </w:rPr>
        <w:t>explicita</w:t>
      </w:r>
      <w:r w:rsidR="00920CF2">
        <w:rPr>
          <w:rFonts w:ascii="Arial" w:hAnsi="Arial" w:cs="Arial"/>
        </w:rPr>
        <w:t xml:space="preserve">r </w:t>
      </w:r>
      <w:r>
        <w:rPr>
          <w:rFonts w:ascii="Arial" w:hAnsi="Arial" w:cs="Arial"/>
        </w:rPr>
        <w:t>na</w:t>
      </w:r>
      <w:r w:rsidR="001A3C03">
        <w:rPr>
          <w:rFonts w:ascii="Arial" w:hAnsi="Arial" w:cs="Arial"/>
        </w:rPr>
        <w:t xml:space="preserve"> contra-capa</w:t>
      </w:r>
      <w:r w:rsidR="002A3A97">
        <w:rPr>
          <w:rFonts w:ascii="Arial" w:hAnsi="Arial" w:cs="Arial"/>
        </w:rPr>
        <w:t>,</w:t>
      </w:r>
      <w:r w:rsidR="001A3C03">
        <w:rPr>
          <w:rFonts w:ascii="Arial" w:hAnsi="Arial" w:cs="Arial"/>
        </w:rPr>
        <w:t xml:space="preserve"> de forma simples</w:t>
      </w:r>
      <w:r w:rsidR="002A3A97">
        <w:rPr>
          <w:rFonts w:ascii="Arial" w:hAnsi="Arial" w:cs="Arial"/>
        </w:rPr>
        <w:t>,</w:t>
      </w:r>
      <w:r w:rsidR="001A3C03">
        <w:rPr>
          <w:rFonts w:ascii="Arial" w:hAnsi="Arial" w:cs="Arial"/>
        </w:rPr>
        <w:t xml:space="preserve"> os objectivos e os conteúdos d</w:t>
      </w:r>
      <w:r w:rsidR="00F34486">
        <w:rPr>
          <w:rFonts w:ascii="Arial" w:hAnsi="Arial" w:cs="Arial"/>
        </w:rPr>
        <w:t>o mesmo</w:t>
      </w:r>
      <w:r w:rsidR="001A3C03">
        <w:rPr>
          <w:rFonts w:ascii="Arial" w:hAnsi="Arial" w:cs="Arial"/>
        </w:rPr>
        <w:t xml:space="preserve"> sob a forma de resposta às perguntas: quem deve </w:t>
      </w:r>
      <w:r w:rsidR="00F34486">
        <w:rPr>
          <w:rFonts w:ascii="Arial" w:hAnsi="Arial" w:cs="Arial"/>
        </w:rPr>
        <w:t xml:space="preserve">utilizar </w:t>
      </w:r>
      <w:r w:rsidR="001A3C03">
        <w:rPr>
          <w:rFonts w:ascii="Arial" w:hAnsi="Arial" w:cs="Arial"/>
        </w:rPr>
        <w:t>este guia</w:t>
      </w:r>
      <w:r w:rsidR="00F34486">
        <w:rPr>
          <w:rFonts w:ascii="Arial" w:hAnsi="Arial" w:cs="Arial"/>
        </w:rPr>
        <w:t xml:space="preserve">?/O que vou aprender com este caderno informativo?/Como deves utilizar este guia? </w:t>
      </w:r>
    </w:p>
    <w:p w:rsidR="00EF4603" w:rsidRDefault="002A3A97" w:rsidP="004A0798">
      <w:pPr>
        <w:spacing w:line="360" w:lineRule="auto"/>
        <w:jc w:val="both"/>
        <w:rPr>
          <w:rFonts w:ascii="Arial" w:hAnsi="Arial" w:cs="Arial"/>
        </w:rPr>
      </w:pPr>
      <w:r>
        <w:rPr>
          <w:rFonts w:ascii="Arial" w:hAnsi="Arial" w:cs="Arial"/>
        </w:rPr>
        <w:t>Iniciamos a apresentação dos conteúdos anunciando</w:t>
      </w:r>
      <w:r w:rsidR="00D50585">
        <w:rPr>
          <w:rFonts w:ascii="Arial" w:hAnsi="Arial" w:cs="Arial"/>
        </w:rPr>
        <w:t xml:space="preserve"> o contexto histórico em que se desenvolve o Itinerário Cultural. Assim sendo, resumimos informação histórica referente à origem do povo romano, à criação de um vasto Império que incluía a Península Ibérica, ao processo de romanização e á herança cultural romana. Partindo da conce</w:t>
      </w:r>
      <w:r w:rsidR="00223D52">
        <w:rPr>
          <w:rFonts w:ascii="Arial" w:hAnsi="Arial" w:cs="Arial"/>
        </w:rPr>
        <w:t>pção de herança cultural procura</w:t>
      </w:r>
      <w:r w:rsidR="00D50585">
        <w:rPr>
          <w:rFonts w:ascii="Arial" w:hAnsi="Arial" w:cs="Arial"/>
        </w:rPr>
        <w:t>mos esclarecer que é na base dos vestígios desse herança que reside a integridade e a sobrevivência da cultura romana no nosso território, permitindo-no</w:t>
      </w:r>
      <w:r>
        <w:rPr>
          <w:rFonts w:ascii="Arial" w:hAnsi="Arial" w:cs="Arial"/>
        </w:rPr>
        <w:t>s identificar a rota e considerá-</w:t>
      </w:r>
      <w:r w:rsidR="00D50585">
        <w:rPr>
          <w:rFonts w:ascii="Arial" w:hAnsi="Arial" w:cs="Arial"/>
        </w:rPr>
        <w:t>la um Itinerário Cultural.</w:t>
      </w:r>
      <w:r w:rsidR="0049070B">
        <w:rPr>
          <w:rFonts w:ascii="Arial" w:hAnsi="Arial" w:cs="Arial"/>
        </w:rPr>
        <w:t xml:space="preserve"> </w:t>
      </w:r>
      <w:r>
        <w:rPr>
          <w:rFonts w:ascii="Arial" w:hAnsi="Arial" w:cs="Arial"/>
        </w:rPr>
        <w:t>Seguidamente apresentamos</w:t>
      </w:r>
      <w:r w:rsidR="0049070B">
        <w:rPr>
          <w:rFonts w:ascii="Arial" w:hAnsi="Arial" w:cs="Arial"/>
        </w:rPr>
        <w:t xml:space="preserve"> as fontes disponíveis para o nosso conhecimento relativamente à navegação atlântica romana, tópico que nos transporta para o património cultural subaquático, para a disciplina da arqueologia subaquática e para a actividade de mergulho a ela, inevitavelmente, ligada.</w:t>
      </w:r>
      <w:r w:rsidR="004636A6">
        <w:rPr>
          <w:rFonts w:ascii="Arial" w:hAnsi="Arial" w:cs="Arial"/>
        </w:rPr>
        <w:t xml:space="preserve"> A este respeito, fazemos uma</w:t>
      </w:r>
      <w:r w:rsidR="0065492A">
        <w:rPr>
          <w:rFonts w:ascii="Arial" w:hAnsi="Arial" w:cs="Arial"/>
        </w:rPr>
        <w:t xml:space="preserve"> </w:t>
      </w:r>
      <w:r w:rsidR="004636A6">
        <w:rPr>
          <w:rFonts w:ascii="Arial" w:hAnsi="Arial" w:cs="Arial"/>
        </w:rPr>
        <w:t>apresentação</w:t>
      </w:r>
      <w:r w:rsidR="0065492A">
        <w:rPr>
          <w:rFonts w:ascii="Arial" w:hAnsi="Arial" w:cs="Arial"/>
        </w:rPr>
        <w:t xml:space="preserve"> esquemática por etapas </w:t>
      </w:r>
      <w:r w:rsidR="004C4809">
        <w:rPr>
          <w:rFonts w:ascii="Arial" w:hAnsi="Arial" w:cs="Arial"/>
        </w:rPr>
        <w:t>d</w:t>
      </w:r>
      <w:r w:rsidR="00AA4D53">
        <w:rPr>
          <w:rFonts w:ascii="Arial" w:hAnsi="Arial" w:cs="Arial"/>
        </w:rPr>
        <w:t>a metodologia arqueológica subaquática</w:t>
      </w:r>
      <w:r w:rsidR="0065492A">
        <w:rPr>
          <w:rFonts w:ascii="Arial" w:hAnsi="Arial" w:cs="Arial"/>
        </w:rPr>
        <w:t>, e</w:t>
      </w:r>
      <w:r w:rsidR="00EF4603">
        <w:rPr>
          <w:rFonts w:ascii="Arial" w:hAnsi="Arial" w:cs="Arial"/>
        </w:rPr>
        <w:t xml:space="preserve"> apresentamos</w:t>
      </w:r>
      <w:r w:rsidR="00AA4D53">
        <w:rPr>
          <w:rFonts w:ascii="Arial" w:hAnsi="Arial" w:cs="Arial"/>
        </w:rPr>
        <w:t xml:space="preserve"> </w:t>
      </w:r>
      <w:r w:rsidR="0065492A">
        <w:rPr>
          <w:rFonts w:ascii="Arial" w:hAnsi="Arial" w:cs="Arial"/>
        </w:rPr>
        <w:t>algumas curiosidades acerca do</w:t>
      </w:r>
      <w:r w:rsidR="00AA4D53">
        <w:rPr>
          <w:rFonts w:ascii="Arial" w:hAnsi="Arial" w:cs="Arial"/>
        </w:rPr>
        <w:t xml:space="preserve"> desenvolvimento d</w:t>
      </w:r>
      <w:r w:rsidR="0065492A">
        <w:rPr>
          <w:rFonts w:ascii="Arial" w:hAnsi="Arial" w:cs="Arial"/>
        </w:rPr>
        <w:t>o mergulho ao longo dos tempos.</w:t>
      </w:r>
      <w:r w:rsidR="004C4809">
        <w:rPr>
          <w:rFonts w:ascii="Arial" w:hAnsi="Arial" w:cs="Arial"/>
        </w:rPr>
        <w:t xml:space="preserve"> Seguidamente levamos o leitor a conhecer a realidade nacional, apresentando resumidamente e de forma sintética a prática arqueológica subaquática em Portugal, fazendo referencia à legislação nacional do Património Cultural Subaquático e apresentando a Convenção da UNESCO</w:t>
      </w:r>
      <w:r w:rsidR="00EF4603">
        <w:rPr>
          <w:rFonts w:ascii="Arial" w:hAnsi="Arial" w:cs="Arial"/>
        </w:rPr>
        <w:t>.</w:t>
      </w:r>
      <w:r>
        <w:rPr>
          <w:rFonts w:ascii="Arial" w:hAnsi="Arial" w:cs="Arial"/>
        </w:rPr>
        <w:t xml:space="preserve"> Continuamos com a definição dos tipos de sítio arqueológico subaquático de época romana</w:t>
      </w:r>
      <w:r w:rsidR="00334185">
        <w:rPr>
          <w:rFonts w:ascii="Arial" w:hAnsi="Arial" w:cs="Arial"/>
        </w:rPr>
        <w:t>, que se podem subdividir em naufrágios, os fundeadouros, as estruturas terrestres submersas e os vestígios portuários</w:t>
      </w:r>
      <w:r>
        <w:rPr>
          <w:rFonts w:ascii="Arial" w:hAnsi="Arial" w:cs="Arial"/>
        </w:rPr>
        <w:t xml:space="preserve">. </w:t>
      </w:r>
      <w:r w:rsidR="00EF4603">
        <w:rPr>
          <w:rFonts w:ascii="Arial" w:hAnsi="Arial" w:cs="Arial"/>
        </w:rPr>
        <w:t xml:space="preserve"> </w:t>
      </w:r>
    </w:p>
    <w:p w:rsidR="0004080E" w:rsidRDefault="0004080E" w:rsidP="004A0798">
      <w:pPr>
        <w:spacing w:line="360" w:lineRule="auto"/>
        <w:jc w:val="both"/>
        <w:rPr>
          <w:rFonts w:ascii="Arial" w:hAnsi="Arial" w:cs="Arial"/>
        </w:rPr>
      </w:pPr>
      <w:r>
        <w:rPr>
          <w:rFonts w:ascii="Arial" w:hAnsi="Arial" w:cs="Arial"/>
        </w:rPr>
        <w:t>Seguem-se depois os cartéis temáticos referentes aos vestígios arqueológicos subaquáticos de época romana e á informação histórica sobre a navegação e o comércio marítimo, mencionando os seguintes temas:</w:t>
      </w:r>
    </w:p>
    <w:p w:rsidR="0004080E" w:rsidRDefault="0004080E" w:rsidP="004A0798">
      <w:pPr>
        <w:spacing w:line="360" w:lineRule="auto"/>
        <w:jc w:val="both"/>
        <w:rPr>
          <w:rFonts w:ascii="Arial" w:hAnsi="Arial" w:cs="Arial"/>
        </w:rPr>
      </w:pPr>
      <w:r>
        <w:rPr>
          <w:rFonts w:ascii="Arial" w:hAnsi="Arial" w:cs="Arial"/>
        </w:rPr>
        <w:lastRenderedPageBreak/>
        <w:t>- Âncoras e Cepos de âncora romanos;</w:t>
      </w:r>
    </w:p>
    <w:p w:rsidR="0004080E" w:rsidRDefault="0004080E" w:rsidP="004A0798">
      <w:pPr>
        <w:spacing w:line="360" w:lineRule="auto"/>
        <w:jc w:val="both"/>
        <w:rPr>
          <w:rFonts w:ascii="Arial" w:hAnsi="Arial" w:cs="Arial"/>
        </w:rPr>
      </w:pPr>
      <w:r>
        <w:rPr>
          <w:rFonts w:ascii="Arial" w:hAnsi="Arial" w:cs="Arial"/>
        </w:rPr>
        <w:t>- Ânforas, centros oleiros lusitanos e fábricas de preparados piscícolas;</w:t>
      </w:r>
    </w:p>
    <w:p w:rsidR="00023CFE" w:rsidRDefault="00023CFE" w:rsidP="004A0798">
      <w:pPr>
        <w:spacing w:line="360" w:lineRule="auto"/>
        <w:jc w:val="both"/>
        <w:rPr>
          <w:rFonts w:ascii="Arial" w:hAnsi="Arial" w:cs="Arial"/>
        </w:rPr>
      </w:pPr>
      <w:r>
        <w:rPr>
          <w:rFonts w:ascii="Arial" w:hAnsi="Arial" w:cs="Arial"/>
        </w:rPr>
        <w:t>- Fontes Clássicas;</w:t>
      </w:r>
    </w:p>
    <w:p w:rsidR="0004080E" w:rsidRDefault="0004080E" w:rsidP="004A0798">
      <w:pPr>
        <w:spacing w:line="360" w:lineRule="auto"/>
        <w:jc w:val="both"/>
        <w:rPr>
          <w:rFonts w:ascii="Arial" w:hAnsi="Arial" w:cs="Arial"/>
        </w:rPr>
      </w:pPr>
      <w:r>
        <w:rPr>
          <w:rFonts w:ascii="Arial" w:hAnsi="Arial" w:cs="Arial"/>
        </w:rPr>
        <w:t>- A navegação e a construção naval romana;</w:t>
      </w:r>
    </w:p>
    <w:p w:rsidR="0004080E" w:rsidRDefault="0004080E" w:rsidP="004A0798">
      <w:pPr>
        <w:spacing w:line="360" w:lineRule="auto"/>
        <w:jc w:val="both"/>
        <w:rPr>
          <w:rFonts w:ascii="Arial" w:hAnsi="Arial" w:cs="Arial"/>
        </w:rPr>
      </w:pPr>
      <w:r>
        <w:rPr>
          <w:rFonts w:ascii="Arial" w:hAnsi="Arial" w:cs="Arial"/>
        </w:rPr>
        <w:t xml:space="preserve">- </w:t>
      </w:r>
      <w:r w:rsidR="00023CFE">
        <w:rPr>
          <w:rFonts w:ascii="Arial" w:hAnsi="Arial" w:cs="Arial"/>
        </w:rPr>
        <w:t xml:space="preserve">Portos e </w:t>
      </w:r>
      <w:r>
        <w:rPr>
          <w:rFonts w:ascii="Arial" w:hAnsi="Arial" w:cs="Arial"/>
        </w:rPr>
        <w:t>Faróis</w:t>
      </w:r>
      <w:r w:rsidR="00023CFE">
        <w:rPr>
          <w:rFonts w:ascii="Arial" w:hAnsi="Arial" w:cs="Arial"/>
        </w:rPr>
        <w:t xml:space="preserve"> Romanos</w:t>
      </w:r>
      <w:r>
        <w:rPr>
          <w:rFonts w:ascii="Arial" w:hAnsi="Arial" w:cs="Arial"/>
        </w:rPr>
        <w:t>;</w:t>
      </w:r>
    </w:p>
    <w:p w:rsidR="0004080E" w:rsidRDefault="00023CFE" w:rsidP="004A0798">
      <w:pPr>
        <w:spacing w:line="360" w:lineRule="auto"/>
        <w:jc w:val="both"/>
        <w:rPr>
          <w:rFonts w:ascii="Arial" w:hAnsi="Arial" w:cs="Arial"/>
        </w:rPr>
      </w:pPr>
      <w:r>
        <w:rPr>
          <w:rFonts w:ascii="Arial" w:hAnsi="Arial" w:cs="Arial"/>
        </w:rPr>
        <w:t>-</w:t>
      </w:r>
      <w:r w:rsidR="0004080E">
        <w:rPr>
          <w:rFonts w:ascii="Arial" w:hAnsi="Arial" w:cs="Arial"/>
        </w:rPr>
        <w:t>Cidades Marítimas da Lusitânia Romana;</w:t>
      </w:r>
    </w:p>
    <w:p w:rsidR="004A0798" w:rsidRDefault="004A0798" w:rsidP="004A0798">
      <w:pPr>
        <w:spacing w:line="360" w:lineRule="auto"/>
        <w:jc w:val="both"/>
        <w:rPr>
          <w:rFonts w:ascii="Arial" w:hAnsi="Arial" w:cs="Arial"/>
        </w:rPr>
      </w:pPr>
    </w:p>
    <w:p w:rsidR="00023CFE" w:rsidRDefault="00023CFE" w:rsidP="004A0798">
      <w:pPr>
        <w:spacing w:line="360" w:lineRule="auto"/>
        <w:jc w:val="both"/>
        <w:rPr>
          <w:rFonts w:ascii="Arial" w:hAnsi="Arial" w:cs="Arial"/>
        </w:rPr>
      </w:pPr>
      <w:r>
        <w:rPr>
          <w:rFonts w:ascii="Arial" w:hAnsi="Arial" w:cs="Arial"/>
        </w:rPr>
        <w:t xml:space="preserve">Apresentamos, também, uma exposição sobre o significado do Itinerário Cultural que visa a explicação do papel dos vestígios e materiais naufragados na reconstrução do itinerário.   </w:t>
      </w:r>
    </w:p>
    <w:p w:rsidR="0004080E" w:rsidRDefault="00623FB9" w:rsidP="004A0798">
      <w:pPr>
        <w:spacing w:line="360" w:lineRule="auto"/>
        <w:jc w:val="both"/>
        <w:rPr>
          <w:rFonts w:ascii="Arial" w:hAnsi="Arial" w:cs="Arial"/>
        </w:rPr>
      </w:pPr>
      <w:r>
        <w:rPr>
          <w:rFonts w:ascii="Arial" w:hAnsi="Arial" w:cs="Arial"/>
        </w:rPr>
        <w:t>R</w:t>
      </w:r>
      <w:r w:rsidR="0004080E">
        <w:rPr>
          <w:rFonts w:ascii="Arial" w:hAnsi="Arial" w:cs="Arial"/>
        </w:rPr>
        <w:t>etomamos</w:t>
      </w:r>
      <w:r w:rsidR="00320112">
        <w:rPr>
          <w:rFonts w:ascii="Arial" w:hAnsi="Arial" w:cs="Arial"/>
        </w:rPr>
        <w:t xml:space="preserve"> depois</w:t>
      </w:r>
      <w:r w:rsidR="0004080E">
        <w:rPr>
          <w:rFonts w:ascii="Arial" w:hAnsi="Arial" w:cs="Arial"/>
        </w:rPr>
        <w:t xml:space="preserve"> um discurso</w:t>
      </w:r>
      <w:r w:rsidR="00724C59">
        <w:rPr>
          <w:rFonts w:ascii="Arial" w:hAnsi="Arial" w:cs="Arial"/>
        </w:rPr>
        <w:t xml:space="preserve"> expositivo que visa a identificação dos vestígios </w:t>
      </w:r>
      <w:r w:rsidR="00B17C47">
        <w:rPr>
          <w:rFonts w:ascii="Arial" w:hAnsi="Arial" w:cs="Arial"/>
        </w:rPr>
        <w:t xml:space="preserve">e estações arqueológicas </w:t>
      </w:r>
      <w:r w:rsidR="00724C59">
        <w:rPr>
          <w:rFonts w:ascii="Arial" w:hAnsi="Arial" w:cs="Arial"/>
        </w:rPr>
        <w:t xml:space="preserve">existentes em Portugal. Apresentamos </w:t>
      </w:r>
      <w:r w:rsidR="0004080E">
        <w:rPr>
          <w:rFonts w:ascii="Arial" w:hAnsi="Arial" w:cs="Arial"/>
        </w:rPr>
        <w:t>um mapa com a localização dos principais achados arqueológicos sub</w:t>
      </w:r>
      <w:r w:rsidR="00724C59">
        <w:rPr>
          <w:rFonts w:ascii="Arial" w:hAnsi="Arial" w:cs="Arial"/>
        </w:rPr>
        <w:t>aquáticos da costa portuguesa, ao qual se segue um mapa dos principais m</w:t>
      </w:r>
      <w:r w:rsidR="0004080E">
        <w:rPr>
          <w:rFonts w:ascii="Arial" w:hAnsi="Arial" w:cs="Arial"/>
        </w:rPr>
        <w:t>useus portugueses, detentores de</w:t>
      </w:r>
      <w:r w:rsidR="00724C59">
        <w:rPr>
          <w:rFonts w:ascii="Arial" w:hAnsi="Arial" w:cs="Arial"/>
        </w:rPr>
        <w:t>sse</w:t>
      </w:r>
      <w:r w:rsidR="0004080E">
        <w:rPr>
          <w:rFonts w:ascii="Arial" w:hAnsi="Arial" w:cs="Arial"/>
        </w:rPr>
        <w:t xml:space="preserve"> espólio arqueológico subaquático</w:t>
      </w:r>
      <w:r w:rsidR="00B17C47">
        <w:rPr>
          <w:rFonts w:ascii="Arial" w:hAnsi="Arial" w:cs="Arial"/>
        </w:rPr>
        <w:t>. Posteriormente exibimos um pequeno roteiro que contempla os locai</w:t>
      </w:r>
      <w:r w:rsidR="00320112">
        <w:rPr>
          <w:rFonts w:ascii="Arial" w:hAnsi="Arial" w:cs="Arial"/>
        </w:rPr>
        <w:t>s dignos de visita que inclui</w:t>
      </w:r>
      <w:r w:rsidR="00B17C47">
        <w:rPr>
          <w:rFonts w:ascii="Arial" w:hAnsi="Arial" w:cs="Arial"/>
        </w:rPr>
        <w:t xml:space="preserve"> estações arqueológicas musealizadas ou visitáveis, tais como estruturas de complexos produtivos de preparados de peixe e vestígios arqueológicos urbanos das principais cidades marítimas.   </w:t>
      </w:r>
    </w:p>
    <w:p w:rsidR="00B17C47" w:rsidRDefault="00B17C47" w:rsidP="004A0798">
      <w:pPr>
        <w:spacing w:line="360" w:lineRule="auto"/>
        <w:jc w:val="both"/>
        <w:rPr>
          <w:rFonts w:ascii="Arial" w:hAnsi="Arial" w:cs="Arial"/>
        </w:rPr>
      </w:pPr>
      <w:r>
        <w:rPr>
          <w:rFonts w:ascii="Arial" w:hAnsi="Arial" w:cs="Arial"/>
        </w:rPr>
        <w:t xml:space="preserve">Por fim </w:t>
      </w:r>
      <w:r w:rsidR="00644C4D">
        <w:rPr>
          <w:rFonts w:ascii="Arial" w:hAnsi="Arial" w:cs="Arial"/>
        </w:rPr>
        <w:t>apresentamos um pequeno jogo de palavras cruzadas que</w:t>
      </w:r>
      <w:r w:rsidR="00EF4603">
        <w:rPr>
          <w:rFonts w:ascii="Arial" w:hAnsi="Arial" w:cs="Arial"/>
        </w:rPr>
        <w:t>,</w:t>
      </w:r>
      <w:r w:rsidR="00644C4D">
        <w:rPr>
          <w:rFonts w:ascii="Arial" w:hAnsi="Arial" w:cs="Arial"/>
        </w:rPr>
        <w:t xml:space="preserve"> para além do objectivo lúdico, procura verificar a </w:t>
      </w:r>
      <w:r w:rsidR="003E5316">
        <w:rPr>
          <w:rFonts w:ascii="Arial" w:hAnsi="Arial" w:cs="Arial"/>
        </w:rPr>
        <w:t>aquisição</w:t>
      </w:r>
      <w:r w:rsidR="00644C4D">
        <w:rPr>
          <w:rFonts w:ascii="Arial" w:hAnsi="Arial" w:cs="Arial"/>
        </w:rPr>
        <w:t xml:space="preserve"> de conhecimentos do leitor/utilizador do guia. </w:t>
      </w:r>
      <w:r w:rsidR="003E5316">
        <w:rPr>
          <w:rFonts w:ascii="Arial" w:hAnsi="Arial" w:cs="Arial"/>
        </w:rPr>
        <w:t xml:space="preserve">Destinado à contínua apreensão de informação é, ainda, apresentado no final do guia um glossário. Glossário este que poderá e deverá ser um documento aberto à inclusão de novos termos, sugeridos pelos utilizadores, nomeadamente na versão online do projecto. </w:t>
      </w:r>
    </w:p>
    <w:p w:rsidR="0004080E" w:rsidRDefault="0004080E" w:rsidP="00B0150A">
      <w:pPr>
        <w:spacing w:line="360" w:lineRule="auto"/>
        <w:rPr>
          <w:rFonts w:ascii="Arial" w:hAnsi="Arial" w:cs="Arial"/>
        </w:rPr>
      </w:pPr>
    </w:p>
    <w:p w:rsidR="0004080E" w:rsidRDefault="0004080E" w:rsidP="00B0150A">
      <w:pPr>
        <w:spacing w:line="360" w:lineRule="auto"/>
        <w:rPr>
          <w:rFonts w:ascii="Arial" w:hAnsi="Arial" w:cs="Arial"/>
        </w:rPr>
      </w:pPr>
    </w:p>
    <w:p w:rsidR="004636A6" w:rsidRDefault="004636A6" w:rsidP="00B0150A">
      <w:pPr>
        <w:spacing w:line="360" w:lineRule="auto"/>
        <w:rPr>
          <w:rFonts w:ascii="Arial" w:hAnsi="Arial" w:cs="Arial"/>
        </w:rPr>
      </w:pPr>
      <w:r>
        <w:rPr>
          <w:rFonts w:ascii="Arial" w:hAnsi="Arial" w:cs="Arial"/>
        </w:rPr>
        <w:t xml:space="preserve"> </w:t>
      </w:r>
    </w:p>
    <w:p w:rsidR="004636A6" w:rsidRDefault="004636A6" w:rsidP="00B0150A">
      <w:pPr>
        <w:spacing w:line="360" w:lineRule="auto"/>
        <w:rPr>
          <w:rFonts w:ascii="Arial" w:hAnsi="Arial" w:cs="Arial"/>
        </w:rPr>
      </w:pPr>
    </w:p>
    <w:p w:rsidR="00CD2573" w:rsidRDefault="00CD2573" w:rsidP="00F51B30">
      <w:pPr>
        <w:spacing w:line="360" w:lineRule="auto"/>
        <w:rPr>
          <w:rFonts w:ascii="Arial" w:hAnsi="Arial" w:cs="Arial"/>
        </w:rPr>
      </w:pPr>
    </w:p>
    <w:p w:rsidR="00A4797C" w:rsidRDefault="00A4797C" w:rsidP="008B7A60">
      <w:pPr>
        <w:spacing w:before="240" w:line="360" w:lineRule="auto"/>
        <w:jc w:val="center"/>
        <w:rPr>
          <w:rFonts w:ascii="Arial" w:hAnsi="Arial" w:cs="Arial"/>
          <w:b/>
          <w:sz w:val="28"/>
          <w:szCs w:val="28"/>
        </w:rPr>
      </w:pPr>
      <w:r w:rsidRPr="00DC6176">
        <w:rPr>
          <w:rFonts w:ascii="Arial" w:hAnsi="Arial" w:cs="Arial"/>
          <w:b/>
          <w:sz w:val="28"/>
          <w:szCs w:val="28"/>
        </w:rPr>
        <w:lastRenderedPageBreak/>
        <w:t>Conclusão</w:t>
      </w:r>
    </w:p>
    <w:p w:rsidR="00A03EF5" w:rsidRDefault="00A03EF5" w:rsidP="008B7A60">
      <w:pPr>
        <w:spacing w:before="240" w:line="360" w:lineRule="auto"/>
        <w:jc w:val="both"/>
        <w:rPr>
          <w:rFonts w:ascii="Arial" w:hAnsi="Arial" w:cs="Arial"/>
        </w:rPr>
      </w:pPr>
    </w:p>
    <w:p w:rsidR="00FD0AF0" w:rsidRPr="008B7A60" w:rsidRDefault="00166CAF" w:rsidP="008B7A60">
      <w:pPr>
        <w:spacing w:before="240" w:line="360" w:lineRule="auto"/>
        <w:jc w:val="both"/>
        <w:rPr>
          <w:rFonts w:ascii="Arial" w:hAnsi="Arial" w:cs="Arial"/>
        </w:rPr>
      </w:pPr>
      <w:r w:rsidRPr="008B7A60">
        <w:rPr>
          <w:rFonts w:ascii="Arial" w:hAnsi="Arial" w:cs="Arial"/>
        </w:rPr>
        <w:t>Denota-se</w:t>
      </w:r>
      <w:r w:rsidR="00E6251D">
        <w:rPr>
          <w:rFonts w:ascii="Arial" w:hAnsi="Arial" w:cs="Arial"/>
        </w:rPr>
        <w:t>, no conjunto do trabalho apresentado,</w:t>
      </w:r>
      <w:r w:rsidRPr="008B7A60">
        <w:rPr>
          <w:rFonts w:ascii="Arial" w:hAnsi="Arial" w:cs="Arial"/>
        </w:rPr>
        <w:t xml:space="preserve"> uma grande extensão dos conteúdos arqueológicos que podemos justificar com a intenção de apresentar um panorama tão completo, quanto possível, dos elementos constituintes do Itinerário Cultural.</w:t>
      </w:r>
      <w:r w:rsidR="00FD0AF0" w:rsidRPr="008B7A60">
        <w:rPr>
          <w:rFonts w:ascii="Arial" w:hAnsi="Arial" w:cs="Arial"/>
        </w:rPr>
        <w:t xml:space="preserve"> Procurámos fazer notar as potencialidades da Rota Atlântica Romana que, à semelhança dos paralelos apresentados, se evidencia como uma realidade complexa. Principalmente pelo seu carácter integrador</w:t>
      </w:r>
      <w:r w:rsidR="009C12B6">
        <w:rPr>
          <w:rFonts w:ascii="Arial" w:hAnsi="Arial" w:cs="Arial"/>
        </w:rPr>
        <w:t>, pela</w:t>
      </w:r>
      <w:r w:rsidR="00FD0AF0" w:rsidRPr="008B7A60">
        <w:rPr>
          <w:rFonts w:ascii="Arial" w:hAnsi="Arial" w:cs="Arial"/>
        </w:rPr>
        <w:t xml:space="preserve"> mult</w:t>
      </w:r>
      <w:r w:rsidR="009C12B6">
        <w:rPr>
          <w:rFonts w:ascii="Arial" w:hAnsi="Arial" w:cs="Arial"/>
        </w:rPr>
        <w:t>iplicidade de bens patrimoniais</w:t>
      </w:r>
      <w:r w:rsidR="00E6251D">
        <w:rPr>
          <w:rFonts w:ascii="Arial" w:hAnsi="Arial" w:cs="Arial"/>
        </w:rPr>
        <w:t xml:space="preserve"> que abrange</w:t>
      </w:r>
      <w:r w:rsidR="009C12B6">
        <w:rPr>
          <w:rFonts w:ascii="Arial" w:hAnsi="Arial" w:cs="Arial"/>
        </w:rPr>
        <w:t xml:space="preserve"> </w:t>
      </w:r>
      <w:r w:rsidR="00FD0AF0" w:rsidRPr="008B7A60">
        <w:rPr>
          <w:rFonts w:ascii="Arial" w:hAnsi="Arial" w:cs="Arial"/>
        </w:rPr>
        <w:t>e pela sua ampla extensão geográfica.</w:t>
      </w:r>
    </w:p>
    <w:p w:rsidR="008E5CE0" w:rsidRPr="008B7A60" w:rsidRDefault="00FD0AF0" w:rsidP="00166CAF">
      <w:pPr>
        <w:spacing w:line="360" w:lineRule="auto"/>
        <w:jc w:val="both"/>
        <w:rPr>
          <w:rFonts w:ascii="Arial" w:hAnsi="Arial" w:cs="Arial"/>
        </w:rPr>
      </w:pPr>
      <w:r w:rsidRPr="008B7A60">
        <w:rPr>
          <w:rFonts w:ascii="Arial" w:hAnsi="Arial" w:cs="Arial"/>
        </w:rPr>
        <w:t xml:space="preserve">Podemos concluir que a resposta à pergunta histórica inicial requer um estudo mais profundo e alargado, </w:t>
      </w:r>
      <w:r w:rsidR="002E2384">
        <w:rPr>
          <w:rFonts w:ascii="Arial" w:hAnsi="Arial" w:cs="Arial"/>
        </w:rPr>
        <w:t>assim result</w:t>
      </w:r>
      <w:r w:rsidRPr="008B7A60">
        <w:rPr>
          <w:rFonts w:ascii="Arial" w:hAnsi="Arial" w:cs="Arial"/>
        </w:rPr>
        <w:t>o</w:t>
      </w:r>
      <w:r w:rsidR="002E2384">
        <w:rPr>
          <w:rFonts w:ascii="Arial" w:hAnsi="Arial" w:cs="Arial"/>
        </w:rPr>
        <w:t>u</w:t>
      </w:r>
      <w:r w:rsidRPr="008B7A60">
        <w:rPr>
          <w:rFonts w:ascii="Arial" w:hAnsi="Arial" w:cs="Arial"/>
        </w:rPr>
        <w:t xml:space="preserve"> do presente trabalho uma compilação simples do </w:t>
      </w:r>
      <w:r w:rsidRPr="009C12B6">
        <w:rPr>
          <w:rFonts w:ascii="Arial" w:hAnsi="Arial" w:cs="Arial"/>
          <w:i/>
        </w:rPr>
        <w:t>Estado da Arte</w:t>
      </w:r>
      <w:r w:rsidRPr="008B7A60">
        <w:rPr>
          <w:rFonts w:ascii="Arial" w:hAnsi="Arial" w:cs="Arial"/>
        </w:rPr>
        <w:t xml:space="preserve"> </w:t>
      </w:r>
      <w:r w:rsidR="002E2384">
        <w:rPr>
          <w:rFonts w:ascii="Arial" w:hAnsi="Arial" w:cs="Arial"/>
        </w:rPr>
        <w:t>sobre o</w:t>
      </w:r>
      <w:r w:rsidRPr="008B7A60">
        <w:rPr>
          <w:rFonts w:ascii="Arial" w:hAnsi="Arial" w:cs="Arial"/>
        </w:rPr>
        <w:t>s itinerários comerciais romanos</w:t>
      </w:r>
      <w:r w:rsidR="009C12B6">
        <w:rPr>
          <w:rFonts w:ascii="Arial" w:hAnsi="Arial" w:cs="Arial"/>
        </w:rPr>
        <w:t>,</w:t>
      </w:r>
      <w:r w:rsidRPr="008B7A60">
        <w:rPr>
          <w:rFonts w:ascii="Arial" w:hAnsi="Arial" w:cs="Arial"/>
        </w:rPr>
        <w:t xml:space="preserve"> ao longo da faixa atlântica. Dados que só por si,</w:t>
      </w:r>
      <w:r w:rsidR="009C12B6">
        <w:rPr>
          <w:rFonts w:ascii="Arial" w:hAnsi="Arial" w:cs="Arial"/>
        </w:rPr>
        <w:t xml:space="preserve"> ainda que acompanhados pela aná</w:t>
      </w:r>
      <w:r w:rsidRPr="008B7A60">
        <w:rPr>
          <w:rFonts w:ascii="Arial" w:hAnsi="Arial" w:cs="Arial"/>
        </w:rPr>
        <w:t xml:space="preserve">lise dos vestígios arqueológicos subaquáticos, não são suficientes para confirmar tendências e definir dinâmicas comerciais alto imperiais. </w:t>
      </w:r>
    </w:p>
    <w:p w:rsidR="009C12B6" w:rsidRDefault="00FD0AF0" w:rsidP="00166CAF">
      <w:pPr>
        <w:spacing w:line="360" w:lineRule="auto"/>
        <w:jc w:val="both"/>
        <w:rPr>
          <w:rFonts w:ascii="Arial" w:hAnsi="Arial" w:cs="Arial"/>
        </w:rPr>
      </w:pPr>
      <w:r w:rsidRPr="008B7A60">
        <w:rPr>
          <w:rFonts w:ascii="Arial" w:hAnsi="Arial" w:cs="Arial"/>
        </w:rPr>
        <w:t xml:space="preserve">Desta forma, o que </w:t>
      </w:r>
      <w:r w:rsidR="003F5591" w:rsidRPr="008B7A60">
        <w:rPr>
          <w:rFonts w:ascii="Arial" w:hAnsi="Arial" w:cs="Arial"/>
        </w:rPr>
        <w:t>permanece</w:t>
      </w:r>
      <w:r w:rsidRPr="008B7A60">
        <w:rPr>
          <w:rFonts w:ascii="Arial" w:hAnsi="Arial" w:cs="Arial"/>
        </w:rPr>
        <w:t xml:space="preserve"> do nosso trabalho é a compilação </w:t>
      </w:r>
      <w:r w:rsidR="003F5591" w:rsidRPr="008B7A60">
        <w:rPr>
          <w:rFonts w:ascii="Arial" w:hAnsi="Arial" w:cs="Arial"/>
        </w:rPr>
        <w:t>dos dados, entendidos como ponto de partida para futuras investigações</w:t>
      </w:r>
      <w:r w:rsidR="002E2384">
        <w:rPr>
          <w:rFonts w:ascii="Arial" w:hAnsi="Arial" w:cs="Arial"/>
        </w:rPr>
        <w:t>,</w:t>
      </w:r>
      <w:r w:rsidR="003F5591" w:rsidRPr="008B7A60">
        <w:rPr>
          <w:rFonts w:ascii="Arial" w:hAnsi="Arial" w:cs="Arial"/>
        </w:rPr>
        <w:t xml:space="preserve"> e impulsionadores da necessidade da valorização e protecção d</w:t>
      </w:r>
      <w:r w:rsidR="008E5CE0" w:rsidRPr="008B7A60">
        <w:rPr>
          <w:rFonts w:ascii="Arial" w:hAnsi="Arial" w:cs="Arial"/>
        </w:rPr>
        <w:t>os sítios e bens</w:t>
      </w:r>
      <w:r w:rsidR="002E2384">
        <w:rPr>
          <w:rFonts w:ascii="Arial" w:hAnsi="Arial" w:cs="Arial"/>
        </w:rPr>
        <w:t xml:space="preserve"> </w:t>
      </w:r>
      <w:r w:rsidR="008E5CE0" w:rsidRPr="008B7A60">
        <w:rPr>
          <w:rFonts w:ascii="Arial" w:hAnsi="Arial" w:cs="Arial"/>
        </w:rPr>
        <w:t>a eles associados. Conclui-se, assi</w:t>
      </w:r>
      <w:r w:rsidR="002E2384">
        <w:rPr>
          <w:rFonts w:ascii="Arial" w:hAnsi="Arial" w:cs="Arial"/>
        </w:rPr>
        <w:t xml:space="preserve">m, </w:t>
      </w:r>
      <w:r w:rsidR="008E5CE0" w:rsidRPr="008B7A60">
        <w:rPr>
          <w:rFonts w:ascii="Arial" w:hAnsi="Arial" w:cs="Arial"/>
        </w:rPr>
        <w:t>a necessidade de multiplicação de projectos</w:t>
      </w:r>
      <w:r w:rsidR="005C4D2A" w:rsidRPr="008B7A60">
        <w:rPr>
          <w:rFonts w:ascii="Arial" w:hAnsi="Arial" w:cs="Arial"/>
        </w:rPr>
        <w:t xml:space="preserve"> </w:t>
      </w:r>
      <w:r w:rsidR="009C12B6">
        <w:rPr>
          <w:rFonts w:ascii="Arial" w:hAnsi="Arial" w:cs="Arial"/>
        </w:rPr>
        <w:t xml:space="preserve">de </w:t>
      </w:r>
      <w:r w:rsidR="008E5CE0" w:rsidRPr="008B7A60">
        <w:rPr>
          <w:rFonts w:ascii="Arial" w:hAnsi="Arial" w:cs="Arial"/>
        </w:rPr>
        <w:t>protecção do património cultural subaquático, cujo diagnóstico revela ser</w:t>
      </w:r>
      <w:r w:rsidR="005C4D2A" w:rsidRPr="008B7A60">
        <w:rPr>
          <w:rFonts w:ascii="Arial" w:hAnsi="Arial" w:cs="Arial"/>
        </w:rPr>
        <w:t xml:space="preserve"> </w:t>
      </w:r>
      <w:r w:rsidR="008E5CE0" w:rsidRPr="008B7A60">
        <w:rPr>
          <w:rFonts w:ascii="Arial" w:hAnsi="Arial" w:cs="Arial"/>
        </w:rPr>
        <w:t>ainda incipiente no nosso país.</w:t>
      </w:r>
      <w:r w:rsidR="002F36FF" w:rsidRPr="008B7A60">
        <w:rPr>
          <w:rFonts w:ascii="Arial" w:hAnsi="Arial" w:cs="Arial"/>
        </w:rPr>
        <w:t xml:space="preserve"> </w:t>
      </w:r>
    </w:p>
    <w:p w:rsidR="009C12B6" w:rsidRDefault="002F36FF" w:rsidP="00166CAF">
      <w:pPr>
        <w:spacing w:line="360" w:lineRule="auto"/>
        <w:jc w:val="both"/>
        <w:rPr>
          <w:rFonts w:ascii="Arial" w:hAnsi="Arial" w:cs="Arial"/>
        </w:rPr>
      </w:pPr>
      <w:r w:rsidRPr="008B7A60">
        <w:rPr>
          <w:rFonts w:ascii="Arial" w:hAnsi="Arial" w:cs="Arial"/>
        </w:rPr>
        <w:t xml:space="preserve">Da pesquisa realizada </w:t>
      </w:r>
      <w:r w:rsidR="00F21F17">
        <w:rPr>
          <w:rFonts w:ascii="Arial" w:hAnsi="Arial" w:cs="Arial"/>
        </w:rPr>
        <w:t>resulta o carácter original d</w:t>
      </w:r>
      <w:r w:rsidRPr="008B7A60">
        <w:rPr>
          <w:rFonts w:ascii="Arial" w:hAnsi="Arial" w:cs="Arial"/>
        </w:rPr>
        <w:t xml:space="preserve">a compreensão da rota romana enquanto Itinerário Cultural. Não lhe encontrámos paralelos no campo da valorização patrimonial nacional, talvez pelo facto da </w:t>
      </w:r>
      <w:r w:rsidRPr="008B7A60">
        <w:rPr>
          <w:rFonts w:ascii="Arial" w:hAnsi="Arial" w:cs="Arial"/>
          <w:i/>
        </w:rPr>
        <w:t>Carta dos Itinerários Culturais</w:t>
      </w:r>
      <w:r w:rsidRPr="008B7A60">
        <w:rPr>
          <w:rFonts w:ascii="Arial" w:hAnsi="Arial" w:cs="Arial"/>
        </w:rPr>
        <w:t xml:space="preserve"> da ICOMOS ser ainda um documento relativamente recente, datando a sua aprovação do ano de 2008.</w:t>
      </w:r>
      <w:r w:rsidR="00267384" w:rsidRPr="008B7A60">
        <w:rPr>
          <w:rFonts w:ascii="Arial" w:hAnsi="Arial" w:cs="Arial"/>
        </w:rPr>
        <w:t xml:space="preserve"> </w:t>
      </w:r>
    </w:p>
    <w:p w:rsidR="001D3D7C" w:rsidRPr="008B7A60" w:rsidRDefault="00267384" w:rsidP="00166CAF">
      <w:pPr>
        <w:spacing w:line="360" w:lineRule="auto"/>
        <w:jc w:val="both"/>
        <w:rPr>
          <w:rFonts w:ascii="Arial" w:hAnsi="Arial" w:cs="Arial"/>
        </w:rPr>
      </w:pPr>
      <w:r w:rsidRPr="008B7A60">
        <w:rPr>
          <w:rFonts w:ascii="Arial" w:hAnsi="Arial" w:cs="Arial"/>
        </w:rPr>
        <w:t>Novidade é</w:t>
      </w:r>
      <w:r w:rsidR="009C12B6">
        <w:rPr>
          <w:rFonts w:ascii="Arial" w:hAnsi="Arial" w:cs="Arial"/>
        </w:rPr>
        <w:t>,</w:t>
      </w:r>
      <w:r w:rsidRPr="008B7A60">
        <w:rPr>
          <w:rFonts w:ascii="Arial" w:hAnsi="Arial" w:cs="Arial"/>
        </w:rPr>
        <w:t xml:space="preserve"> também</w:t>
      </w:r>
      <w:r w:rsidR="009C12B6">
        <w:rPr>
          <w:rFonts w:ascii="Arial" w:hAnsi="Arial" w:cs="Arial"/>
        </w:rPr>
        <w:t>,</w:t>
      </w:r>
      <w:r w:rsidRPr="008B7A60">
        <w:rPr>
          <w:rFonts w:ascii="Arial" w:hAnsi="Arial" w:cs="Arial"/>
        </w:rPr>
        <w:t xml:space="preserve"> a </w:t>
      </w:r>
      <w:r w:rsidR="00D142D1" w:rsidRPr="008B7A60">
        <w:rPr>
          <w:rFonts w:ascii="Arial" w:hAnsi="Arial" w:cs="Arial"/>
        </w:rPr>
        <w:t>do</w:t>
      </w:r>
      <w:r w:rsidR="009C12B6">
        <w:rPr>
          <w:rFonts w:ascii="Arial" w:hAnsi="Arial" w:cs="Arial"/>
        </w:rPr>
        <w:t xml:space="preserve">s conteúdos do guia informativo. </w:t>
      </w:r>
      <w:r w:rsidR="00F21F17">
        <w:rPr>
          <w:rFonts w:ascii="Arial" w:hAnsi="Arial" w:cs="Arial"/>
        </w:rPr>
        <w:t>Este</w:t>
      </w:r>
      <w:r w:rsidR="00D142D1" w:rsidRPr="008B7A60">
        <w:rPr>
          <w:rFonts w:ascii="Arial" w:hAnsi="Arial" w:cs="Arial"/>
        </w:rPr>
        <w:t xml:space="preserve"> não se limita à exploração da temática da arqueologia subaquática e do património cultural subaquático, mas sim à sua aplicação a uma época histórica e temática particular, a da rota marítima atlântica romana. Esta é uma faceta distinta</w:t>
      </w:r>
      <w:r w:rsidR="00F21F17">
        <w:rPr>
          <w:rFonts w:ascii="Arial" w:hAnsi="Arial" w:cs="Arial"/>
        </w:rPr>
        <w:t>,</w:t>
      </w:r>
      <w:r w:rsidR="00D142D1" w:rsidRPr="008B7A60">
        <w:rPr>
          <w:rFonts w:ascii="Arial" w:hAnsi="Arial" w:cs="Arial"/>
        </w:rPr>
        <w:t xml:space="preserve"> </w:t>
      </w:r>
      <w:r w:rsidR="00F21F17">
        <w:rPr>
          <w:rFonts w:ascii="Arial" w:hAnsi="Arial" w:cs="Arial"/>
        </w:rPr>
        <w:t xml:space="preserve">relativamente aos cadernos informativos que consultamos e utilizamos como fontes. </w:t>
      </w:r>
      <w:r w:rsidR="00D142D1" w:rsidRPr="008B7A60">
        <w:rPr>
          <w:rFonts w:ascii="Arial" w:hAnsi="Arial" w:cs="Arial"/>
        </w:rPr>
        <w:t>Esta abordagem</w:t>
      </w:r>
      <w:r w:rsidR="001D3D7C" w:rsidRPr="008B7A60">
        <w:rPr>
          <w:rFonts w:ascii="Arial" w:hAnsi="Arial" w:cs="Arial"/>
        </w:rPr>
        <w:t xml:space="preserve">, aqui apresentada como trabalho de projecto de um estudo de caso, </w:t>
      </w:r>
      <w:r w:rsidR="00D142D1" w:rsidRPr="008B7A60">
        <w:rPr>
          <w:rFonts w:ascii="Arial" w:hAnsi="Arial" w:cs="Arial"/>
        </w:rPr>
        <w:t>p</w:t>
      </w:r>
      <w:r w:rsidR="001D3D7C" w:rsidRPr="008B7A60">
        <w:rPr>
          <w:rFonts w:ascii="Arial" w:hAnsi="Arial" w:cs="Arial"/>
        </w:rPr>
        <w:t xml:space="preserve">oderá na nossa visão constituir um modelo para futuras projecções de itinerários culturais.  </w:t>
      </w:r>
    </w:p>
    <w:p w:rsidR="001D3D7C" w:rsidRPr="008B7A60" w:rsidRDefault="00665390" w:rsidP="00166CAF">
      <w:pPr>
        <w:spacing w:line="360" w:lineRule="auto"/>
        <w:jc w:val="both"/>
        <w:rPr>
          <w:rFonts w:ascii="Arial" w:hAnsi="Arial" w:cs="Arial"/>
        </w:rPr>
      </w:pPr>
      <w:r w:rsidRPr="008B7A60">
        <w:rPr>
          <w:rFonts w:ascii="Arial" w:hAnsi="Arial" w:cs="Arial"/>
        </w:rPr>
        <w:lastRenderedPageBreak/>
        <w:t xml:space="preserve">Consideramos o </w:t>
      </w:r>
      <w:r w:rsidR="0024549E">
        <w:rPr>
          <w:rFonts w:ascii="Arial" w:hAnsi="Arial" w:cs="Arial"/>
        </w:rPr>
        <w:t xml:space="preserve">nosso </w:t>
      </w:r>
      <w:r w:rsidRPr="008B7A60">
        <w:rPr>
          <w:rFonts w:ascii="Arial" w:hAnsi="Arial" w:cs="Arial"/>
        </w:rPr>
        <w:t>balanço</w:t>
      </w:r>
      <w:r w:rsidR="0024549E">
        <w:rPr>
          <w:rFonts w:ascii="Arial" w:hAnsi="Arial" w:cs="Arial"/>
        </w:rPr>
        <w:t>,</w:t>
      </w:r>
      <w:r w:rsidRPr="008B7A60">
        <w:rPr>
          <w:rFonts w:ascii="Arial" w:hAnsi="Arial" w:cs="Arial"/>
        </w:rPr>
        <w:t xml:space="preserve"> </w:t>
      </w:r>
      <w:r w:rsidR="00F21F17">
        <w:rPr>
          <w:rFonts w:ascii="Arial" w:hAnsi="Arial" w:cs="Arial"/>
        </w:rPr>
        <w:t>sobre a</w:t>
      </w:r>
      <w:r w:rsidRPr="008B7A60">
        <w:rPr>
          <w:rFonts w:ascii="Arial" w:hAnsi="Arial" w:cs="Arial"/>
        </w:rPr>
        <w:t xml:space="preserve"> actividade nacional de gestão patrimonial</w:t>
      </w:r>
      <w:r w:rsidR="0024549E">
        <w:rPr>
          <w:rFonts w:ascii="Arial" w:hAnsi="Arial" w:cs="Arial"/>
        </w:rPr>
        <w:t xml:space="preserve">, extenso, </w:t>
      </w:r>
      <w:r w:rsidRPr="008B7A60">
        <w:rPr>
          <w:rFonts w:ascii="Arial" w:hAnsi="Arial" w:cs="Arial"/>
        </w:rPr>
        <w:t>tanto quanto nos foi possível verificar</w:t>
      </w:r>
      <w:r w:rsidR="0024549E">
        <w:rPr>
          <w:rFonts w:ascii="Arial" w:hAnsi="Arial" w:cs="Arial"/>
        </w:rPr>
        <w:t>. A</w:t>
      </w:r>
      <w:r w:rsidRPr="008B7A60">
        <w:rPr>
          <w:rFonts w:ascii="Arial" w:hAnsi="Arial" w:cs="Arial"/>
        </w:rPr>
        <w:t>inda que a sua exposição tenda a ser algo simplista</w:t>
      </w:r>
      <w:r w:rsidR="005F560F" w:rsidRPr="008B7A60">
        <w:rPr>
          <w:rFonts w:ascii="Arial" w:hAnsi="Arial" w:cs="Arial"/>
        </w:rPr>
        <w:t xml:space="preserve">. Segundo a nossa perspectiva, não explorámos </w:t>
      </w:r>
      <w:r w:rsidRPr="008B7A60">
        <w:rPr>
          <w:rFonts w:ascii="Arial" w:hAnsi="Arial" w:cs="Arial"/>
        </w:rPr>
        <w:t>de forma ampla as práticas de val</w:t>
      </w:r>
      <w:r w:rsidR="005B4D66" w:rsidRPr="008B7A60">
        <w:rPr>
          <w:rFonts w:ascii="Arial" w:hAnsi="Arial" w:cs="Arial"/>
        </w:rPr>
        <w:t xml:space="preserve">orização dos </w:t>
      </w:r>
      <w:r w:rsidRPr="008B7A60">
        <w:rPr>
          <w:rFonts w:ascii="Arial" w:hAnsi="Arial" w:cs="Arial"/>
        </w:rPr>
        <w:t>Itinerário</w:t>
      </w:r>
      <w:r w:rsidR="0024549E">
        <w:rPr>
          <w:rFonts w:ascii="Arial" w:hAnsi="Arial" w:cs="Arial"/>
        </w:rPr>
        <w:t xml:space="preserve">s Culturais e </w:t>
      </w:r>
      <w:r w:rsidR="005B4D66" w:rsidRPr="008B7A60">
        <w:rPr>
          <w:rFonts w:ascii="Arial" w:hAnsi="Arial" w:cs="Arial"/>
        </w:rPr>
        <w:t xml:space="preserve">as suas potencialidades </w:t>
      </w:r>
      <w:r w:rsidR="001F1CEF" w:rsidRPr="008B7A60">
        <w:rPr>
          <w:rFonts w:ascii="Arial" w:hAnsi="Arial" w:cs="Arial"/>
        </w:rPr>
        <w:t xml:space="preserve">turísticas, económicas e </w:t>
      </w:r>
      <w:r w:rsidR="005F560F" w:rsidRPr="008B7A60">
        <w:rPr>
          <w:rFonts w:ascii="Arial" w:hAnsi="Arial" w:cs="Arial"/>
        </w:rPr>
        <w:t xml:space="preserve">de desenvolvimento </w:t>
      </w:r>
      <w:r w:rsidR="001F1CEF" w:rsidRPr="008B7A60">
        <w:rPr>
          <w:rFonts w:ascii="Arial" w:hAnsi="Arial" w:cs="Arial"/>
        </w:rPr>
        <w:t>sustentáve</w:t>
      </w:r>
      <w:r w:rsidR="005F560F" w:rsidRPr="008B7A60">
        <w:rPr>
          <w:rFonts w:ascii="Arial" w:hAnsi="Arial" w:cs="Arial"/>
        </w:rPr>
        <w:t>l</w:t>
      </w:r>
      <w:r w:rsidRPr="008B7A60">
        <w:rPr>
          <w:rFonts w:ascii="Arial" w:hAnsi="Arial" w:cs="Arial"/>
        </w:rPr>
        <w:t>. Facto que se deve à pesquisa focada numa temática</w:t>
      </w:r>
      <w:r w:rsidR="005F560F" w:rsidRPr="008B7A60">
        <w:rPr>
          <w:rFonts w:ascii="Arial" w:hAnsi="Arial" w:cs="Arial"/>
        </w:rPr>
        <w:t xml:space="preserve"> especí</w:t>
      </w:r>
      <w:r w:rsidRPr="008B7A60">
        <w:rPr>
          <w:rFonts w:ascii="Arial" w:hAnsi="Arial" w:cs="Arial"/>
        </w:rPr>
        <w:t>fica, havendo-nos cingido aos vestígios e bens de cariz marítimo</w:t>
      </w:r>
      <w:r w:rsidR="005F560F" w:rsidRPr="008B7A60">
        <w:rPr>
          <w:rFonts w:ascii="Arial" w:hAnsi="Arial" w:cs="Arial"/>
        </w:rPr>
        <w:t xml:space="preserve"> de </w:t>
      </w:r>
      <w:r w:rsidRPr="008B7A60">
        <w:rPr>
          <w:rFonts w:ascii="Arial" w:hAnsi="Arial" w:cs="Arial"/>
        </w:rPr>
        <w:t xml:space="preserve">época romana.   </w:t>
      </w:r>
    </w:p>
    <w:p w:rsidR="00D373DE" w:rsidRDefault="00D325D4" w:rsidP="00166CAF">
      <w:pPr>
        <w:spacing w:line="360" w:lineRule="auto"/>
        <w:jc w:val="both"/>
        <w:rPr>
          <w:rFonts w:ascii="Arial" w:hAnsi="Arial" w:cs="Arial"/>
        </w:rPr>
      </w:pPr>
      <w:r w:rsidRPr="008B7A60">
        <w:rPr>
          <w:rFonts w:ascii="Arial" w:hAnsi="Arial" w:cs="Arial"/>
        </w:rPr>
        <w:t xml:space="preserve">Podemos concluir, </w:t>
      </w:r>
      <w:r w:rsidR="0024549E">
        <w:rPr>
          <w:rFonts w:ascii="Arial" w:hAnsi="Arial" w:cs="Arial"/>
        </w:rPr>
        <w:t xml:space="preserve">no que concerne </w:t>
      </w:r>
      <w:r w:rsidRPr="008B7A60">
        <w:rPr>
          <w:rFonts w:ascii="Arial" w:hAnsi="Arial" w:cs="Arial"/>
        </w:rPr>
        <w:t xml:space="preserve">à identificação das principais dificuldades e </w:t>
      </w:r>
      <w:r w:rsidR="009C12B6" w:rsidRPr="008B7A60">
        <w:rPr>
          <w:rFonts w:ascii="Arial" w:hAnsi="Arial" w:cs="Arial"/>
        </w:rPr>
        <w:t>problemas</w:t>
      </w:r>
      <w:r w:rsidRPr="008B7A60">
        <w:rPr>
          <w:rFonts w:ascii="Arial" w:hAnsi="Arial" w:cs="Arial"/>
        </w:rPr>
        <w:t xml:space="preserve"> inerentes à valorização</w:t>
      </w:r>
      <w:r w:rsidR="009C12B6">
        <w:rPr>
          <w:rFonts w:ascii="Arial" w:hAnsi="Arial" w:cs="Arial"/>
        </w:rPr>
        <w:t>,</w:t>
      </w:r>
      <w:r w:rsidRPr="008B7A60">
        <w:rPr>
          <w:rFonts w:ascii="Arial" w:hAnsi="Arial" w:cs="Arial"/>
        </w:rPr>
        <w:t xml:space="preserve"> que </w:t>
      </w:r>
      <w:r w:rsidR="009C12B6">
        <w:rPr>
          <w:rFonts w:ascii="Arial" w:hAnsi="Arial" w:cs="Arial"/>
        </w:rPr>
        <w:t>estes reside</w:t>
      </w:r>
      <w:r w:rsidR="0024549E">
        <w:rPr>
          <w:rFonts w:ascii="Arial" w:hAnsi="Arial" w:cs="Arial"/>
        </w:rPr>
        <w:t xml:space="preserve">m no desconhecimento </w:t>
      </w:r>
      <w:r w:rsidRPr="008B7A60">
        <w:rPr>
          <w:rFonts w:ascii="Arial" w:hAnsi="Arial" w:cs="Arial"/>
        </w:rPr>
        <w:t>do papel da navegação em época romana</w:t>
      </w:r>
      <w:r w:rsidR="0024549E">
        <w:rPr>
          <w:rFonts w:ascii="Arial" w:hAnsi="Arial" w:cs="Arial"/>
        </w:rPr>
        <w:t xml:space="preserve"> e da temática em geral</w:t>
      </w:r>
      <w:r w:rsidRPr="008B7A60">
        <w:rPr>
          <w:rFonts w:ascii="Arial" w:hAnsi="Arial" w:cs="Arial"/>
        </w:rPr>
        <w:t>. R</w:t>
      </w:r>
      <w:r w:rsidR="001A3C03">
        <w:rPr>
          <w:rFonts w:ascii="Arial" w:hAnsi="Arial" w:cs="Arial"/>
        </w:rPr>
        <w:t>esultado da desvalorização desta</w:t>
      </w:r>
      <w:r w:rsidRPr="008B7A60">
        <w:rPr>
          <w:rFonts w:ascii="Arial" w:hAnsi="Arial" w:cs="Arial"/>
        </w:rPr>
        <w:t xml:space="preserve"> época</w:t>
      </w:r>
      <w:r w:rsidR="00E54BF8">
        <w:rPr>
          <w:rFonts w:ascii="Arial" w:hAnsi="Arial" w:cs="Arial"/>
        </w:rPr>
        <w:t>,</w:t>
      </w:r>
      <w:r w:rsidRPr="008B7A60">
        <w:rPr>
          <w:rFonts w:ascii="Arial" w:hAnsi="Arial" w:cs="Arial"/>
        </w:rPr>
        <w:t xml:space="preserve"> em comparação com o estudo e investigação </w:t>
      </w:r>
      <w:r w:rsidR="00E54BF8">
        <w:rPr>
          <w:rFonts w:ascii="Arial" w:hAnsi="Arial" w:cs="Arial"/>
        </w:rPr>
        <w:t>d</w:t>
      </w:r>
      <w:r w:rsidRPr="008B7A60">
        <w:rPr>
          <w:rFonts w:ascii="Arial" w:hAnsi="Arial" w:cs="Arial"/>
        </w:rPr>
        <w:t>os vestígios arqueológicos subaquáticos de época moderna. Problema do qual padece, igualmente, a época Alto Medieval</w:t>
      </w:r>
      <w:r w:rsidR="009C12B6">
        <w:rPr>
          <w:rFonts w:ascii="Arial" w:hAnsi="Arial" w:cs="Arial"/>
        </w:rPr>
        <w:t>. M</w:t>
      </w:r>
      <w:r w:rsidRPr="008B7A60">
        <w:rPr>
          <w:rFonts w:ascii="Arial" w:hAnsi="Arial" w:cs="Arial"/>
        </w:rPr>
        <w:t xml:space="preserve">enosprezadas em relação à época de ouro da expansão marítima nacional, </w:t>
      </w:r>
      <w:r w:rsidR="00FE519C" w:rsidRPr="008B7A60">
        <w:rPr>
          <w:rFonts w:ascii="Arial" w:hAnsi="Arial" w:cs="Arial"/>
        </w:rPr>
        <w:t>perpetuad</w:t>
      </w:r>
      <w:r w:rsidR="00E54BF8">
        <w:rPr>
          <w:rFonts w:ascii="Arial" w:hAnsi="Arial" w:cs="Arial"/>
        </w:rPr>
        <w:t xml:space="preserve">a na historiografia portuguesa e </w:t>
      </w:r>
      <w:r w:rsidRPr="008B7A60">
        <w:rPr>
          <w:rFonts w:ascii="Arial" w:hAnsi="Arial" w:cs="Arial"/>
        </w:rPr>
        <w:t>aliada ao continuado enaltecer da nacionalidade</w:t>
      </w:r>
      <w:r w:rsidR="00FE519C" w:rsidRPr="008B7A60">
        <w:rPr>
          <w:rFonts w:ascii="Arial" w:hAnsi="Arial" w:cs="Arial"/>
        </w:rPr>
        <w:t>.</w:t>
      </w:r>
      <w:r w:rsidR="00C03E23" w:rsidRPr="008B7A60">
        <w:rPr>
          <w:rFonts w:ascii="Arial" w:hAnsi="Arial" w:cs="Arial"/>
        </w:rPr>
        <w:t xml:space="preserve"> Estes factores parecem ter influenciado o próprio </w:t>
      </w:r>
      <w:r w:rsidR="00386A63" w:rsidRPr="008B7A60">
        <w:rPr>
          <w:rFonts w:ascii="Arial" w:hAnsi="Arial" w:cs="Arial"/>
        </w:rPr>
        <w:t>desenvolvimento</w:t>
      </w:r>
      <w:r w:rsidR="00C03E23" w:rsidRPr="008B7A60">
        <w:rPr>
          <w:rFonts w:ascii="Arial" w:hAnsi="Arial" w:cs="Arial"/>
        </w:rPr>
        <w:t xml:space="preserve"> da disciplina da arqueologia subaquática em Portugal, tendenciosamente divergente dos países </w:t>
      </w:r>
      <w:r w:rsidR="00E54BF8">
        <w:rPr>
          <w:rFonts w:ascii="Arial" w:hAnsi="Arial" w:cs="Arial"/>
        </w:rPr>
        <w:t xml:space="preserve">europeus </w:t>
      </w:r>
      <w:r w:rsidR="00C03E23" w:rsidRPr="008B7A60">
        <w:rPr>
          <w:rFonts w:ascii="Arial" w:hAnsi="Arial" w:cs="Arial"/>
        </w:rPr>
        <w:t>com maior tradição arqueológica subaquática, como a Itália e a França</w:t>
      </w:r>
      <w:r w:rsidR="003634DA" w:rsidRPr="008B7A60">
        <w:rPr>
          <w:rFonts w:ascii="Arial" w:hAnsi="Arial" w:cs="Arial"/>
        </w:rPr>
        <w:t xml:space="preserve">. Países nos quais a disciplina deu os primeiros passos a nível europeu e internacional e que imortalizaram naufrágios de época Proto-Histórica e Antiga, tais como </w:t>
      </w:r>
      <w:r w:rsidR="003634DA" w:rsidRPr="009167A0">
        <w:rPr>
          <w:rFonts w:ascii="Arial" w:hAnsi="Arial" w:cs="Arial"/>
          <w:i/>
        </w:rPr>
        <w:t>Madrage de Giens</w:t>
      </w:r>
      <w:r w:rsidR="003634DA" w:rsidRPr="008B7A60">
        <w:rPr>
          <w:rFonts w:ascii="Arial" w:hAnsi="Arial" w:cs="Arial"/>
        </w:rPr>
        <w:t xml:space="preserve">, </w:t>
      </w:r>
      <w:r w:rsidR="003634DA" w:rsidRPr="009167A0">
        <w:rPr>
          <w:rFonts w:ascii="Arial" w:hAnsi="Arial" w:cs="Arial"/>
          <w:i/>
        </w:rPr>
        <w:t>Dramont</w:t>
      </w:r>
      <w:r w:rsidR="003634DA" w:rsidRPr="008B7A60">
        <w:rPr>
          <w:rFonts w:ascii="Arial" w:hAnsi="Arial" w:cs="Arial"/>
        </w:rPr>
        <w:t xml:space="preserve">, </w:t>
      </w:r>
      <w:r w:rsidR="003634DA" w:rsidRPr="009167A0">
        <w:rPr>
          <w:rFonts w:ascii="Arial" w:hAnsi="Arial" w:cs="Arial"/>
          <w:i/>
        </w:rPr>
        <w:t>Port-Vendres</w:t>
      </w:r>
      <w:r w:rsidR="009167A0">
        <w:rPr>
          <w:rFonts w:ascii="Arial" w:hAnsi="Arial" w:cs="Arial"/>
          <w:i/>
        </w:rPr>
        <w:t xml:space="preserve"> </w:t>
      </w:r>
      <w:r w:rsidR="003634DA" w:rsidRPr="009167A0">
        <w:rPr>
          <w:rFonts w:ascii="Arial" w:hAnsi="Arial" w:cs="Arial"/>
          <w:i/>
        </w:rPr>
        <w:t>II</w:t>
      </w:r>
      <w:r w:rsidR="003634DA" w:rsidRPr="008B7A60">
        <w:rPr>
          <w:rFonts w:ascii="Arial" w:hAnsi="Arial" w:cs="Arial"/>
        </w:rPr>
        <w:t xml:space="preserve">, </w:t>
      </w:r>
      <w:r w:rsidR="003634DA" w:rsidRPr="009167A0">
        <w:rPr>
          <w:rFonts w:ascii="Arial" w:hAnsi="Arial" w:cs="Arial"/>
          <w:i/>
        </w:rPr>
        <w:t>Yassi Ada</w:t>
      </w:r>
      <w:r w:rsidR="003634DA" w:rsidRPr="008B7A60">
        <w:rPr>
          <w:rFonts w:ascii="Arial" w:hAnsi="Arial" w:cs="Arial"/>
        </w:rPr>
        <w:t xml:space="preserve">, </w:t>
      </w:r>
      <w:r w:rsidR="003634DA" w:rsidRPr="009167A0">
        <w:rPr>
          <w:rFonts w:ascii="Arial" w:hAnsi="Arial" w:cs="Arial"/>
          <w:i/>
        </w:rPr>
        <w:t>Uluburum</w:t>
      </w:r>
      <w:r w:rsidR="003634DA" w:rsidRPr="008B7A60">
        <w:rPr>
          <w:rFonts w:ascii="Arial" w:hAnsi="Arial" w:cs="Arial"/>
        </w:rPr>
        <w:t xml:space="preserve">, </w:t>
      </w:r>
      <w:r w:rsidR="003634DA" w:rsidRPr="009167A0">
        <w:rPr>
          <w:rFonts w:ascii="Arial" w:hAnsi="Arial" w:cs="Arial"/>
          <w:i/>
        </w:rPr>
        <w:t>Cape Gelidonya</w:t>
      </w:r>
      <w:r w:rsidR="003634DA" w:rsidRPr="008B7A60">
        <w:rPr>
          <w:rFonts w:ascii="Arial" w:hAnsi="Arial" w:cs="Arial"/>
        </w:rPr>
        <w:t xml:space="preserve"> e </w:t>
      </w:r>
      <w:r w:rsidR="003634DA" w:rsidRPr="009167A0">
        <w:rPr>
          <w:rFonts w:ascii="Arial" w:hAnsi="Arial" w:cs="Arial"/>
          <w:i/>
        </w:rPr>
        <w:t>Albenga</w:t>
      </w:r>
      <w:r w:rsidR="00D373DE" w:rsidRPr="008B7A60">
        <w:rPr>
          <w:rFonts w:ascii="Arial" w:hAnsi="Arial" w:cs="Arial"/>
        </w:rPr>
        <w:t>.</w:t>
      </w:r>
    </w:p>
    <w:p w:rsidR="00386A63" w:rsidRPr="008B7A60" w:rsidRDefault="00386A63" w:rsidP="00166CAF">
      <w:pPr>
        <w:spacing w:line="360" w:lineRule="auto"/>
        <w:jc w:val="both"/>
        <w:rPr>
          <w:rFonts w:ascii="Arial" w:hAnsi="Arial" w:cs="Arial"/>
        </w:rPr>
      </w:pPr>
      <w:r w:rsidRPr="008B7A60">
        <w:rPr>
          <w:rFonts w:ascii="Arial" w:hAnsi="Arial" w:cs="Arial"/>
        </w:rPr>
        <w:t>A informação exposta no Guia do Itinerário Cultural procurou incidir sobre vestígios e casos portugues</w:t>
      </w:r>
      <w:r w:rsidR="009C12B6">
        <w:rPr>
          <w:rFonts w:ascii="Arial" w:hAnsi="Arial" w:cs="Arial"/>
        </w:rPr>
        <w:t>e</w:t>
      </w:r>
      <w:r w:rsidRPr="008B7A60">
        <w:rPr>
          <w:rFonts w:ascii="Arial" w:hAnsi="Arial" w:cs="Arial"/>
        </w:rPr>
        <w:t>s</w:t>
      </w:r>
      <w:r w:rsidR="009C12B6">
        <w:rPr>
          <w:rFonts w:ascii="Arial" w:hAnsi="Arial" w:cs="Arial"/>
        </w:rPr>
        <w:t>. N</w:t>
      </w:r>
      <w:r w:rsidRPr="008B7A60">
        <w:rPr>
          <w:rFonts w:ascii="Arial" w:hAnsi="Arial" w:cs="Arial"/>
        </w:rPr>
        <w:t>o entanto tivemos necessidade de o ilustra</w:t>
      </w:r>
      <w:r w:rsidR="00E54BF8">
        <w:rPr>
          <w:rFonts w:ascii="Arial" w:hAnsi="Arial" w:cs="Arial"/>
        </w:rPr>
        <w:t>r com exemplos internacionais, c</w:t>
      </w:r>
      <w:r w:rsidRPr="008B7A60">
        <w:rPr>
          <w:rFonts w:ascii="Arial" w:hAnsi="Arial" w:cs="Arial"/>
        </w:rPr>
        <w:t xml:space="preserve">ausa do incipiente desenvolvimento da pesquisa arqueológica subaquática nacional.    </w:t>
      </w:r>
    </w:p>
    <w:p w:rsidR="00B86AAB" w:rsidRPr="008B7A60" w:rsidRDefault="00D373DE" w:rsidP="00166CAF">
      <w:pPr>
        <w:spacing w:line="360" w:lineRule="auto"/>
        <w:jc w:val="both"/>
        <w:rPr>
          <w:rFonts w:ascii="Arial" w:hAnsi="Arial" w:cs="Arial"/>
        </w:rPr>
      </w:pPr>
      <w:r w:rsidRPr="008B7A60">
        <w:rPr>
          <w:rFonts w:ascii="Arial" w:hAnsi="Arial" w:cs="Arial"/>
        </w:rPr>
        <w:t xml:space="preserve">As estratégias para a gestão e protecção do </w:t>
      </w:r>
      <w:r w:rsidR="00B86AAB" w:rsidRPr="008B7A60">
        <w:rPr>
          <w:rFonts w:ascii="Arial" w:hAnsi="Arial" w:cs="Arial"/>
        </w:rPr>
        <w:t>património</w:t>
      </w:r>
      <w:r w:rsidRPr="008B7A60">
        <w:rPr>
          <w:rFonts w:ascii="Arial" w:hAnsi="Arial" w:cs="Arial"/>
        </w:rPr>
        <w:t xml:space="preserve"> subaquático têm necessariamente a sua base nas directrizes da Convenção da UNESCO para a Protecção do </w:t>
      </w:r>
      <w:r w:rsidR="00B86AAB" w:rsidRPr="008B7A60">
        <w:rPr>
          <w:rFonts w:ascii="Arial" w:hAnsi="Arial" w:cs="Arial"/>
        </w:rPr>
        <w:t>Património Cultural Subaquático</w:t>
      </w:r>
      <w:r w:rsidR="009C12B6">
        <w:rPr>
          <w:rFonts w:ascii="Arial" w:hAnsi="Arial" w:cs="Arial"/>
        </w:rPr>
        <w:t xml:space="preserve">. Estas </w:t>
      </w:r>
      <w:r w:rsidR="00B86AAB" w:rsidRPr="008B7A60">
        <w:rPr>
          <w:rFonts w:ascii="Arial" w:hAnsi="Arial" w:cs="Arial"/>
        </w:rPr>
        <w:t>deverão</w:t>
      </w:r>
      <w:r w:rsidR="009C12B6">
        <w:rPr>
          <w:rFonts w:ascii="Arial" w:hAnsi="Arial" w:cs="Arial"/>
        </w:rPr>
        <w:t>, igualmente,</w:t>
      </w:r>
      <w:r w:rsidR="00B86AAB" w:rsidRPr="008B7A60">
        <w:rPr>
          <w:rFonts w:ascii="Arial" w:hAnsi="Arial" w:cs="Arial"/>
        </w:rPr>
        <w:t xml:space="preserve"> ser formuladas tendo em consideração as prioridades científicas. Neste campo, consideramos primordial uma prévia e profunda analise dos dados compilados na Carta Arqueológica Subaquática Nacional, na qual deverá ser baseada a delineação das estratégias de intervenção. Urge dar continuidade a projectos de investigação como o do naufrágio romano dos Cortiçais e realizar missões de verificação subaquática da generalidade dos achados registados. Segundo a nossa perspectiva, só assim se poderá moldar um programa que vise a difusão do conhecimento </w:t>
      </w:r>
      <w:r w:rsidR="00B86AAB" w:rsidRPr="008B7A60">
        <w:rPr>
          <w:rFonts w:ascii="Arial" w:hAnsi="Arial" w:cs="Arial"/>
        </w:rPr>
        <w:lastRenderedPageBreak/>
        <w:t>científico nacional</w:t>
      </w:r>
      <w:r w:rsidR="00001B6D">
        <w:rPr>
          <w:rFonts w:ascii="Arial" w:hAnsi="Arial" w:cs="Arial"/>
        </w:rPr>
        <w:t>,</w:t>
      </w:r>
      <w:r w:rsidR="006F43C4" w:rsidRPr="008B7A60">
        <w:rPr>
          <w:rFonts w:ascii="Arial" w:hAnsi="Arial" w:cs="Arial"/>
        </w:rPr>
        <w:t xml:space="preserve"> que permita uma consistente </w:t>
      </w:r>
      <w:r w:rsidR="00B86AAB" w:rsidRPr="008B7A60">
        <w:rPr>
          <w:rFonts w:ascii="Arial" w:hAnsi="Arial" w:cs="Arial"/>
        </w:rPr>
        <w:t>promoção</w:t>
      </w:r>
      <w:r w:rsidR="00001B6D">
        <w:rPr>
          <w:rFonts w:ascii="Arial" w:hAnsi="Arial" w:cs="Arial"/>
        </w:rPr>
        <w:t xml:space="preserve"> </w:t>
      </w:r>
      <w:r w:rsidR="00B86AAB" w:rsidRPr="008B7A60">
        <w:rPr>
          <w:rFonts w:ascii="Arial" w:hAnsi="Arial" w:cs="Arial"/>
        </w:rPr>
        <w:t xml:space="preserve">dos vestígios </w:t>
      </w:r>
      <w:r w:rsidR="000958BE" w:rsidRPr="008B7A60">
        <w:rPr>
          <w:rFonts w:ascii="Arial" w:hAnsi="Arial" w:cs="Arial"/>
        </w:rPr>
        <w:t>culturais</w:t>
      </w:r>
      <w:r w:rsidR="00447110" w:rsidRPr="008B7A60">
        <w:rPr>
          <w:rFonts w:ascii="Arial" w:hAnsi="Arial" w:cs="Arial"/>
        </w:rPr>
        <w:t xml:space="preserve"> com </w:t>
      </w:r>
      <w:r w:rsidR="009A6F56" w:rsidRPr="008B7A60">
        <w:rPr>
          <w:rFonts w:ascii="Arial" w:hAnsi="Arial" w:cs="Arial"/>
        </w:rPr>
        <w:t xml:space="preserve">perspectivas </w:t>
      </w:r>
      <w:r w:rsidR="00447110" w:rsidRPr="008B7A60">
        <w:rPr>
          <w:rFonts w:ascii="Arial" w:hAnsi="Arial" w:cs="Arial"/>
        </w:rPr>
        <w:t>educativa</w:t>
      </w:r>
      <w:r w:rsidR="009A6F56" w:rsidRPr="008B7A60">
        <w:rPr>
          <w:rFonts w:ascii="Arial" w:hAnsi="Arial" w:cs="Arial"/>
        </w:rPr>
        <w:t>s</w:t>
      </w:r>
      <w:r w:rsidR="00447110" w:rsidRPr="008B7A60">
        <w:rPr>
          <w:rFonts w:ascii="Arial" w:hAnsi="Arial" w:cs="Arial"/>
        </w:rPr>
        <w:t xml:space="preserve"> e turista</w:t>
      </w:r>
      <w:r w:rsidR="009A6F56" w:rsidRPr="008B7A60">
        <w:rPr>
          <w:rFonts w:ascii="Arial" w:hAnsi="Arial" w:cs="Arial"/>
        </w:rPr>
        <w:t>s</w:t>
      </w:r>
      <w:r w:rsidR="00B86AAB" w:rsidRPr="008B7A60">
        <w:rPr>
          <w:rFonts w:ascii="Arial" w:hAnsi="Arial" w:cs="Arial"/>
        </w:rPr>
        <w:t xml:space="preserve">.    </w:t>
      </w:r>
    </w:p>
    <w:p w:rsidR="00B86AAB" w:rsidRDefault="00B86AAB" w:rsidP="00166CAF">
      <w:pPr>
        <w:spacing w:line="360" w:lineRule="auto"/>
        <w:jc w:val="both"/>
        <w:rPr>
          <w:rFonts w:ascii="Arial" w:hAnsi="Arial" w:cs="Arial"/>
          <w:b/>
          <w:sz w:val="28"/>
          <w:szCs w:val="28"/>
        </w:rPr>
      </w:pPr>
    </w:p>
    <w:p w:rsidR="00A4797C" w:rsidRDefault="00A4797C" w:rsidP="00166CAF">
      <w:pPr>
        <w:spacing w:line="360" w:lineRule="auto"/>
        <w:jc w:val="both"/>
        <w:rPr>
          <w:rFonts w:ascii="Arial" w:hAnsi="Arial" w:cs="Arial"/>
          <w:b/>
        </w:rPr>
      </w:pPr>
    </w:p>
    <w:p w:rsidR="00A4797C" w:rsidRDefault="00A4797C" w:rsidP="00B0150A">
      <w:pPr>
        <w:spacing w:line="360" w:lineRule="auto"/>
        <w:jc w:val="both"/>
        <w:rPr>
          <w:rFonts w:ascii="Arial" w:hAnsi="Arial" w:cs="Arial"/>
          <w:b/>
        </w:rPr>
      </w:pPr>
    </w:p>
    <w:p w:rsidR="00A4797C" w:rsidRDefault="00A4797C" w:rsidP="00B0150A">
      <w:pPr>
        <w:spacing w:line="360" w:lineRule="auto"/>
        <w:jc w:val="both"/>
        <w:rPr>
          <w:rFonts w:ascii="Arial" w:hAnsi="Arial" w:cs="Arial"/>
          <w:b/>
        </w:rPr>
      </w:pPr>
    </w:p>
    <w:p w:rsidR="00A4797C" w:rsidRDefault="00A4797C" w:rsidP="00B0150A">
      <w:pPr>
        <w:spacing w:line="360" w:lineRule="auto"/>
        <w:jc w:val="both"/>
        <w:rPr>
          <w:rFonts w:ascii="Arial" w:hAnsi="Arial" w:cs="Arial"/>
          <w:b/>
        </w:rPr>
      </w:pPr>
    </w:p>
    <w:p w:rsidR="00A4797C" w:rsidRDefault="00A4797C" w:rsidP="00B0150A">
      <w:pPr>
        <w:spacing w:line="360" w:lineRule="auto"/>
        <w:jc w:val="both"/>
        <w:rPr>
          <w:rFonts w:ascii="Arial" w:hAnsi="Arial" w:cs="Arial"/>
          <w:b/>
        </w:rPr>
      </w:pPr>
    </w:p>
    <w:p w:rsidR="00A4797C" w:rsidRDefault="00A4797C" w:rsidP="00B0150A">
      <w:pPr>
        <w:spacing w:line="360" w:lineRule="auto"/>
        <w:jc w:val="both"/>
        <w:rPr>
          <w:rFonts w:ascii="Arial" w:hAnsi="Arial" w:cs="Arial"/>
          <w:b/>
        </w:rPr>
      </w:pPr>
    </w:p>
    <w:p w:rsidR="00A4797C" w:rsidRDefault="00A4797C" w:rsidP="00B0150A">
      <w:pPr>
        <w:spacing w:line="360" w:lineRule="auto"/>
        <w:jc w:val="both"/>
        <w:rPr>
          <w:rFonts w:ascii="Arial" w:hAnsi="Arial" w:cs="Arial"/>
          <w:b/>
        </w:rPr>
      </w:pPr>
    </w:p>
    <w:p w:rsidR="00CC759A" w:rsidRDefault="00CC759A" w:rsidP="00B0150A">
      <w:pPr>
        <w:spacing w:line="360" w:lineRule="auto"/>
        <w:jc w:val="both"/>
        <w:rPr>
          <w:rFonts w:ascii="Arial" w:hAnsi="Arial" w:cs="Arial"/>
          <w:b/>
        </w:rPr>
      </w:pPr>
    </w:p>
    <w:p w:rsidR="00CC759A" w:rsidRDefault="00CC759A" w:rsidP="00B0150A">
      <w:pPr>
        <w:spacing w:line="360" w:lineRule="auto"/>
        <w:jc w:val="both"/>
        <w:rPr>
          <w:rFonts w:ascii="Arial" w:hAnsi="Arial" w:cs="Arial"/>
          <w:b/>
        </w:rPr>
      </w:pPr>
    </w:p>
    <w:p w:rsidR="00CC759A" w:rsidRDefault="00CC759A" w:rsidP="00B0150A">
      <w:pPr>
        <w:spacing w:line="360" w:lineRule="auto"/>
        <w:jc w:val="both"/>
        <w:rPr>
          <w:rFonts w:ascii="Arial" w:hAnsi="Arial" w:cs="Arial"/>
          <w:b/>
        </w:rPr>
      </w:pPr>
    </w:p>
    <w:p w:rsidR="00CC759A" w:rsidRDefault="00CC759A" w:rsidP="00B0150A">
      <w:pPr>
        <w:spacing w:line="360" w:lineRule="auto"/>
        <w:jc w:val="both"/>
        <w:rPr>
          <w:rFonts w:ascii="Arial" w:hAnsi="Arial" w:cs="Arial"/>
          <w:b/>
        </w:rPr>
      </w:pPr>
    </w:p>
    <w:p w:rsidR="00CC759A" w:rsidRDefault="00CC759A" w:rsidP="00B0150A">
      <w:pPr>
        <w:spacing w:line="360" w:lineRule="auto"/>
        <w:jc w:val="both"/>
        <w:rPr>
          <w:rFonts w:ascii="Arial" w:hAnsi="Arial" w:cs="Arial"/>
          <w:b/>
        </w:rPr>
      </w:pPr>
    </w:p>
    <w:p w:rsidR="00CC759A" w:rsidRDefault="00CC759A" w:rsidP="00B0150A">
      <w:pPr>
        <w:spacing w:line="360" w:lineRule="auto"/>
        <w:jc w:val="both"/>
        <w:rPr>
          <w:rFonts w:ascii="Arial" w:hAnsi="Arial" w:cs="Arial"/>
          <w:b/>
        </w:rPr>
      </w:pPr>
    </w:p>
    <w:p w:rsidR="00CC759A" w:rsidRDefault="00CC759A" w:rsidP="00B0150A">
      <w:pPr>
        <w:spacing w:line="360" w:lineRule="auto"/>
        <w:jc w:val="both"/>
        <w:rPr>
          <w:rFonts w:ascii="Arial" w:hAnsi="Arial" w:cs="Arial"/>
          <w:b/>
        </w:rPr>
      </w:pPr>
    </w:p>
    <w:p w:rsidR="00CC759A" w:rsidRDefault="00CC759A" w:rsidP="00B0150A">
      <w:pPr>
        <w:spacing w:line="360" w:lineRule="auto"/>
        <w:jc w:val="both"/>
        <w:rPr>
          <w:rFonts w:ascii="Arial" w:hAnsi="Arial" w:cs="Arial"/>
          <w:b/>
        </w:rPr>
      </w:pPr>
    </w:p>
    <w:p w:rsidR="00CC759A" w:rsidRDefault="00CC759A" w:rsidP="00B0150A">
      <w:pPr>
        <w:spacing w:line="360" w:lineRule="auto"/>
        <w:jc w:val="both"/>
        <w:rPr>
          <w:rFonts w:ascii="Arial" w:hAnsi="Arial" w:cs="Arial"/>
          <w:b/>
        </w:rPr>
      </w:pPr>
    </w:p>
    <w:p w:rsidR="00CC759A" w:rsidRDefault="00CC759A" w:rsidP="00B0150A">
      <w:pPr>
        <w:spacing w:line="360" w:lineRule="auto"/>
        <w:jc w:val="both"/>
        <w:rPr>
          <w:rFonts w:ascii="Arial" w:hAnsi="Arial" w:cs="Arial"/>
          <w:b/>
        </w:rPr>
      </w:pPr>
    </w:p>
    <w:p w:rsidR="00CC759A" w:rsidRDefault="00CC759A" w:rsidP="00B0150A">
      <w:pPr>
        <w:spacing w:line="360" w:lineRule="auto"/>
        <w:jc w:val="both"/>
        <w:rPr>
          <w:rFonts w:ascii="Arial" w:hAnsi="Arial" w:cs="Arial"/>
          <w:b/>
        </w:rPr>
      </w:pPr>
    </w:p>
    <w:p w:rsidR="00CC759A" w:rsidRDefault="00CC759A" w:rsidP="00B0150A">
      <w:pPr>
        <w:spacing w:line="360" w:lineRule="auto"/>
        <w:jc w:val="both"/>
        <w:rPr>
          <w:rFonts w:ascii="Arial" w:hAnsi="Arial" w:cs="Arial"/>
          <w:b/>
        </w:rPr>
      </w:pPr>
    </w:p>
    <w:p w:rsidR="002C193E" w:rsidRDefault="002C193E" w:rsidP="00B0150A">
      <w:pPr>
        <w:spacing w:line="360" w:lineRule="auto"/>
        <w:jc w:val="both"/>
        <w:rPr>
          <w:rFonts w:ascii="Arial" w:hAnsi="Arial" w:cs="Arial"/>
          <w:b/>
        </w:rPr>
      </w:pPr>
    </w:p>
    <w:p w:rsidR="002E4F77" w:rsidRDefault="002E4F77" w:rsidP="00B0150A">
      <w:pPr>
        <w:spacing w:line="360" w:lineRule="auto"/>
        <w:jc w:val="both"/>
        <w:rPr>
          <w:rFonts w:ascii="Arial" w:hAnsi="Arial" w:cs="Arial"/>
          <w:b/>
        </w:rPr>
      </w:pPr>
    </w:p>
    <w:p w:rsidR="00B4767A" w:rsidRPr="004F66D4" w:rsidRDefault="00B4767A" w:rsidP="00B4767A">
      <w:pPr>
        <w:spacing w:after="0" w:line="360" w:lineRule="auto"/>
        <w:jc w:val="center"/>
        <w:rPr>
          <w:rFonts w:ascii="Arial" w:hAnsi="Arial" w:cs="Arial"/>
          <w:b/>
          <w:sz w:val="28"/>
          <w:szCs w:val="28"/>
        </w:rPr>
      </w:pPr>
      <w:r w:rsidRPr="004F66D4">
        <w:rPr>
          <w:rFonts w:ascii="Arial" w:hAnsi="Arial" w:cs="Arial"/>
          <w:b/>
          <w:sz w:val="28"/>
          <w:szCs w:val="28"/>
        </w:rPr>
        <w:lastRenderedPageBreak/>
        <w:t>Bibliografia</w:t>
      </w:r>
    </w:p>
    <w:p w:rsidR="00B4767A" w:rsidRPr="004F66D4" w:rsidRDefault="00B4767A" w:rsidP="00B4767A">
      <w:pPr>
        <w:spacing w:after="0" w:line="360" w:lineRule="auto"/>
        <w:jc w:val="both"/>
        <w:rPr>
          <w:rFonts w:ascii="Arial" w:hAnsi="Arial" w:cs="Arial"/>
        </w:rPr>
      </w:pPr>
    </w:p>
    <w:p w:rsidR="00B4767A" w:rsidRPr="008577E5" w:rsidRDefault="00B4767A" w:rsidP="008577E5">
      <w:pPr>
        <w:autoSpaceDE w:val="0"/>
        <w:autoSpaceDN w:val="0"/>
        <w:adjustRightInd w:val="0"/>
        <w:spacing w:after="0" w:line="360" w:lineRule="auto"/>
        <w:jc w:val="both"/>
        <w:rPr>
          <w:rFonts w:ascii="Arial" w:eastAsia="BookAntiqua" w:hAnsi="Arial" w:cs="Arial"/>
          <w:sz w:val="18"/>
          <w:szCs w:val="18"/>
        </w:rPr>
      </w:pPr>
      <w:r w:rsidRPr="008577E5">
        <w:rPr>
          <w:rFonts w:ascii="Arial" w:eastAsia="BookAntiqua" w:hAnsi="Arial" w:cs="Arial"/>
          <w:sz w:val="18"/>
          <w:szCs w:val="18"/>
        </w:rPr>
        <w:t xml:space="preserve">ABRANJA, Nuno Alexandre </w:t>
      </w:r>
      <w:r w:rsidRPr="008577E5">
        <w:rPr>
          <w:rFonts w:ascii="Arial" w:eastAsia="BookAntiqua" w:hAnsi="Arial" w:cs="Arial"/>
          <w:i/>
          <w:sz w:val="18"/>
          <w:szCs w:val="18"/>
        </w:rPr>
        <w:t>et</w:t>
      </w:r>
      <w:r w:rsidRPr="008577E5">
        <w:rPr>
          <w:rFonts w:ascii="Arial" w:eastAsia="BookAntiqua" w:hAnsi="Arial" w:cs="Arial"/>
          <w:sz w:val="18"/>
          <w:szCs w:val="18"/>
        </w:rPr>
        <w:t xml:space="preserve"> alli (2008) – </w:t>
      </w:r>
      <w:r w:rsidRPr="008577E5">
        <w:rPr>
          <w:rFonts w:ascii="Arial" w:eastAsia="BookAntiqua" w:hAnsi="Arial" w:cs="Arial"/>
          <w:i/>
          <w:iCs/>
          <w:sz w:val="18"/>
          <w:szCs w:val="18"/>
        </w:rPr>
        <w:t>Itinerários e circuitos turísticos: manual</w:t>
      </w:r>
      <w:r w:rsidRPr="008577E5">
        <w:rPr>
          <w:rFonts w:ascii="Arial" w:eastAsia="BookAntiqua" w:hAnsi="Arial" w:cs="Arial"/>
          <w:sz w:val="18"/>
          <w:szCs w:val="18"/>
        </w:rPr>
        <w:t>. O Melhor do Turismo. Manual Electronico.</w:t>
      </w:r>
    </w:p>
    <w:p w:rsidR="00B4767A" w:rsidRPr="008577E5" w:rsidRDefault="00B4767A" w:rsidP="008577E5">
      <w:pPr>
        <w:spacing w:after="0" w:line="360" w:lineRule="auto"/>
        <w:jc w:val="both"/>
        <w:rPr>
          <w:rFonts w:ascii="Arial" w:hAnsi="Arial" w:cs="Arial"/>
          <w:sz w:val="18"/>
          <w:szCs w:val="18"/>
        </w:rPr>
      </w:pPr>
    </w:p>
    <w:p w:rsidR="00B4767A" w:rsidRPr="008577E5" w:rsidRDefault="00B4767A" w:rsidP="008577E5">
      <w:pPr>
        <w:spacing w:after="0" w:line="360" w:lineRule="auto"/>
        <w:jc w:val="both"/>
        <w:rPr>
          <w:rFonts w:ascii="Arial" w:hAnsi="Arial" w:cs="Arial"/>
          <w:sz w:val="18"/>
          <w:szCs w:val="18"/>
        </w:rPr>
      </w:pPr>
      <w:r w:rsidRPr="008577E5">
        <w:rPr>
          <w:rFonts w:ascii="Arial" w:hAnsi="Arial" w:cs="Arial"/>
          <w:sz w:val="18"/>
          <w:szCs w:val="18"/>
        </w:rPr>
        <w:t xml:space="preserve">ALARCÃO, J. (1988) - </w:t>
      </w:r>
      <w:r w:rsidRPr="008577E5">
        <w:rPr>
          <w:rFonts w:ascii="Arial" w:hAnsi="Arial" w:cs="Arial"/>
          <w:i/>
          <w:sz w:val="18"/>
          <w:szCs w:val="18"/>
        </w:rPr>
        <w:t>O Domínio Romano em Portugal</w:t>
      </w:r>
      <w:r w:rsidRPr="008577E5">
        <w:rPr>
          <w:rFonts w:ascii="Arial" w:hAnsi="Arial" w:cs="Arial"/>
          <w:sz w:val="18"/>
          <w:szCs w:val="18"/>
        </w:rPr>
        <w:t>. Mem Martins, Publicações Europa-América, 4ª Edição.</w:t>
      </w:r>
    </w:p>
    <w:p w:rsidR="00B4767A" w:rsidRPr="008577E5" w:rsidRDefault="00B4767A" w:rsidP="008577E5">
      <w:pPr>
        <w:spacing w:after="0" w:line="360" w:lineRule="auto"/>
        <w:jc w:val="both"/>
        <w:rPr>
          <w:rFonts w:ascii="Arial" w:hAnsi="Arial" w:cs="Arial"/>
          <w:sz w:val="18"/>
          <w:szCs w:val="18"/>
        </w:rPr>
      </w:pPr>
    </w:p>
    <w:p w:rsidR="00B4767A" w:rsidRPr="008577E5" w:rsidRDefault="00B4767A" w:rsidP="008577E5">
      <w:pPr>
        <w:spacing w:after="0" w:line="360" w:lineRule="auto"/>
        <w:jc w:val="both"/>
        <w:rPr>
          <w:rFonts w:ascii="Arial" w:hAnsi="Arial" w:cs="Arial"/>
          <w:sz w:val="18"/>
          <w:szCs w:val="18"/>
        </w:rPr>
      </w:pPr>
      <w:r w:rsidRPr="008577E5">
        <w:rPr>
          <w:rFonts w:ascii="Arial" w:hAnsi="Arial" w:cs="Arial"/>
          <w:sz w:val="18"/>
          <w:szCs w:val="18"/>
        </w:rPr>
        <w:t>ALARCÃO, J. (1993) – “</w:t>
      </w:r>
      <w:r w:rsidRPr="008577E5">
        <w:rPr>
          <w:rFonts w:ascii="Arial" w:hAnsi="Arial" w:cs="Arial"/>
          <w:i/>
          <w:iCs/>
          <w:sz w:val="18"/>
          <w:szCs w:val="18"/>
        </w:rPr>
        <w:t>O Domínio Romano</w:t>
      </w:r>
      <w:r w:rsidRPr="008577E5">
        <w:rPr>
          <w:rFonts w:ascii="Arial" w:hAnsi="Arial" w:cs="Arial"/>
          <w:sz w:val="18"/>
          <w:szCs w:val="18"/>
        </w:rPr>
        <w:t xml:space="preserve">. Capítulo II: O Reordenamento Territorial”. </w:t>
      </w:r>
      <w:r w:rsidRPr="008577E5">
        <w:rPr>
          <w:rFonts w:ascii="Arial" w:hAnsi="Arial" w:cs="Arial"/>
          <w:i/>
          <w:sz w:val="18"/>
          <w:szCs w:val="18"/>
        </w:rPr>
        <w:t>Nova História de Portugal</w:t>
      </w:r>
      <w:r w:rsidRPr="008577E5">
        <w:rPr>
          <w:rFonts w:ascii="Arial" w:hAnsi="Arial" w:cs="Arial"/>
          <w:sz w:val="18"/>
          <w:szCs w:val="18"/>
        </w:rPr>
        <w:t>, Joel Serrão e A.H. de Oliveira Marques (dir.), Editorial Presença, vol. I, p.345-382</w:t>
      </w:r>
    </w:p>
    <w:p w:rsidR="00B4767A" w:rsidRPr="008577E5" w:rsidRDefault="00B4767A" w:rsidP="008577E5">
      <w:pPr>
        <w:spacing w:after="0" w:line="360" w:lineRule="auto"/>
        <w:jc w:val="both"/>
        <w:rPr>
          <w:rFonts w:ascii="Arial" w:hAnsi="Arial" w:cs="Arial"/>
          <w:sz w:val="18"/>
          <w:szCs w:val="18"/>
        </w:rPr>
      </w:pPr>
    </w:p>
    <w:p w:rsidR="00B4767A" w:rsidRPr="008577E5" w:rsidRDefault="00B4767A" w:rsidP="008577E5">
      <w:pPr>
        <w:autoSpaceDE w:val="0"/>
        <w:autoSpaceDN w:val="0"/>
        <w:adjustRightInd w:val="0"/>
        <w:spacing w:after="0" w:line="360" w:lineRule="auto"/>
        <w:jc w:val="both"/>
        <w:rPr>
          <w:rFonts w:ascii="Arial" w:hAnsi="Arial" w:cs="Arial"/>
          <w:sz w:val="18"/>
          <w:szCs w:val="18"/>
        </w:rPr>
      </w:pPr>
      <w:r w:rsidRPr="008577E5">
        <w:rPr>
          <w:rFonts w:ascii="Arial" w:hAnsi="Arial" w:cs="Arial"/>
          <w:sz w:val="18"/>
          <w:szCs w:val="18"/>
        </w:rPr>
        <w:t>ALARÇÃO, A. e MAYET, F. (Eds) (1990) - Â</w:t>
      </w:r>
      <w:r w:rsidRPr="008577E5">
        <w:rPr>
          <w:rFonts w:ascii="Arial" w:hAnsi="Arial" w:cs="Arial"/>
          <w:i/>
          <w:iCs/>
          <w:sz w:val="18"/>
          <w:szCs w:val="18"/>
        </w:rPr>
        <w:t>nforas lusitanas</w:t>
      </w:r>
      <w:r w:rsidRPr="008577E5">
        <w:rPr>
          <w:rFonts w:ascii="Arial" w:hAnsi="Arial" w:cs="Arial"/>
          <w:sz w:val="18"/>
          <w:szCs w:val="18"/>
        </w:rPr>
        <w:t xml:space="preserve">: </w:t>
      </w:r>
      <w:r w:rsidRPr="008577E5">
        <w:rPr>
          <w:rFonts w:ascii="Arial" w:hAnsi="Arial" w:cs="Arial"/>
          <w:i/>
          <w:iCs/>
          <w:sz w:val="18"/>
          <w:szCs w:val="18"/>
        </w:rPr>
        <w:t>tipologia, produção, comércio</w:t>
      </w:r>
      <w:r w:rsidRPr="008577E5">
        <w:rPr>
          <w:rFonts w:ascii="Arial" w:hAnsi="Arial" w:cs="Arial"/>
          <w:sz w:val="18"/>
          <w:szCs w:val="18"/>
        </w:rPr>
        <w:t xml:space="preserve">, Museu Monográfico de Conímbriga, Mission Archéologique Française au Portugal. </w:t>
      </w:r>
    </w:p>
    <w:p w:rsidR="00B4767A" w:rsidRPr="008577E5" w:rsidRDefault="00B4767A" w:rsidP="008577E5">
      <w:pPr>
        <w:spacing w:after="0" w:line="360" w:lineRule="auto"/>
        <w:ind w:right="-2"/>
        <w:jc w:val="both"/>
        <w:rPr>
          <w:rFonts w:ascii="Arial" w:hAnsi="Arial" w:cs="Arial"/>
          <w:sz w:val="18"/>
          <w:szCs w:val="18"/>
        </w:rPr>
      </w:pPr>
    </w:p>
    <w:p w:rsidR="00B4767A" w:rsidRPr="008577E5" w:rsidRDefault="00B4767A" w:rsidP="008577E5">
      <w:pPr>
        <w:spacing w:after="0" w:line="360" w:lineRule="auto"/>
        <w:ind w:right="-2"/>
        <w:jc w:val="both"/>
        <w:rPr>
          <w:rFonts w:ascii="Arial" w:hAnsi="Arial" w:cs="Arial"/>
          <w:sz w:val="18"/>
          <w:szCs w:val="18"/>
        </w:rPr>
      </w:pPr>
      <w:r w:rsidRPr="008577E5">
        <w:rPr>
          <w:rFonts w:ascii="Arial" w:hAnsi="Arial" w:cs="Arial"/>
          <w:sz w:val="18"/>
          <w:szCs w:val="18"/>
        </w:rPr>
        <w:t xml:space="preserve">ALMEIDA, Fernando (1998) – “Prospecção Geofísica Aplicada à Arqueologia Subaquática”, </w:t>
      </w:r>
      <w:r w:rsidRPr="008577E5">
        <w:rPr>
          <w:rFonts w:ascii="Arial" w:hAnsi="Arial" w:cs="Arial"/>
          <w:i/>
          <w:sz w:val="18"/>
          <w:szCs w:val="18"/>
        </w:rPr>
        <w:t>Al-madan</w:t>
      </w:r>
      <w:r w:rsidRPr="008577E5">
        <w:rPr>
          <w:rFonts w:ascii="Arial" w:hAnsi="Arial" w:cs="Arial"/>
          <w:sz w:val="18"/>
          <w:szCs w:val="18"/>
        </w:rPr>
        <w:t>. Almada: Centro de Arqueologia de Almada. II série 7.</w:t>
      </w:r>
    </w:p>
    <w:p w:rsidR="00B4767A" w:rsidRPr="008577E5" w:rsidRDefault="00B4767A" w:rsidP="008577E5">
      <w:pPr>
        <w:spacing w:after="0" w:line="360" w:lineRule="auto"/>
        <w:ind w:right="-2"/>
        <w:jc w:val="both"/>
        <w:rPr>
          <w:rFonts w:ascii="Arial" w:hAnsi="Arial" w:cs="Arial"/>
          <w:sz w:val="18"/>
          <w:szCs w:val="18"/>
        </w:rPr>
      </w:pPr>
    </w:p>
    <w:p w:rsidR="00B4767A" w:rsidRPr="008577E5" w:rsidRDefault="00B4767A" w:rsidP="008577E5">
      <w:pPr>
        <w:autoSpaceDE w:val="0"/>
        <w:autoSpaceDN w:val="0"/>
        <w:adjustRightInd w:val="0"/>
        <w:spacing w:after="0" w:line="360" w:lineRule="auto"/>
        <w:jc w:val="both"/>
        <w:rPr>
          <w:rFonts w:ascii="Arial" w:hAnsi="Arial" w:cs="Arial"/>
          <w:bCs/>
          <w:sz w:val="18"/>
          <w:szCs w:val="18"/>
        </w:rPr>
      </w:pPr>
      <w:r w:rsidRPr="008577E5">
        <w:rPr>
          <w:rFonts w:ascii="Arial" w:hAnsi="Arial" w:cs="Arial"/>
          <w:sz w:val="18"/>
          <w:szCs w:val="18"/>
        </w:rPr>
        <w:t>ALMEIDA, Maria José; CARVALHO, António (1998) – “</w:t>
      </w:r>
      <w:r w:rsidRPr="008577E5">
        <w:rPr>
          <w:rFonts w:ascii="Arial" w:hAnsi="Arial" w:cs="Arial"/>
          <w:bCs/>
          <w:sz w:val="18"/>
          <w:szCs w:val="18"/>
        </w:rPr>
        <w:t xml:space="preserve">Ânforas da uilla romana da Quinta das Longas (S. Vicente e Ventosa, Elvas): resultados de 1990-1998”, </w:t>
      </w:r>
      <w:r w:rsidRPr="008577E5">
        <w:rPr>
          <w:rFonts w:ascii="Arial" w:hAnsi="Arial" w:cs="Arial"/>
          <w:i/>
          <w:sz w:val="18"/>
          <w:szCs w:val="18"/>
        </w:rPr>
        <w:t>Revista Portuguesa de Arqueologia</w:t>
      </w:r>
      <w:r w:rsidRPr="008577E5">
        <w:rPr>
          <w:rFonts w:ascii="Arial" w:hAnsi="Arial" w:cs="Arial"/>
          <w:sz w:val="18"/>
          <w:szCs w:val="18"/>
        </w:rPr>
        <w:t>, volume 1, número 2.</w:t>
      </w:r>
    </w:p>
    <w:p w:rsidR="00B4767A" w:rsidRPr="008577E5" w:rsidRDefault="00B4767A" w:rsidP="008577E5">
      <w:pPr>
        <w:spacing w:after="0" w:line="360" w:lineRule="auto"/>
        <w:jc w:val="both"/>
        <w:rPr>
          <w:rFonts w:ascii="Arial" w:hAnsi="Arial" w:cs="Arial"/>
          <w:sz w:val="18"/>
          <w:szCs w:val="18"/>
        </w:rPr>
      </w:pPr>
    </w:p>
    <w:p w:rsidR="00B4767A" w:rsidRPr="008577E5" w:rsidRDefault="00B4767A" w:rsidP="008577E5">
      <w:pPr>
        <w:autoSpaceDE w:val="0"/>
        <w:autoSpaceDN w:val="0"/>
        <w:adjustRightInd w:val="0"/>
        <w:spacing w:after="0" w:line="360" w:lineRule="auto"/>
        <w:ind w:right="-2"/>
        <w:jc w:val="both"/>
        <w:rPr>
          <w:rFonts w:ascii="Arial" w:hAnsi="Arial" w:cs="Arial"/>
          <w:sz w:val="18"/>
          <w:szCs w:val="18"/>
        </w:rPr>
      </w:pPr>
      <w:r w:rsidRPr="008577E5">
        <w:rPr>
          <w:rFonts w:ascii="Arial" w:hAnsi="Arial" w:cs="Arial"/>
          <w:sz w:val="18"/>
          <w:szCs w:val="18"/>
        </w:rPr>
        <w:t xml:space="preserve">ALVES, F.; REINER, F.; ALMEIDA, M.; VERISSÍMO, L. (1988-89) – “Os Cepos de Âncora em chumbo descobertos em águas portuguesas – contribuição para uma reflexão sobre a navegação ao longo da costa atlântica da Península Ibérica na Antiguidade”, </w:t>
      </w:r>
      <w:r w:rsidRPr="008577E5">
        <w:rPr>
          <w:rFonts w:ascii="Arial" w:hAnsi="Arial" w:cs="Arial"/>
          <w:i/>
          <w:sz w:val="18"/>
          <w:szCs w:val="18"/>
        </w:rPr>
        <w:t>O Arqueólogo Português</w:t>
      </w:r>
      <w:r w:rsidRPr="008577E5">
        <w:rPr>
          <w:rFonts w:ascii="Arial" w:hAnsi="Arial" w:cs="Arial"/>
          <w:sz w:val="18"/>
          <w:szCs w:val="18"/>
        </w:rPr>
        <w:t>, Lisboa, série IV, 6/7, 109-185.</w:t>
      </w:r>
    </w:p>
    <w:p w:rsidR="00B4767A" w:rsidRPr="008577E5" w:rsidRDefault="00B4767A" w:rsidP="008577E5">
      <w:pPr>
        <w:autoSpaceDE w:val="0"/>
        <w:autoSpaceDN w:val="0"/>
        <w:adjustRightInd w:val="0"/>
        <w:spacing w:after="0" w:line="360" w:lineRule="auto"/>
        <w:ind w:right="-2"/>
        <w:jc w:val="both"/>
        <w:rPr>
          <w:rFonts w:ascii="Arial" w:hAnsi="Arial" w:cs="Arial"/>
          <w:sz w:val="18"/>
          <w:szCs w:val="18"/>
        </w:rPr>
      </w:pPr>
    </w:p>
    <w:p w:rsidR="00B4767A" w:rsidRPr="008577E5" w:rsidRDefault="00B4767A" w:rsidP="008577E5">
      <w:pPr>
        <w:autoSpaceDE w:val="0"/>
        <w:autoSpaceDN w:val="0"/>
        <w:adjustRightInd w:val="0"/>
        <w:spacing w:after="0" w:line="360" w:lineRule="auto"/>
        <w:jc w:val="both"/>
        <w:rPr>
          <w:rFonts w:ascii="Arial" w:hAnsi="Arial" w:cs="Arial"/>
          <w:sz w:val="18"/>
          <w:szCs w:val="18"/>
        </w:rPr>
      </w:pPr>
      <w:r w:rsidRPr="008577E5">
        <w:rPr>
          <w:rFonts w:ascii="Arial" w:hAnsi="Arial" w:cs="Arial"/>
          <w:sz w:val="18"/>
          <w:szCs w:val="18"/>
        </w:rPr>
        <w:t xml:space="preserve">ALVES, Francisco (1993) – “Por mosaicos nunca dantes navegados: sobre a iconografia da nave de Ulisses do mosaico de Santa Vitória do Ameixial", </w:t>
      </w:r>
      <w:r w:rsidRPr="008577E5">
        <w:rPr>
          <w:rFonts w:ascii="Arial" w:hAnsi="Arial" w:cs="Arial"/>
          <w:i/>
          <w:iCs/>
          <w:sz w:val="18"/>
          <w:szCs w:val="18"/>
        </w:rPr>
        <w:t>Conimbriga</w:t>
      </w:r>
      <w:r w:rsidRPr="008577E5">
        <w:rPr>
          <w:rFonts w:ascii="Arial" w:hAnsi="Arial" w:cs="Arial"/>
          <w:sz w:val="18"/>
          <w:szCs w:val="18"/>
        </w:rPr>
        <w:t>, vol. 32, nº 0, pp. 247 – 261</w:t>
      </w:r>
    </w:p>
    <w:p w:rsidR="004A24E4" w:rsidRPr="008577E5" w:rsidRDefault="004A24E4" w:rsidP="008577E5">
      <w:pPr>
        <w:autoSpaceDE w:val="0"/>
        <w:autoSpaceDN w:val="0"/>
        <w:adjustRightInd w:val="0"/>
        <w:spacing w:after="0" w:line="360" w:lineRule="auto"/>
        <w:jc w:val="both"/>
        <w:rPr>
          <w:rFonts w:ascii="Arial" w:hAnsi="Arial" w:cs="Arial"/>
          <w:sz w:val="18"/>
          <w:szCs w:val="18"/>
        </w:rPr>
      </w:pPr>
    </w:p>
    <w:p w:rsidR="00B4767A" w:rsidRPr="008577E5" w:rsidRDefault="00B4767A" w:rsidP="008577E5">
      <w:pPr>
        <w:autoSpaceDE w:val="0"/>
        <w:autoSpaceDN w:val="0"/>
        <w:adjustRightInd w:val="0"/>
        <w:spacing w:after="0" w:line="360" w:lineRule="auto"/>
        <w:jc w:val="both"/>
        <w:rPr>
          <w:rFonts w:ascii="Arial" w:hAnsi="Arial" w:cs="Arial"/>
          <w:sz w:val="18"/>
          <w:szCs w:val="18"/>
        </w:rPr>
      </w:pPr>
      <w:r w:rsidRPr="008577E5">
        <w:rPr>
          <w:rFonts w:ascii="Arial" w:hAnsi="Arial" w:cs="Arial"/>
          <w:sz w:val="18"/>
          <w:szCs w:val="18"/>
        </w:rPr>
        <w:t xml:space="preserve">ALVES, Francisco (2002) – “O Desenvolvimento da arqueologia subaquática em Portugal. Uma leitura”,  </w:t>
      </w:r>
      <w:r w:rsidRPr="008577E5">
        <w:rPr>
          <w:rFonts w:ascii="Arial" w:hAnsi="Arial" w:cs="Arial"/>
          <w:i/>
          <w:iCs/>
          <w:sz w:val="18"/>
          <w:szCs w:val="18"/>
        </w:rPr>
        <w:t>Arqueologia&amp;História</w:t>
      </w:r>
      <w:r w:rsidRPr="008577E5">
        <w:rPr>
          <w:rFonts w:ascii="Arial" w:hAnsi="Arial" w:cs="Arial"/>
          <w:sz w:val="18"/>
          <w:szCs w:val="18"/>
        </w:rPr>
        <w:t>. Revista da Associação dos Arqueólogos Portugueses, Vol. Nº54.</w:t>
      </w:r>
    </w:p>
    <w:p w:rsidR="00B4767A" w:rsidRPr="008577E5" w:rsidRDefault="00B4767A" w:rsidP="008577E5">
      <w:pPr>
        <w:spacing w:after="0" w:line="360" w:lineRule="auto"/>
        <w:jc w:val="both"/>
        <w:rPr>
          <w:rFonts w:ascii="Arial" w:hAnsi="Arial" w:cs="Arial"/>
          <w:sz w:val="18"/>
          <w:szCs w:val="18"/>
        </w:rPr>
      </w:pPr>
    </w:p>
    <w:p w:rsidR="00B4767A" w:rsidRPr="008577E5" w:rsidRDefault="00B4767A" w:rsidP="008577E5">
      <w:pPr>
        <w:spacing w:after="0" w:line="360" w:lineRule="auto"/>
        <w:jc w:val="both"/>
        <w:rPr>
          <w:rFonts w:ascii="Arial" w:hAnsi="Arial" w:cs="Arial"/>
          <w:sz w:val="18"/>
          <w:szCs w:val="18"/>
        </w:rPr>
      </w:pPr>
      <w:r w:rsidRPr="008577E5">
        <w:rPr>
          <w:rFonts w:ascii="Arial" w:hAnsi="Arial" w:cs="Arial"/>
          <w:sz w:val="18"/>
          <w:szCs w:val="18"/>
        </w:rPr>
        <w:t xml:space="preserve">ALVES, F. et al (2005) – “Vestígios de naufrágios da antiguidade e da época medieval em águas portuguesas” </w:t>
      </w:r>
      <w:r w:rsidRPr="008577E5">
        <w:rPr>
          <w:rFonts w:ascii="Arial" w:hAnsi="Arial" w:cs="Arial"/>
          <w:i/>
          <w:sz w:val="18"/>
          <w:szCs w:val="18"/>
        </w:rPr>
        <w:t>Comunicações ao Congresso do Mar</w:t>
      </w:r>
      <w:r w:rsidRPr="008577E5">
        <w:rPr>
          <w:rFonts w:ascii="Arial" w:hAnsi="Arial" w:cs="Arial"/>
          <w:sz w:val="18"/>
          <w:szCs w:val="18"/>
        </w:rPr>
        <w:t xml:space="preserve"> (Nazaré, 1 e 2 de Abril de 2005). Disponível no site do Centro Nacional de Arqueologia Náutica e Subaquática </w:t>
      </w:r>
      <w:hyperlink r:id="rId100" w:history="1">
        <w:r w:rsidRPr="008577E5">
          <w:rPr>
            <w:rStyle w:val="Hiperligao"/>
            <w:rFonts w:ascii="Arial" w:hAnsi="Arial" w:cs="Arial"/>
            <w:sz w:val="18"/>
            <w:szCs w:val="18"/>
          </w:rPr>
          <w:t>www.ipamin-cultura.pt/cnans</w:t>
        </w:r>
      </w:hyperlink>
      <w:r w:rsidRPr="008577E5">
        <w:rPr>
          <w:rFonts w:ascii="Arial" w:hAnsi="Arial" w:cs="Arial"/>
          <w:sz w:val="18"/>
          <w:szCs w:val="18"/>
        </w:rPr>
        <w:t>.</w:t>
      </w:r>
    </w:p>
    <w:p w:rsidR="00B4767A" w:rsidRPr="008577E5" w:rsidRDefault="00B4767A" w:rsidP="008577E5">
      <w:pPr>
        <w:spacing w:after="0" w:line="360" w:lineRule="auto"/>
        <w:jc w:val="both"/>
        <w:rPr>
          <w:rFonts w:ascii="Arial" w:hAnsi="Arial" w:cs="Arial"/>
          <w:sz w:val="18"/>
          <w:szCs w:val="18"/>
        </w:rPr>
      </w:pPr>
    </w:p>
    <w:p w:rsidR="00B4767A" w:rsidRPr="008577E5" w:rsidRDefault="00B4767A" w:rsidP="008577E5">
      <w:pPr>
        <w:autoSpaceDE w:val="0"/>
        <w:autoSpaceDN w:val="0"/>
        <w:adjustRightInd w:val="0"/>
        <w:spacing w:after="0" w:line="360" w:lineRule="auto"/>
        <w:jc w:val="both"/>
        <w:rPr>
          <w:rFonts w:ascii="Arial" w:hAnsi="Arial" w:cs="Arial"/>
          <w:sz w:val="18"/>
          <w:szCs w:val="18"/>
        </w:rPr>
      </w:pPr>
      <w:r w:rsidRPr="008577E5">
        <w:rPr>
          <w:rFonts w:ascii="Arial" w:hAnsi="Arial" w:cs="Arial"/>
          <w:sz w:val="18"/>
          <w:szCs w:val="18"/>
        </w:rPr>
        <w:t>ALVES, FRANCISCO (2005) – “</w:t>
      </w:r>
      <w:r w:rsidRPr="008577E5">
        <w:rPr>
          <w:rFonts w:ascii="Arial" w:hAnsi="Arial" w:cs="Arial"/>
          <w:bCs/>
          <w:sz w:val="18"/>
          <w:szCs w:val="18"/>
        </w:rPr>
        <w:t xml:space="preserve">Apontamento sobre um fragmento de tábua de casco de navio dotado do sistema de fixação por encaixe-mecha-respiga, típico da antiguidade mediterrânica, descoberto em 2002 no estuário do rio Arade” </w:t>
      </w:r>
      <w:r w:rsidRPr="008577E5">
        <w:rPr>
          <w:rFonts w:ascii="Arial" w:hAnsi="Arial" w:cs="Arial"/>
          <w:i/>
          <w:sz w:val="18"/>
          <w:szCs w:val="18"/>
        </w:rPr>
        <w:t>Revista Portuguesa de Arqueologia</w:t>
      </w:r>
      <w:r w:rsidRPr="008577E5">
        <w:rPr>
          <w:rFonts w:ascii="Arial" w:hAnsi="Arial" w:cs="Arial"/>
          <w:sz w:val="18"/>
          <w:szCs w:val="18"/>
        </w:rPr>
        <w:t>, volume 8, número 2, p.449-457.</w:t>
      </w:r>
    </w:p>
    <w:p w:rsidR="00B4767A" w:rsidRPr="008577E5" w:rsidRDefault="00B4767A" w:rsidP="008577E5">
      <w:pPr>
        <w:autoSpaceDE w:val="0"/>
        <w:autoSpaceDN w:val="0"/>
        <w:adjustRightInd w:val="0"/>
        <w:spacing w:after="0" w:line="360" w:lineRule="auto"/>
        <w:jc w:val="both"/>
        <w:rPr>
          <w:rFonts w:ascii="Arial" w:hAnsi="Arial" w:cs="Arial"/>
          <w:sz w:val="18"/>
          <w:szCs w:val="18"/>
        </w:rPr>
      </w:pPr>
    </w:p>
    <w:p w:rsidR="00B4767A" w:rsidRPr="008577E5" w:rsidRDefault="00B4767A" w:rsidP="008577E5">
      <w:pPr>
        <w:spacing w:after="0" w:line="360" w:lineRule="auto"/>
        <w:ind w:right="-2"/>
        <w:jc w:val="both"/>
        <w:rPr>
          <w:rFonts w:ascii="Arial" w:hAnsi="Arial" w:cs="Arial"/>
          <w:sz w:val="18"/>
          <w:szCs w:val="18"/>
        </w:rPr>
      </w:pPr>
      <w:r w:rsidRPr="008577E5">
        <w:rPr>
          <w:rFonts w:ascii="Arial" w:hAnsi="Arial" w:cs="Arial"/>
          <w:sz w:val="18"/>
          <w:szCs w:val="18"/>
        </w:rPr>
        <w:t xml:space="preserve">ALVES, F. e DIOGO, A. (1988-1989) – Ânforas provenientes de achados fluviais nas imediações de Vila Franca de Xira e de Alcácer do Sal. </w:t>
      </w:r>
      <w:r w:rsidRPr="008577E5">
        <w:rPr>
          <w:rFonts w:ascii="Arial" w:hAnsi="Arial" w:cs="Arial"/>
          <w:i/>
          <w:sz w:val="18"/>
          <w:szCs w:val="18"/>
        </w:rPr>
        <w:t>O Arqueólogo Português</w:t>
      </w:r>
      <w:r w:rsidRPr="008577E5">
        <w:rPr>
          <w:rFonts w:ascii="Arial" w:hAnsi="Arial" w:cs="Arial"/>
          <w:sz w:val="18"/>
          <w:szCs w:val="18"/>
        </w:rPr>
        <w:t xml:space="preserve">, IV – 6/7, Lisboa, p. 227-240. </w:t>
      </w:r>
    </w:p>
    <w:p w:rsidR="00B4767A" w:rsidRPr="008577E5" w:rsidRDefault="00B4767A" w:rsidP="008577E5">
      <w:pPr>
        <w:autoSpaceDE w:val="0"/>
        <w:autoSpaceDN w:val="0"/>
        <w:adjustRightInd w:val="0"/>
        <w:spacing w:after="0" w:line="360" w:lineRule="auto"/>
        <w:jc w:val="both"/>
        <w:rPr>
          <w:rFonts w:ascii="Arial" w:hAnsi="Arial" w:cs="Arial"/>
          <w:sz w:val="18"/>
          <w:szCs w:val="18"/>
        </w:rPr>
      </w:pPr>
    </w:p>
    <w:p w:rsidR="00B4767A" w:rsidRPr="008577E5" w:rsidRDefault="00B4767A" w:rsidP="008577E5">
      <w:pPr>
        <w:autoSpaceDE w:val="0"/>
        <w:autoSpaceDN w:val="0"/>
        <w:adjustRightInd w:val="0"/>
        <w:spacing w:after="0" w:line="360" w:lineRule="auto"/>
        <w:jc w:val="both"/>
        <w:rPr>
          <w:rFonts w:ascii="Arial" w:hAnsi="Arial" w:cs="Arial"/>
          <w:sz w:val="18"/>
          <w:szCs w:val="18"/>
        </w:rPr>
      </w:pPr>
      <w:r w:rsidRPr="008577E5">
        <w:rPr>
          <w:rFonts w:ascii="Arial" w:hAnsi="Arial" w:cs="Arial"/>
          <w:sz w:val="18"/>
          <w:szCs w:val="18"/>
        </w:rPr>
        <w:lastRenderedPageBreak/>
        <w:t xml:space="preserve">ALVES, F., DIOGO, A., CARDOSO, J. (2001) – Considerações sobre os dois grandes cepos de âncora em chumbo com alma de madeira, do séc. V-IV a.C., provenientes do ancoradoro natural da ilha Berlenga (Peniche, Portugal) e sobre os achados de âncoras de tipo púnico em águas portuguesas. </w:t>
      </w:r>
      <w:r w:rsidRPr="008577E5">
        <w:rPr>
          <w:rFonts w:ascii="Arial" w:hAnsi="Arial" w:cs="Arial"/>
          <w:i/>
          <w:sz w:val="18"/>
          <w:szCs w:val="18"/>
        </w:rPr>
        <w:t xml:space="preserve">Os Púnicos no Extremo Ocidente Peninsular </w:t>
      </w:r>
      <w:r w:rsidRPr="008577E5">
        <w:rPr>
          <w:rFonts w:ascii="Arial" w:hAnsi="Arial" w:cs="Arial"/>
          <w:sz w:val="18"/>
          <w:szCs w:val="18"/>
        </w:rPr>
        <w:t xml:space="preserve">(Actas do Colóquio Internacional, Universidade Aberta, 27-28 de Outubro de 2000), Lisboa, p. 239-260. </w:t>
      </w:r>
    </w:p>
    <w:p w:rsidR="00B4767A" w:rsidRPr="008577E5" w:rsidRDefault="00B4767A" w:rsidP="008577E5">
      <w:pPr>
        <w:autoSpaceDE w:val="0"/>
        <w:autoSpaceDN w:val="0"/>
        <w:adjustRightInd w:val="0"/>
        <w:spacing w:after="0" w:line="360" w:lineRule="auto"/>
        <w:jc w:val="both"/>
        <w:rPr>
          <w:rFonts w:ascii="Arial" w:hAnsi="Arial" w:cs="Arial"/>
          <w:sz w:val="18"/>
          <w:szCs w:val="18"/>
        </w:rPr>
      </w:pPr>
    </w:p>
    <w:p w:rsidR="00B4767A" w:rsidRPr="008577E5" w:rsidRDefault="00B4767A" w:rsidP="008577E5">
      <w:pPr>
        <w:autoSpaceDE w:val="0"/>
        <w:autoSpaceDN w:val="0"/>
        <w:adjustRightInd w:val="0"/>
        <w:spacing w:after="0" w:line="360" w:lineRule="auto"/>
        <w:ind w:right="-2"/>
        <w:jc w:val="both"/>
        <w:rPr>
          <w:rFonts w:ascii="Arial" w:hAnsi="Arial" w:cs="Arial"/>
          <w:sz w:val="18"/>
          <w:szCs w:val="18"/>
        </w:rPr>
      </w:pPr>
      <w:r w:rsidRPr="008577E5">
        <w:rPr>
          <w:rFonts w:ascii="Arial" w:hAnsi="Arial" w:cs="Arial"/>
          <w:sz w:val="18"/>
          <w:szCs w:val="18"/>
        </w:rPr>
        <w:t xml:space="preserve">ALVES, F e RIETH, Eric (2005) – </w:t>
      </w:r>
      <w:r w:rsidRPr="008577E5">
        <w:rPr>
          <w:rFonts w:ascii="Arial" w:hAnsi="Arial" w:cs="Arial"/>
          <w:i/>
          <w:sz w:val="18"/>
          <w:szCs w:val="18"/>
        </w:rPr>
        <w:t xml:space="preserve">Um Mergulho na História. O navio do século XV Ria de Aveiro A. </w:t>
      </w:r>
      <w:r w:rsidRPr="008577E5">
        <w:rPr>
          <w:rFonts w:ascii="Arial" w:hAnsi="Arial" w:cs="Arial"/>
          <w:sz w:val="18"/>
          <w:szCs w:val="18"/>
        </w:rPr>
        <w:t>Museu Marítimo de Ílhavo e CNANS, pag.115.</w:t>
      </w:r>
    </w:p>
    <w:p w:rsidR="00B4767A" w:rsidRPr="008577E5" w:rsidRDefault="00B4767A" w:rsidP="008577E5">
      <w:pPr>
        <w:autoSpaceDE w:val="0"/>
        <w:autoSpaceDN w:val="0"/>
        <w:adjustRightInd w:val="0"/>
        <w:spacing w:after="0" w:line="360" w:lineRule="auto"/>
        <w:jc w:val="both"/>
        <w:rPr>
          <w:rFonts w:ascii="Arial" w:hAnsi="Arial" w:cs="Arial"/>
          <w:sz w:val="18"/>
          <w:szCs w:val="18"/>
        </w:rPr>
      </w:pPr>
    </w:p>
    <w:p w:rsidR="00B4767A" w:rsidRPr="008577E5" w:rsidRDefault="00B4767A" w:rsidP="008577E5">
      <w:pPr>
        <w:spacing w:after="0" w:line="360" w:lineRule="auto"/>
        <w:ind w:right="-2"/>
        <w:jc w:val="both"/>
        <w:rPr>
          <w:rFonts w:ascii="Arial" w:hAnsi="Arial" w:cs="Arial"/>
          <w:sz w:val="18"/>
          <w:szCs w:val="18"/>
        </w:rPr>
      </w:pPr>
      <w:r w:rsidRPr="008577E5">
        <w:rPr>
          <w:rFonts w:ascii="Arial" w:hAnsi="Arial" w:cs="Arial"/>
          <w:sz w:val="18"/>
          <w:szCs w:val="18"/>
        </w:rPr>
        <w:t xml:space="preserve">ALVES, F.; BLOT, M. L.; HENRIQUES, R. (2006) -  “O Concelho de Peniche no Inventário Nacional do Património Arqueológico, Náutico e Subaquático Carta Arqueológica (CNANS/IPA)”,  </w:t>
      </w:r>
      <w:r w:rsidRPr="008577E5">
        <w:rPr>
          <w:rFonts w:ascii="Arial" w:hAnsi="Arial" w:cs="Arial"/>
          <w:i/>
          <w:sz w:val="18"/>
          <w:szCs w:val="18"/>
        </w:rPr>
        <w:t>Actas das Primeiras Jornadas do Património de Peniche</w:t>
      </w:r>
      <w:r w:rsidRPr="008577E5">
        <w:rPr>
          <w:rFonts w:ascii="Arial" w:hAnsi="Arial" w:cs="Arial"/>
          <w:sz w:val="18"/>
          <w:szCs w:val="18"/>
        </w:rPr>
        <w:t xml:space="preserve">, Câmara Municipal de Peniche.  </w:t>
      </w:r>
    </w:p>
    <w:p w:rsidR="00B4767A" w:rsidRPr="008577E5" w:rsidRDefault="00B4767A" w:rsidP="008577E5">
      <w:pPr>
        <w:autoSpaceDE w:val="0"/>
        <w:autoSpaceDN w:val="0"/>
        <w:adjustRightInd w:val="0"/>
        <w:spacing w:after="0" w:line="360" w:lineRule="auto"/>
        <w:ind w:right="-2"/>
        <w:jc w:val="both"/>
        <w:rPr>
          <w:rFonts w:ascii="Arial" w:hAnsi="Arial" w:cs="Arial"/>
          <w:sz w:val="18"/>
          <w:szCs w:val="18"/>
        </w:rPr>
      </w:pPr>
    </w:p>
    <w:p w:rsidR="00B4767A" w:rsidRPr="008577E5" w:rsidRDefault="00B4767A" w:rsidP="008577E5">
      <w:pPr>
        <w:autoSpaceDE w:val="0"/>
        <w:autoSpaceDN w:val="0"/>
        <w:adjustRightInd w:val="0"/>
        <w:spacing w:after="0" w:line="360" w:lineRule="auto"/>
        <w:ind w:right="-2"/>
        <w:jc w:val="both"/>
        <w:rPr>
          <w:rFonts w:ascii="Arial" w:hAnsi="Arial" w:cs="Arial"/>
          <w:sz w:val="18"/>
          <w:szCs w:val="18"/>
          <w:lang w:val="es-ES_tradnl"/>
        </w:rPr>
      </w:pPr>
      <w:r w:rsidRPr="008577E5">
        <w:rPr>
          <w:rFonts w:ascii="Arial" w:hAnsi="Arial" w:cs="Arial"/>
          <w:sz w:val="18"/>
          <w:szCs w:val="18"/>
          <w:lang w:val="es-ES_tradnl"/>
        </w:rPr>
        <w:t xml:space="preserve">ARRUDA, A. M. (1999/2000) – Los Fenícios en Portugal: </w:t>
      </w:r>
      <w:r w:rsidRPr="008577E5">
        <w:rPr>
          <w:rFonts w:ascii="Arial" w:hAnsi="Arial" w:cs="Arial"/>
          <w:i/>
          <w:iCs/>
          <w:sz w:val="18"/>
          <w:szCs w:val="18"/>
          <w:lang w:val="es-ES_tradnl"/>
        </w:rPr>
        <w:t xml:space="preserve">Fenícios y mundo indígena en el centro y sur de Portugal. </w:t>
      </w:r>
      <w:r w:rsidRPr="008577E5">
        <w:rPr>
          <w:rFonts w:ascii="Arial" w:hAnsi="Arial" w:cs="Arial"/>
          <w:i/>
          <w:sz w:val="18"/>
          <w:szCs w:val="18"/>
          <w:lang w:val="es-ES_tradnl"/>
        </w:rPr>
        <w:t>Barcelona: Cuadernos de Estudios Mediterráneos</w:t>
      </w:r>
      <w:r w:rsidRPr="008577E5">
        <w:rPr>
          <w:rFonts w:ascii="Arial" w:hAnsi="Arial" w:cs="Arial"/>
          <w:sz w:val="18"/>
          <w:szCs w:val="18"/>
          <w:lang w:val="es-ES_tradnl"/>
        </w:rPr>
        <w:t>. Barcelona.</w:t>
      </w:r>
    </w:p>
    <w:p w:rsidR="00B4767A" w:rsidRPr="008577E5" w:rsidRDefault="00B4767A" w:rsidP="008577E5">
      <w:pPr>
        <w:autoSpaceDE w:val="0"/>
        <w:autoSpaceDN w:val="0"/>
        <w:adjustRightInd w:val="0"/>
        <w:spacing w:after="0" w:line="360" w:lineRule="auto"/>
        <w:ind w:right="-2"/>
        <w:jc w:val="both"/>
        <w:rPr>
          <w:rFonts w:ascii="Arial" w:hAnsi="Arial" w:cs="Arial"/>
          <w:sz w:val="18"/>
          <w:szCs w:val="18"/>
          <w:lang w:val="es-ES_tradnl"/>
        </w:rPr>
      </w:pPr>
    </w:p>
    <w:p w:rsidR="00B4767A" w:rsidRPr="008577E5" w:rsidRDefault="00B4767A" w:rsidP="008577E5">
      <w:pPr>
        <w:spacing w:after="0" w:line="360" w:lineRule="auto"/>
        <w:jc w:val="both"/>
        <w:rPr>
          <w:rFonts w:ascii="Arial" w:hAnsi="Arial" w:cs="Arial"/>
          <w:sz w:val="18"/>
          <w:szCs w:val="18"/>
          <w:lang w:val="es-ES_tradnl"/>
        </w:rPr>
      </w:pPr>
      <w:r w:rsidRPr="008577E5">
        <w:rPr>
          <w:rStyle w:val="nfase"/>
          <w:rFonts w:ascii="Arial" w:hAnsi="Arial" w:cs="Arial"/>
          <w:i w:val="0"/>
          <w:sz w:val="18"/>
          <w:szCs w:val="18"/>
          <w:lang w:val="es-ES_tradnl"/>
        </w:rPr>
        <w:t>ARRUDA, A. M.; SOUSA, E. (2003) – “Cerâmica de paredes finas da Alcáçova de Santarém”</w:t>
      </w:r>
      <w:r w:rsidRPr="008577E5">
        <w:rPr>
          <w:rFonts w:ascii="Arial" w:hAnsi="Arial" w:cs="Arial"/>
          <w:i/>
          <w:sz w:val="18"/>
          <w:szCs w:val="18"/>
          <w:lang w:val="es-ES_tradnl"/>
        </w:rPr>
        <w:t>, Revista Portuguesa de Arqueologia</w:t>
      </w:r>
      <w:r w:rsidRPr="008577E5">
        <w:rPr>
          <w:rFonts w:ascii="Arial" w:hAnsi="Arial" w:cs="Arial"/>
          <w:sz w:val="18"/>
          <w:szCs w:val="18"/>
          <w:lang w:val="es-ES_tradnl"/>
        </w:rPr>
        <w:t>, volume 6.número 1, 235-286.</w:t>
      </w:r>
    </w:p>
    <w:p w:rsidR="00B4767A" w:rsidRPr="008577E5" w:rsidRDefault="00B4767A" w:rsidP="008577E5">
      <w:pPr>
        <w:autoSpaceDE w:val="0"/>
        <w:autoSpaceDN w:val="0"/>
        <w:adjustRightInd w:val="0"/>
        <w:spacing w:after="0" w:line="360" w:lineRule="auto"/>
        <w:ind w:right="-2"/>
        <w:jc w:val="both"/>
        <w:rPr>
          <w:rFonts w:ascii="Arial" w:hAnsi="Arial" w:cs="Arial"/>
          <w:sz w:val="18"/>
          <w:szCs w:val="18"/>
          <w:lang w:val="es-ES_tradnl"/>
        </w:rPr>
      </w:pPr>
      <w:r w:rsidRPr="008577E5">
        <w:rPr>
          <w:rFonts w:ascii="Arial" w:hAnsi="Arial" w:cs="Arial"/>
          <w:sz w:val="18"/>
          <w:szCs w:val="18"/>
          <w:lang w:val="es-ES_tradnl"/>
        </w:rPr>
        <w:t xml:space="preserve"> </w:t>
      </w:r>
    </w:p>
    <w:p w:rsidR="00B4767A" w:rsidRPr="008577E5" w:rsidRDefault="00B4767A" w:rsidP="008577E5">
      <w:pPr>
        <w:autoSpaceDE w:val="0"/>
        <w:autoSpaceDN w:val="0"/>
        <w:adjustRightInd w:val="0"/>
        <w:spacing w:after="0" w:line="360" w:lineRule="auto"/>
        <w:ind w:right="-2"/>
        <w:jc w:val="both"/>
        <w:rPr>
          <w:rFonts w:ascii="Arial" w:hAnsi="Arial" w:cs="Arial"/>
          <w:sz w:val="18"/>
          <w:szCs w:val="18"/>
        </w:rPr>
      </w:pPr>
      <w:r w:rsidRPr="008577E5">
        <w:rPr>
          <w:rFonts w:ascii="Arial" w:hAnsi="Arial" w:cs="Arial"/>
          <w:sz w:val="18"/>
          <w:szCs w:val="18"/>
        </w:rPr>
        <w:t xml:space="preserve">ARRUDA, A. M.; VIEGAS, C.; BARGÃO, P. (2006) – “Ânforas lusitanas da Alcáçova de Santarém”, </w:t>
      </w:r>
      <w:r w:rsidRPr="008577E5">
        <w:rPr>
          <w:rFonts w:ascii="Arial" w:hAnsi="Arial" w:cs="Arial"/>
          <w:i/>
          <w:sz w:val="18"/>
          <w:szCs w:val="18"/>
        </w:rPr>
        <w:t>Setúbal Arqueológica</w:t>
      </w:r>
      <w:r w:rsidRPr="008577E5">
        <w:rPr>
          <w:rFonts w:ascii="Arial" w:hAnsi="Arial" w:cs="Arial"/>
          <w:sz w:val="18"/>
          <w:szCs w:val="18"/>
        </w:rPr>
        <w:t xml:space="preserve">, Vol.13, 2006, 233-252. </w:t>
      </w:r>
    </w:p>
    <w:p w:rsidR="00B4767A" w:rsidRPr="008577E5" w:rsidRDefault="00B4767A" w:rsidP="008577E5">
      <w:pPr>
        <w:autoSpaceDE w:val="0"/>
        <w:autoSpaceDN w:val="0"/>
        <w:adjustRightInd w:val="0"/>
        <w:spacing w:after="0" w:line="360" w:lineRule="auto"/>
        <w:ind w:right="-2"/>
        <w:jc w:val="both"/>
        <w:rPr>
          <w:rFonts w:ascii="Arial" w:hAnsi="Arial" w:cs="Arial"/>
          <w:sz w:val="18"/>
          <w:szCs w:val="18"/>
        </w:rPr>
      </w:pPr>
    </w:p>
    <w:p w:rsidR="00B4767A" w:rsidRPr="008577E5" w:rsidRDefault="00B4767A" w:rsidP="008577E5">
      <w:pPr>
        <w:autoSpaceDE w:val="0"/>
        <w:autoSpaceDN w:val="0"/>
        <w:adjustRightInd w:val="0"/>
        <w:spacing w:after="0" w:line="360" w:lineRule="auto"/>
        <w:ind w:right="-2"/>
        <w:jc w:val="both"/>
        <w:rPr>
          <w:rFonts w:ascii="Arial" w:hAnsi="Arial" w:cs="Arial"/>
          <w:sz w:val="18"/>
          <w:szCs w:val="18"/>
        </w:rPr>
      </w:pPr>
      <w:r w:rsidRPr="008577E5">
        <w:rPr>
          <w:rFonts w:ascii="Arial" w:hAnsi="Arial" w:cs="Arial"/>
          <w:sz w:val="18"/>
          <w:szCs w:val="18"/>
        </w:rPr>
        <w:t xml:space="preserve">ARRUDA, Ana Margarida e VILAÇA, Raquel (2006) – “O Mar Greco-Romano antes dos gregos e Romanos”, in OLIVEIRA, Francisco de; THIERCY, Pascal e VILAÇA, Raquel (Coord.) – </w:t>
      </w:r>
      <w:r w:rsidRPr="008577E5">
        <w:rPr>
          <w:rFonts w:ascii="Arial" w:hAnsi="Arial" w:cs="Arial"/>
          <w:i/>
          <w:sz w:val="18"/>
          <w:szCs w:val="18"/>
        </w:rPr>
        <w:t>Mar Greco-Romano</w:t>
      </w:r>
      <w:r w:rsidRPr="008577E5">
        <w:rPr>
          <w:rFonts w:ascii="Arial" w:hAnsi="Arial" w:cs="Arial"/>
          <w:sz w:val="18"/>
          <w:szCs w:val="18"/>
        </w:rPr>
        <w:t>, Coimbra, Imprensa da Universidade de Coimbra, pág.31-59.</w:t>
      </w:r>
    </w:p>
    <w:p w:rsidR="00B4767A" w:rsidRPr="008577E5" w:rsidRDefault="00B4767A" w:rsidP="008577E5">
      <w:pPr>
        <w:autoSpaceDE w:val="0"/>
        <w:autoSpaceDN w:val="0"/>
        <w:adjustRightInd w:val="0"/>
        <w:spacing w:after="0" w:line="360" w:lineRule="auto"/>
        <w:ind w:right="-2"/>
        <w:jc w:val="both"/>
        <w:rPr>
          <w:rFonts w:ascii="Arial" w:hAnsi="Arial" w:cs="Arial"/>
          <w:sz w:val="18"/>
          <w:szCs w:val="18"/>
        </w:rPr>
      </w:pPr>
    </w:p>
    <w:p w:rsidR="00B4767A" w:rsidRPr="008577E5" w:rsidRDefault="00B4767A" w:rsidP="008577E5">
      <w:pPr>
        <w:autoSpaceDE w:val="0"/>
        <w:autoSpaceDN w:val="0"/>
        <w:adjustRightInd w:val="0"/>
        <w:spacing w:after="0" w:line="360" w:lineRule="auto"/>
        <w:ind w:right="-2"/>
        <w:jc w:val="both"/>
        <w:rPr>
          <w:rFonts w:ascii="Arial" w:hAnsi="Arial" w:cs="Arial"/>
          <w:sz w:val="18"/>
          <w:szCs w:val="18"/>
        </w:rPr>
      </w:pPr>
      <w:r w:rsidRPr="008577E5">
        <w:rPr>
          <w:rFonts w:ascii="Arial" w:hAnsi="Arial" w:cs="Arial"/>
          <w:sz w:val="18"/>
          <w:szCs w:val="18"/>
        </w:rPr>
        <w:t xml:space="preserve">AZEVEDO E SILVA, José Manuel (2006) – “As Ilhas Afortunadas e o Atlântico Greco-Romano na visão de Torriani”, in OLIVEIRA, Francisco de; THIERCY, Pascal e VILAÇA, Raquel (Coord.) – </w:t>
      </w:r>
      <w:r w:rsidRPr="008577E5">
        <w:rPr>
          <w:rFonts w:ascii="Arial" w:hAnsi="Arial" w:cs="Arial"/>
          <w:i/>
          <w:sz w:val="18"/>
          <w:szCs w:val="18"/>
        </w:rPr>
        <w:t>Mar Greco-Latino</w:t>
      </w:r>
      <w:r w:rsidRPr="008577E5">
        <w:rPr>
          <w:rFonts w:ascii="Arial" w:hAnsi="Arial" w:cs="Arial"/>
          <w:sz w:val="18"/>
          <w:szCs w:val="18"/>
        </w:rPr>
        <w:t>, Coimbra, Imprensa da Universidade de Coimbra, pág.373-396.</w:t>
      </w:r>
    </w:p>
    <w:p w:rsidR="00B4767A" w:rsidRPr="008577E5" w:rsidRDefault="00B4767A" w:rsidP="008577E5">
      <w:pPr>
        <w:autoSpaceDE w:val="0"/>
        <w:autoSpaceDN w:val="0"/>
        <w:adjustRightInd w:val="0"/>
        <w:spacing w:after="0" w:line="360" w:lineRule="auto"/>
        <w:ind w:right="-2"/>
        <w:jc w:val="both"/>
        <w:rPr>
          <w:rFonts w:ascii="Arial" w:hAnsi="Arial" w:cs="Arial"/>
          <w:sz w:val="18"/>
          <w:szCs w:val="18"/>
        </w:rPr>
      </w:pPr>
    </w:p>
    <w:p w:rsidR="00B4767A" w:rsidRPr="008577E5" w:rsidRDefault="00B4767A" w:rsidP="008577E5">
      <w:pPr>
        <w:autoSpaceDE w:val="0"/>
        <w:autoSpaceDN w:val="0"/>
        <w:adjustRightInd w:val="0"/>
        <w:spacing w:after="0" w:line="360" w:lineRule="auto"/>
        <w:jc w:val="both"/>
        <w:rPr>
          <w:rFonts w:ascii="Arial" w:hAnsi="Arial" w:cs="Arial"/>
          <w:bCs/>
          <w:sz w:val="18"/>
          <w:szCs w:val="18"/>
        </w:rPr>
      </w:pPr>
      <w:r w:rsidRPr="008577E5">
        <w:rPr>
          <w:rFonts w:ascii="Arial" w:hAnsi="Arial" w:cs="Arial"/>
          <w:sz w:val="18"/>
          <w:szCs w:val="18"/>
        </w:rPr>
        <w:t xml:space="preserve">AZUAR RUIZ, Rafael e NAVARRO TITO, Mercedes (Eds.) </w:t>
      </w:r>
      <w:r w:rsidRPr="008577E5">
        <w:rPr>
          <w:rFonts w:ascii="Arial" w:hAnsi="Arial" w:cs="Arial"/>
          <w:sz w:val="18"/>
          <w:szCs w:val="18"/>
          <w:lang w:val="es-ES_tradnl"/>
        </w:rPr>
        <w:t xml:space="preserve">(2008) - </w:t>
      </w:r>
      <w:r w:rsidRPr="008577E5">
        <w:rPr>
          <w:rFonts w:ascii="Arial" w:hAnsi="Arial" w:cs="Arial"/>
          <w:bCs/>
          <w:i/>
          <w:sz w:val="18"/>
          <w:szCs w:val="18"/>
          <w:lang w:val="es-ES_tradnl"/>
        </w:rPr>
        <w:t>Ruta Del Patrimonio Arqueológico Marítimo de España Y Portugal</w:t>
      </w:r>
      <w:r w:rsidRPr="008577E5">
        <w:rPr>
          <w:rFonts w:ascii="Arial" w:hAnsi="Arial" w:cs="Arial"/>
          <w:bCs/>
          <w:sz w:val="18"/>
          <w:szCs w:val="18"/>
          <w:lang w:val="es-ES_tradnl"/>
        </w:rPr>
        <w:t xml:space="preserve">. </w:t>
      </w:r>
      <w:r w:rsidRPr="008577E5">
        <w:rPr>
          <w:rFonts w:ascii="Arial" w:hAnsi="Arial" w:cs="Arial"/>
          <w:bCs/>
          <w:sz w:val="18"/>
          <w:szCs w:val="18"/>
        </w:rPr>
        <w:t>Museu Nacional de Arqueologia Subacuática. Cartagena (España)</w:t>
      </w:r>
    </w:p>
    <w:p w:rsidR="00B4767A" w:rsidRPr="008577E5" w:rsidRDefault="00B4767A" w:rsidP="008577E5">
      <w:pPr>
        <w:autoSpaceDE w:val="0"/>
        <w:autoSpaceDN w:val="0"/>
        <w:adjustRightInd w:val="0"/>
        <w:spacing w:after="0" w:line="360" w:lineRule="auto"/>
        <w:jc w:val="both"/>
        <w:rPr>
          <w:rFonts w:ascii="Arial" w:hAnsi="Arial" w:cs="Arial"/>
          <w:bCs/>
          <w:sz w:val="18"/>
          <w:szCs w:val="18"/>
        </w:rPr>
      </w:pPr>
    </w:p>
    <w:p w:rsidR="00B4767A" w:rsidRPr="008577E5" w:rsidRDefault="00B4767A" w:rsidP="008577E5">
      <w:pPr>
        <w:spacing w:after="0" w:line="360" w:lineRule="auto"/>
        <w:jc w:val="both"/>
        <w:rPr>
          <w:rFonts w:ascii="Arial" w:hAnsi="Arial" w:cs="Arial"/>
          <w:sz w:val="18"/>
          <w:szCs w:val="18"/>
        </w:rPr>
      </w:pPr>
      <w:r w:rsidRPr="008577E5">
        <w:rPr>
          <w:rFonts w:ascii="Arial" w:hAnsi="Arial" w:cs="Arial"/>
          <w:sz w:val="18"/>
          <w:szCs w:val="18"/>
        </w:rPr>
        <w:t xml:space="preserve">BANHA DA SILVA, Rodrigo (2005) - </w:t>
      </w:r>
      <w:r w:rsidRPr="008577E5">
        <w:rPr>
          <w:rFonts w:ascii="Arial" w:hAnsi="Arial" w:cs="Arial"/>
          <w:bCs/>
          <w:i/>
          <w:iCs/>
          <w:sz w:val="18"/>
          <w:szCs w:val="18"/>
        </w:rPr>
        <w:t xml:space="preserve">“Marcas de oleiro” em </w:t>
      </w:r>
      <w:r w:rsidRPr="008577E5">
        <w:rPr>
          <w:rFonts w:ascii="Arial" w:hAnsi="Arial" w:cs="Arial"/>
          <w:bCs/>
          <w:sz w:val="18"/>
          <w:szCs w:val="18"/>
        </w:rPr>
        <w:t xml:space="preserve">terra sigillata </w:t>
      </w:r>
      <w:r w:rsidRPr="008577E5">
        <w:rPr>
          <w:rFonts w:ascii="Arial" w:hAnsi="Arial" w:cs="Arial"/>
          <w:bCs/>
          <w:i/>
          <w:iCs/>
          <w:sz w:val="18"/>
          <w:szCs w:val="18"/>
        </w:rPr>
        <w:t>da Praça da Figueira (Lisboa):</w:t>
      </w:r>
      <w:r w:rsidRPr="008577E5">
        <w:rPr>
          <w:rFonts w:ascii="Arial" w:hAnsi="Arial" w:cs="Arial"/>
          <w:sz w:val="18"/>
          <w:szCs w:val="18"/>
        </w:rPr>
        <w:t xml:space="preserve"> </w:t>
      </w:r>
      <w:r w:rsidRPr="008577E5">
        <w:rPr>
          <w:rFonts w:ascii="Arial" w:hAnsi="Arial" w:cs="Arial"/>
          <w:bCs/>
          <w:i/>
          <w:iCs/>
          <w:sz w:val="18"/>
          <w:szCs w:val="18"/>
        </w:rPr>
        <w:t xml:space="preserve">contribuição para o conhecimento da economia de </w:t>
      </w:r>
      <w:r w:rsidRPr="008577E5">
        <w:rPr>
          <w:rFonts w:ascii="Arial" w:hAnsi="Arial" w:cs="Arial"/>
          <w:bCs/>
          <w:sz w:val="18"/>
          <w:szCs w:val="18"/>
        </w:rPr>
        <w:t xml:space="preserve">Olisipo </w:t>
      </w:r>
      <w:r w:rsidRPr="008577E5">
        <w:rPr>
          <w:rFonts w:ascii="Arial" w:hAnsi="Arial" w:cs="Arial"/>
          <w:bCs/>
          <w:i/>
          <w:iCs/>
          <w:sz w:val="18"/>
          <w:szCs w:val="18"/>
        </w:rPr>
        <w:t>(séc. I a.C. - séc. II d.C.)</w:t>
      </w:r>
      <w:r w:rsidRPr="008577E5">
        <w:rPr>
          <w:rFonts w:ascii="Arial" w:hAnsi="Arial" w:cs="Arial"/>
          <w:sz w:val="18"/>
          <w:szCs w:val="18"/>
        </w:rPr>
        <w:t xml:space="preserve"> Dissertação de Mestrado em Arqueologia - Arqueologia Urbana, Universidade do Minho.</w:t>
      </w:r>
    </w:p>
    <w:p w:rsidR="00B4767A" w:rsidRPr="008577E5" w:rsidRDefault="00B4767A" w:rsidP="008577E5">
      <w:pPr>
        <w:spacing w:after="0" w:line="360" w:lineRule="auto"/>
        <w:jc w:val="both"/>
        <w:rPr>
          <w:rFonts w:ascii="Arial" w:hAnsi="Arial" w:cs="Arial"/>
          <w:sz w:val="18"/>
          <w:szCs w:val="18"/>
        </w:rPr>
      </w:pPr>
    </w:p>
    <w:p w:rsidR="00B4767A" w:rsidRPr="008577E5" w:rsidRDefault="00B4767A" w:rsidP="008577E5">
      <w:pPr>
        <w:spacing w:after="0" w:line="360" w:lineRule="auto"/>
        <w:jc w:val="both"/>
        <w:rPr>
          <w:rFonts w:ascii="Arial" w:hAnsi="Arial" w:cs="Arial"/>
          <w:sz w:val="18"/>
          <w:szCs w:val="18"/>
        </w:rPr>
      </w:pPr>
      <w:r w:rsidRPr="008577E5">
        <w:rPr>
          <w:rFonts w:ascii="Arial" w:hAnsi="Arial" w:cs="Arial"/>
          <w:sz w:val="18"/>
          <w:szCs w:val="18"/>
        </w:rPr>
        <w:t xml:space="preserve">BARATA, Filipe Themudo (1998) – </w:t>
      </w:r>
      <w:hyperlink r:id="rId101" w:history="1">
        <w:r w:rsidRPr="008577E5">
          <w:rPr>
            <w:rStyle w:val="Hiperligao"/>
            <w:rFonts w:ascii="Arial" w:hAnsi="Arial" w:cs="Arial"/>
            <w:i/>
            <w:color w:val="auto"/>
            <w:sz w:val="18"/>
            <w:szCs w:val="18"/>
          </w:rPr>
          <w:t>Navegação, comércio e relações políticas: os portugueses no Mediterrâneo Ocidental (1385-1466)</w:t>
        </w:r>
      </w:hyperlink>
      <w:r w:rsidRPr="008577E5">
        <w:rPr>
          <w:rFonts w:ascii="Arial" w:hAnsi="Arial" w:cs="Arial"/>
          <w:sz w:val="18"/>
          <w:szCs w:val="18"/>
        </w:rPr>
        <w:t xml:space="preserve">, </w:t>
      </w:r>
      <w:hyperlink r:id="rId102" w:history="1">
        <w:r w:rsidRPr="008577E5">
          <w:rPr>
            <w:rStyle w:val="Hiperligao"/>
            <w:rFonts w:ascii="Arial" w:hAnsi="Arial" w:cs="Arial"/>
            <w:color w:val="auto"/>
            <w:sz w:val="18"/>
            <w:szCs w:val="18"/>
          </w:rPr>
          <w:t>Lisboa</w:t>
        </w:r>
      </w:hyperlink>
      <w:r w:rsidRPr="008577E5">
        <w:rPr>
          <w:rFonts w:ascii="Arial" w:hAnsi="Arial" w:cs="Arial"/>
          <w:sz w:val="18"/>
          <w:szCs w:val="18"/>
        </w:rPr>
        <w:t xml:space="preserve">: </w:t>
      </w:r>
      <w:hyperlink r:id="rId103" w:history="1">
        <w:r w:rsidRPr="008577E5">
          <w:rPr>
            <w:rStyle w:val="Hiperligao"/>
            <w:rFonts w:ascii="Arial" w:hAnsi="Arial" w:cs="Arial"/>
            <w:color w:val="auto"/>
            <w:sz w:val="18"/>
            <w:szCs w:val="18"/>
          </w:rPr>
          <w:t>Fundação Calouste Gulbenkian</w:t>
        </w:r>
      </w:hyperlink>
      <w:r w:rsidRPr="008577E5">
        <w:rPr>
          <w:rFonts w:ascii="Arial" w:hAnsi="Arial" w:cs="Arial"/>
          <w:sz w:val="18"/>
          <w:szCs w:val="18"/>
        </w:rPr>
        <w:t xml:space="preserve">, </w:t>
      </w:r>
      <w:hyperlink r:id="rId104" w:history="1">
        <w:r w:rsidRPr="008577E5">
          <w:rPr>
            <w:rStyle w:val="Hiperligao"/>
            <w:rFonts w:ascii="Arial" w:hAnsi="Arial" w:cs="Arial"/>
            <w:color w:val="auto"/>
            <w:sz w:val="18"/>
            <w:szCs w:val="18"/>
          </w:rPr>
          <w:t>Junta Nacional de Investigação Científica e Tecnológica</w:t>
        </w:r>
      </w:hyperlink>
      <w:r w:rsidRPr="008577E5">
        <w:rPr>
          <w:rFonts w:ascii="Arial" w:hAnsi="Arial" w:cs="Arial"/>
          <w:sz w:val="18"/>
          <w:szCs w:val="18"/>
        </w:rPr>
        <w:t xml:space="preserve"> (</w:t>
      </w:r>
      <w:hyperlink r:id="rId105" w:history="1">
        <w:r w:rsidRPr="008577E5">
          <w:rPr>
            <w:rStyle w:val="Hiperligao"/>
            <w:rFonts w:ascii="Arial" w:hAnsi="Arial" w:cs="Arial"/>
            <w:color w:val="auto"/>
            <w:sz w:val="18"/>
            <w:szCs w:val="18"/>
          </w:rPr>
          <w:t>Textos universitários de ciências sociais e humanas</w:t>
        </w:r>
      </w:hyperlink>
      <w:r w:rsidRPr="008577E5">
        <w:rPr>
          <w:rFonts w:ascii="Arial" w:hAnsi="Arial" w:cs="Arial"/>
          <w:sz w:val="18"/>
          <w:szCs w:val="18"/>
        </w:rPr>
        <w:t>.</w:t>
      </w:r>
    </w:p>
    <w:p w:rsidR="00B4767A" w:rsidRPr="008577E5" w:rsidRDefault="00B4767A" w:rsidP="008577E5">
      <w:pPr>
        <w:autoSpaceDE w:val="0"/>
        <w:autoSpaceDN w:val="0"/>
        <w:adjustRightInd w:val="0"/>
        <w:spacing w:after="0" w:line="360" w:lineRule="auto"/>
        <w:ind w:right="-2"/>
        <w:jc w:val="both"/>
        <w:rPr>
          <w:rFonts w:ascii="Arial" w:hAnsi="Arial" w:cs="Arial"/>
          <w:sz w:val="18"/>
          <w:szCs w:val="18"/>
        </w:rPr>
      </w:pPr>
    </w:p>
    <w:p w:rsidR="00B4767A" w:rsidRPr="008577E5" w:rsidRDefault="00B4767A" w:rsidP="008577E5">
      <w:pPr>
        <w:tabs>
          <w:tab w:val="left" w:pos="720"/>
        </w:tabs>
        <w:autoSpaceDE w:val="0"/>
        <w:autoSpaceDN w:val="0"/>
        <w:adjustRightInd w:val="0"/>
        <w:spacing w:after="0" w:line="360" w:lineRule="auto"/>
        <w:ind w:right="18"/>
        <w:jc w:val="both"/>
        <w:rPr>
          <w:rFonts w:ascii="Arial" w:hAnsi="Arial" w:cs="Arial"/>
          <w:sz w:val="18"/>
          <w:szCs w:val="18"/>
        </w:rPr>
      </w:pPr>
      <w:r w:rsidRPr="008577E5">
        <w:rPr>
          <w:rFonts w:ascii="Arial" w:hAnsi="Arial" w:cs="Arial"/>
          <w:sz w:val="18"/>
          <w:szCs w:val="18"/>
        </w:rPr>
        <w:t xml:space="preserve">BARATA, Filipe Themudo e MASCARENHAS, José Manuel (2002) - </w:t>
      </w:r>
      <w:r w:rsidRPr="008577E5">
        <w:rPr>
          <w:rFonts w:ascii="Arial" w:hAnsi="Arial" w:cs="Arial"/>
          <w:i/>
          <w:sz w:val="18"/>
          <w:szCs w:val="18"/>
        </w:rPr>
        <w:t>Preservando a Memória do Território. O Parque Cultural de Tourega/Valverde/Preserving the Land's Memories. The Tourega/Valverde Cultural Park</w:t>
      </w:r>
      <w:r w:rsidRPr="008577E5">
        <w:rPr>
          <w:rFonts w:ascii="Arial" w:hAnsi="Arial" w:cs="Arial"/>
          <w:sz w:val="18"/>
          <w:szCs w:val="18"/>
        </w:rPr>
        <w:t>. Edição do Centro de Ecossistemas Mediterrânicos, Universidade de Évora (CEEM).</w:t>
      </w:r>
    </w:p>
    <w:p w:rsidR="00B4767A" w:rsidRDefault="00B4767A" w:rsidP="008577E5">
      <w:pPr>
        <w:spacing w:after="0" w:line="360" w:lineRule="auto"/>
        <w:jc w:val="both"/>
        <w:rPr>
          <w:rFonts w:ascii="Arial" w:hAnsi="Arial" w:cs="Arial"/>
          <w:sz w:val="18"/>
          <w:szCs w:val="18"/>
          <w:lang w:val="it-IT"/>
        </w:rPr>
      </w:pPr>
      <w:r w:rsidRPr="008577E5">
        <w:rPr>
          <w:rFonts w:ascii="Arial" w:hAnsi="Arial" w:cs="Arial"/>
          <w:sz w:val="18"/>
          <w:szCs w:val="18"/>
          <w:lang w:val="es-ES_tradnl"/>
        </w:rPr>
        <w:lastRenderedPageBreak/>
        <w:t xml:space="preserve">BAYONA, Joaquín Ruiz de Arbulo (1997) – “Santuarios y comercio maritime en la península ibérica durante la época arcaica”, </w:t>
      </w:r>
      <w:r w:rsidRPr="008577E5">
        <w:rPr>
          <w:rFonts w:ascii="Arial" w:hAnsi="Arial" w:cs="Arial"/>
          <w:i/>
          <w:sz w:val="18"/>
          <w:szCs w:val="18"/>
          <w:lang w:val="es-ES_tradnl"/>
        </w:rPr>
        <w:t xml:space="preserve">Quad. </w:t>
      </w:r>
      <w:r w:rsidRPr="008577E5">
        <w:rPr>
          <w:rFonts w:ascii="Arial" w:hAnsi="Arial" w:cs="Arial"/>
          <w:i/>
          <w:sz w:val="18"/>
          <w:szCs w:val="18"/>
          <w:lang w:val="it-IT"/>
        </w:rPr>
        <w:t>Preh. Arq. Cast</w:t>
      </w:r>
      <w:r w:rsidRPr="008577E5">
        <w:rPr>
          <w:rFonts w:ascii="Arial" w:hAnsi="Arial" w:cs="Arial"/>
          <w:sz w:val="18"/>
          <w:szCs w:val="18"/>
          <w:lang w:val="it-IT"/>
        </w:rPr>
        <w:t xml:space="preserve">.18. </w:t>
      </w:r>
    </w:p>
    <w:p w:rsidR="008577E5" w:rsidRPr="008577E5" w:rsidRDefault="008577E5" w:rsidP="008577E5">
      <w:pPr>
        <w:spacing w:after="0" w:line="360" w:lineRule="auto"/>
        <w:jc w:val="both"/>
        <w:rPr>
          <w:rFonts w:ascii="Arial" w:hAnsi="Arial" w:cs="Arial"/>
          <w:sz w:val="18"/>
          <w:szCs w:val="18"/>
          <w:lang w:val="it-IT"/>
        </w:rPr>
      </w:pPr>
    </w:p>
    <w:p w:rsidR="00B4767A" w:rsidRPr="008577E5" w:rsidRDefault="00B4767A" w:rsidP="008577E5">
      <w:pPr>
        <w:spacing w:after="0" w:line="360" w:lineRule="auto"/>
        <w:jc w:val="both"/>
        <w:rPr>
          <w:rFonts w:ascii="Arial" w:hAnsi="Arial" w:cs="Arial"/>
          <w:sz w:val="18"/>
          <w:szCs w:val="18"/>
          <w:lang w:val="it-IT"/>
        </w:rPr>
      </w:pPr>
      <w:r w:rsidRPr="008577E5">
        <w:rPr>
          <w:rFonts w:ascii="Arial" w:hAnsi="Arial" w:cs="Arial"/>
          <w:sz w:val="18"/>
          <w:szCs w:val="18"/>
          <w:lang w:val="it-IT"/>
        </w:rPr>
        <w:t xml:space="preserve">BELTRAME, Carlo (2004) – “Vita a bordo delle navi in Etá Romana”. </w:t>
      </w:r>
      <w:r w:rsidRPr="008577E5">
        <w:rPr>
          <w:rFonts w:ascii="Arial" w:hAnsi="Arial" w:cs="Arial"/>
          <w:i/>
          <w:sz w:val="18"/>
          <w:szCs w:val="18"/>
          <w:lang w:val="it-IT"/>
        </w:rPr>
        <w:t xml:space="preserve">Lezioni Fabio Faccenna. Conferenze di Archeologia Subacquea (III-V ciclo) </w:t>
      </w:r>
      <w:r w:rsidRPr="008577E5">
        <w:rPr>
          <w:rFonts w:ascii="Arial" w:hAnsi="Arial" w:cs="Arial"/>
          <w:sz w:val="18"/>
          <w:szCs w:val="18"/>
          <w:lang w:val="it-IT"/>
        </w:rPr>
        <w:t xml:space="preserve">a cura di Marta Giacobelli, Edipuglia, Bari. </w:t>
      </w:r>
    </w:p>
    <w:p w:rsidR="004A24E4" w:rsidRPr="008577E5" w:rsidRDefault="004A24E4" w:rsidP="008577E5">
      <w:pPr>
        <w:spacing w:after="0" w:line="360" w:lineRule="auto"/>
        <w:jc w:val="both"/>
        <w:rPr>
          <w:rFonts w:ascii="Arial" w:hAnsi="Arial" w:cs="Arial"/>
          <w:sz w:val="18"/>
          <w:szCs w:val="18"/>
          <w:lang w:val="it-IT"/>
        </w:rPr>
      </w:pPr>
    </w:p>
    <w:p w:rsidR="00B4767A" w:rsidRPr="008577E5" w:rsidRDefault="00B4767A" w:rsidP="008577E5">
      <w:pPr>
        <w:spacing w:after="0" w:line="360" w:lineRule="auto"/>
        <w:jc w:val="both"/>
        <w:rPr>
          <w:rFonts w:ascii="Arial" w:eastAsia="Arial Unicode MS" w:hAnsi="Arial" w:cs="Arial"/>
          <w:sz w:val="18"/>
          <w:szCs w:val="18"/>
          <w:lang w:val="it-IT"/>
        </w:rPr>
      </w:pPr>
      <w:r w:rsidRPr="008577E5">
        <w:rPr>
          <w:rFonts w:ascii="Arial" w:eastAsia="Arial Unicode MS" w:hAnsi="Arial" w:cs="Arial"/>
          <w:sz w:val="18"/>
          <w:szCs w:val="18"/>
          <w:lang w:val="it-IT"/>
        </w:rPr>
        <w:t xml:space="preserve">BERNAL, D.; SÁEZ, A.M.; MONTERO, R.; DÍAZ, J.J.; SÁEZ, A.; MORENO, D.; TOBOSO, E.  (2005) – “Instalaciones Fluvio-Marítimas de Drenaje com Ânforas Romanas: A propósito del embarcadero Flavio del Caño de Sancti Petri (San Fernado,Cádiz)” </w:t>
      </w:r>
      <w:r w:rsidRPr="008577E5">
        <w:rPr>
          <w:rFonts w:ascii="Arial" w:eastAsia="Arial Unicode MS" w:hAnsi="Arial" w:cs="Arial"/>
          <w:i/>
          <w:sz w:val="18"/>
          <w:szCs w:val="18"/>
          <w:lang w:val="it-IT"/>
        </w:rPr>
        <w:t>SPAL 14</w:t>
      </w:r>
      <w:r w:rsidRPr="008577E5">
        <w:rPr>
          <w:rFonts w:ascii="Arial" w:eastAsia="Arial Unicode MS" w:hAnsi="Arial" w:cs="Arial"/>
          <w:sz w:val="18"/>
          <w:szCs w:val="18"/>
          <w:lang w:val="it-IT"/>
        </w:rPr>
        <w:t>, pp.179-230.</w:t>
      </w:r>
    </w:p>
    <w:p w:rsidR="00B4767A" w:rsidRPr="008577E5" w:rsidRDefault="00B4767A" w:rsidP="008577E5">
      <w:pPr>
        <w:tabs>
          <w:tab w:val="left" w:pos="720"/>
        </w:tabs>
        <w:autoSpaceDE w:val="0"/>
        <w:autoSpaceDN w:val="0"/>
        <w:adjustRightInd w:val="0"/>
        <w:spacing w:after="0" w:line="360" w:lineRule="auto"/>
        <w:ind w:right="18"/>
        <w:jc w:val="both"/>
        <w:rPr>
          <w:rFonts w:ascii="Arial" w:hAnsi="Arial" w:cs="Arial"/>
          <w:sz w:val="18"/>
          <w:szCs w:val="18"/>
          <w:lang w:val="it-IT"/>
        </w:rPr>
      </w:pPr>
    </w:p>
    <w:p w:rsidR="00B4767A" w:rsidRPr="008577E5" w:rsidRDefault="00B4767A" w:rsidP="008577E5">
      <w:pPr>
        <w:tabs>
          <w:tab w:val="left" w:pos="720"/>
        </w:tabs>
        <w:autoSpaceDE w:val="0"/>
        <w:autoSpaceDN w:val="0"/>
        <w:adjustRightInd w:val="0"/>
        <w:spacing w:after="0" w:line="360" w:lineRule="auto"/>
        <w:ind w:right="18"/>
        <w:jc w:val="both"/>
        <w:rPr>
          <w:rFonts w:ascii="Arial" w:hAnsi="Arial" w:cs="Arial"/>
          <w:sz w:val="18"/>
          <w:szCs w:val="18"/>
        </w:rPr>
      </w:pPr>
      <w:r w:rsidRPr="008577E5">
        <w:rPr>
          <w:rFonts w:ascii="Arial" w:hAnsi="Arial" w:cs="Arial"/>
          <w:sz w:val="18"/>
          <w:szCs w:val="18"/>
        </w:rPr>
        <w:t xml:space="preserve">BERNARDES, João Pedro (2006) – “Faro romana: </w:t>
      </w:r>
      <w:r w:rsidRPr="008577E5">
        <w:rPr>
          <w:rFonts w:ascii="Arial" w:hAnsi="Arial" w:cs="Arial"/>
          <w:i/>
          <w:sz w:val="18"/>
          <w:szCs w:val="18"/>
        </w:rPr>
        <w:t>Ossonoba</w:t>
      </w:r>
      <w:r w:rsidRPr="008577E5">
        <w:rPr>
          <w:rFonts w:ascii="Arial" w:hAnsi="Arial" w:cs="Arial"/>
          <w:sz w:val="18"/>
          <w:szCs w:val="18"/>
        </w:rPr>
        <w:t xml:space="preserve"> e Milreu”, </w:t>
      </w:r>
      <w:r w:rsidRPr="008577E5">
        <w:rPr>
          <w:rFonts w:ascii="Arial" w:hAnsi="Arial" w:cs="Arial"/>
          <w:i/>
          <w:sz w:val="18"/>
          <w:szCs w:val="18"/>
        </w:rPr>
        <w:t>Monumentos, Revista Semestral de Edifícios e Monumentos Nº 24</w:t>
      </w:r>
      <w:r w:rsidRPr="008577E5">
        <w:rPr>
          <w:rFonts w:ascii="Arial" w:hAnsi="Arial" w:cs="Arial"/>
          <w:sz w:val="18"/>
          <w:szCs w:val="18"/>
        </w:rPr>
        <w:t xml:space="preserve"> (Março 2006).</w:t>
      </w:r>
    </w:p>
    <w:p w:rsidR="00B4767A" w:rsidRPr="008577E5" w:rsidRDefault="00B4767A" w:rsidP="008577E5">
      <w:pPr>
        <w:tabs>
          <w:tab w:val="left" w:pos="720"/>
        </w:tabs>
        <w:autoSpaceDE w:val="0"/>
        <w:autoSpaceDN w:val="0"/>
        <w:adjustRightInd w:val="0"/>
        <w:spacing w:after="0" w:line="360" w:lineRule="auto"/>
        <w:ind w:right="18"/>
        <w:jc w:val="both"/>
        <w:rPr>
          <w:rFonts w:ascii="Arial" w:hAnsi="Arial" w:cs="Arial"/>
          <w:sz w:val="18"/>
          <w:szCs w:val="18"/>
        </w:rPr>
      </w:pPr>
    </w:p>
    <w:p w:rsidR="00B4767A" w:rsidRPr="008577E5" w:rsidRDefault="00B4767A" w:rsidP="008577E5">
      <w:pPr>
        <w:autoSpaceDE w:val="0"/>
        <w:autoSpaceDN w:val="0"/>
        <w:adjustRightInd w:val="0"/>
        <w:spacing w:after="0" w:line="360" w:lineRule="auto"/>
        <w:ind w:right="-2"/>
        <w:jc w:val="both"/>
        <w:rPr>
          <w:rFonts w:ascii="Arial" w:hAnsi="Arial" w:cs="Arial"/>
          <w:sz w:val="18"/>
          <w:szCs w:val="18"/>
        </w:rPr>
      </w:pPr>
      <w:r w:rsidRPr="008577E5">
        <w:rPr>
          <w:rFonts w:ascii="Arial" w:hAnsi="Arial" w:cs="Arial"/>
          <w:sz w:val="18"/>
          <w:szCs w:val="18"/>
        </w:rPr>
        <w:t xml:space="preserve">BELL, J. (2002) — </w:t>
      </w:r>
      <w:r w:rsidRPr="008577E5">
        <w:rPr>
          <w:rFonts w:ascii="Arial" w:hAnsi="Arial" w:cs="Arial"/>
          <w:i/>
          <w:sz w:val="18"/>
          <w:szCs w:val="18"/>
        </w:rPr>
        <w:t>Como realizar um projecto de investigação: Um guia para a pesquisa em Ciências Sociais e da Educação</w:t>
      </w:r>
      <w:r w:rsidRPr="008577E5">
        <w:rPr>
          <w:rFonts w:ascii="Arial" w:hAnsi="Arial" w:cs="Arial"/>
          <w:sz w:val="18"/>
          <w:szCs w:val="18"/>
        </w:rPr>
        <w:t>. Lisboa: Gradiva.</w:t>
      </w:r>
    </w:p>
    <w:p w:rsidR="00B4767A" w:rsidRPr="008577E5" w:rsidRDefault="00B4767A" w:rsidP="008577E5">
      <w:pPr>
        <w:autoSpaceDE w:val="0"/>
        <w:autoSpaceDN w:val="0"/>
        <w:adjustRightInd w:val="0"/>
        <w:spacing w:after="0" w:line="360" w:lineRule="auto"/>
        <w:ind w:right="-2"/>
        <w:jc w:val="both"/>
        <w:rPr>
          <w:rFonts w:ascii="Arial" w:hAnsi="Arial" w:cs="Arial"/>
          <w:sz w:val="18"/>
          <w:szCs w:val="18"/>
        </w:rPr>
      </w:pPr>
    </w:p>
    <w:p w:rsidR="00B4767A" w:rsidRPr="008577E5" w:rsidRDefault="00B4767A" w:rsidP="008577E5">
      <w:pPr>
        <w:spacing w:after="0" w:line="360" w:lineRule="auto"/>
        <w:ind w:right="-2"/>
        <w:jc w:val="both"/>
        <w:rPr>
          <w:rFonts w:ascii="Arial" w:hAnsi="Arial" w:cs="Arial"/>
          <w:sz w:val="18"/>
          <w:szCs w:val="18"/>
        </w:rPr>
      </w:pPr>
      <w:r w:rsidRPr="008577E5">
        <w:rPr>
          <w:rFonts w:ascii="Arial" w:hAnsi="Arial" w:cs="Arial"/>
          <w:sz w:val="18"/>
          <w:szCs w:val="18"/>
        </w:rPr>
        <w:t xml:space="preserve">BLOT, Jean-Yves (1998a) – “Palavras de Água glossário avulso do passado náutico” </w:t>
      </w:r>
      <w:r w:rsidRPr="008577E5">
        <w:rPr>
          <w:rFonts w:ascii="Arial" w:hAnsi="Arial" w:cs="Arial"/>
          <w:i/>
          <w:sz w:val="18"/>
          <w:szCs w:val="18"/>
        </w:rPr>
        <w:t>Al-madan</w:t>
      </w:r>
      <w:r w:rsidRPr="008577E5">
        <w:rPr>
          <w:rFonts w:ascii="Arial" w:hAnsi="Arial" w:cs="Arial"/>
          <w:sz w:val="18"/>
          <w:szCs w:val="18"/>
        </w:rPr>
        <w:t>. Almada: Centro de Arqueologia de Almada. II série 7.</w:t>
      </w:r>
    </w:p>
    <w:p w:rsidR="00B4767A" w:rsidRPr="008577E5" w:rsidRDefault="00B4767A" w:rsidP="008577E5">
      <w:pPr>
        <w:spacing w:after="0" w:line="360" w:lineRule="auto"/>
        <w:ind w:right="-2"/>
        <w:jc w:val="both"/>
        <w:rPr>
          <w:rFonts w:ascii="Arial" w:hAnsi="Arial" w:cs="Arial"/>
          <w:sz w:val="18"/>
          <w:szCs w:val="18"/>
        </w:rPr>
      </w:pPr>
    </w:p>
    <w:p w:rsidR="00B4767A" w:rsidRPr="008577E5" w:rsidRDefault="00B4767A" w:rsidP="008577E5">
      <w:pPr>
        <w:spacing w:after="0" w:line="360" w:lineRule="auto"/>
        <w:ind w:right="-2"/>
        <w:jc w:val="both"/>
        <w:rPr>
          <w:rFonts w:ascii="Arial" w:hAnsi="Arial" w:cs="Arial"/>
          <w:sz w:val="18"/>
          <w:szCs w:val="18"/>
        </w:rPr>
      </w:pPr>
      <w:r w:rsidRPr="008577E5">
        <w:rPr>
          <w:rFonts w:ascii="Arial" w:hAnsi="Arial" w:cs="Arial"/>
          <w:sz w:val="18"/>
          <w:szCs w:val="18"/>
        </w:rPr>
        <w:t xml:space="preserve">BLOT, Jean-Yves (1998b) – “Arqueologia em Meio Náutico: histórico” </w:t>
      </w:r>
      <w:r w:rsidRPr="008577E5">
        <w:rPr>
          <w:rFonts w:ascii="Arial" w:hAnsi="Arial" w:cs="Arial"/>
          <w:i/>
          <w:sz w:val="18"/>
          <w:szCs w:val="18"/>
        </w:rPr>
        <w:t>Al-madan</w:t>
      </w:r>
      <w:r w:rsidRPr="008577E5">
        <w:rPr>
          <w:rFonts w:ascii="Arial" w:hAnsi="Arial" w:cs="Arial"/>
          <w:sz w:val="18"/>
          <w:szCs w:val="18"/>
        </w:rPr>
        <w:t>. Almada: Centro de Arqueologia de Almada. II série 7.</w:t>
      </w:r>
    </w:p>
    <w:p w:rsidR="00B4767A" w:rsidRPr="008577E5" w:rsidRDefault="00B4767A" w:rsidP="008577E5">
      <w:pPr>
        <w:spacing w:after="0" w:line="360" w:lineRule="auto"/>
        <w:ind w:right="-2"/>
        <w:jc w:val="both"/>
        <w:rPr>
          <w:rFonts w:ascii="Arial" w:hAnsi="Arial" w:cs="Arial"/>
          <w:sz w:val="18"/>
          <w:szCs w:val="18"/>
        </w:rPr>
      </w:pPr>
    </w:p>
    <w:p w:rsidR="00B4767A" w:rsidRPr="008577E5" w:rsidRDefault="00B4767A" w:rsidP="008577E5">
      <w:pPr>
        <w:autoSpaceDE w:val="0"/>
        <w:autoSpaceDN w:val="0"/>
        <w:adjustRightInd w:val="0"/>
        <w:spacing w:after="0" w:line="360" w:lineRule="auto"/>
        <w:jc w:val="both"/>
        <w:rPr>
          <w:rFonts w:ascii="Arial" w:hAnsi="Arial" w:cs="Arial"/>
          <w:sz w:val="18"/>
          <w:szCs w:val="18"/>
        </w:rPr>
      </w:pPr>
      <w:r w:rsidRPr="008577E5">
        <w:rPr>
          <w:rFonts w:ascii="Arial" w:hAnsi="Arial" w:cs="Arial"/>
          <w:sz w:val="18"/>
          <w:szCs w:val="18"/>
        </w:rPr>
        <w:t xml:space="preserve">BLOT, J-Y (2000) – “Elementos para a tonelagem dos navios na costa ibero-atlântica na antiguidade: o testemunho dos vestígios de âncoras (cepos em chumbo) ”, </w:t>
      </w:r>
      <w:r w:rsidRPr="008577E5">
        <w:rPr>
          <w:rFonts w:ascii="Arial" w:hAnsi="Arial" w:cs="Arial"/>
          <w:i/>
          <w:sz w:val="18"/>
          <w:szCs w:val="18"/>
        </w:rPr>
        <w:t>Terrenos da Arqueologia da Península Ibérica. Actas. 3º Congresso de Arqueologia Peninsular.</w:t>
      </w:r>
      <w:r w:rsidRPr="008577E5">
        <w:rPr>
          <w:rFonts w:ascii="Arial" w:hAnsi="Arial" w:cs="Arial"/>
          <w:sz w:val="18"/>
          <w:szCs w:val="18"/>
        </w:rPr>
        <w:t xml:space="preserve"> Vol.8. Porto. ADECAP: 571-594.</w:t>
      </w:r>
    </w:p>
    <w:p w:rsidR="00B4767A" w:rsidRPr="008577E5" w:rsidRDefault="00B4767A" w:rsidP="008577E5">
      <w:pPr>
        <w:spacing w:after="0" w:line="360" w:lineRule="auto"/>
        <w:ind w:right="-2"/>
        <w:jc w:val="both"/>
        <w:rPr>
          <w:rFonts w:ascii="Arial" w:hAnsi="Arial" w:cs="Arial"/>
          <w:sz w:val="18"/>
          <w:szCs w:val="18"/>
        </w:rPr>
      </w:pPr>
    </w:p>
    <w:p w:rsidR="00B4767A" w:rsidRPr="008577E5" w:rsidRDefault="00B4767A" w:rsidP="008577E5">
      <w:pPr>
        <w:autoSpaceDE w:val="0"/>
        <w:autoSpaceDN w:val="0"/>
        <w:adjustRightInd w:val="0"/>
        <w:spacing w:after="0" w:line="360" w:lineRule="auto"/>
        <w:jc w:val="both"/>
        <w:rPr>
          <w:rFonts w:ascii="Arial" w:hAnsi="Arial" w:cs="Arial"/>
          <w:iCs/>
          <w:sz w:val="18"/>
          <w:szCs w:val="18"/>
        </w:rPr>
      </w:pPr>
      <w:r w:rsidRPr="008577E5">
        <w:rPr>
          <w:rFonts w:ascii="Arial" w:hAnsi="Arial" w:cs="Arial"/>
          <w:sz w:val="18"/>
          <w:szCs w:val="18"/>
        </w:rPr>
        <w:t>BLOT, J-Y</w:t>
      </w:r>
      <w:r w:rsidRPr="008577E5">
        <w:rPr>
          <w:rFonts w:ascii="Arial" w:hAnsi="Arial" w:cs="Arial"/>
          <w:i/>
          <w:iCs/>
          <w:sz w:val="18"/>
          <w:szCs w:val="18"/>
        </w:rPr>
        <w:t xml:space="preserve"> (2002) – </w:t>
      </w:r>
      <w:r w:rsidRPr="008577E5">
        <w:rPr>
          <w:rFonts w:ascii="Arial" w:hAnsi="Arial" w:cs="Arial"/>
          <w:iCs/>
          <w:sz w:val="18"/>
          <w:szCs w:val="18"/>
        </w:rPr>
        <w:t xml:space="preserve">“O potencial arqueológico da ilha Berlenga. Memorando para a Reserva Natural da Berlenga”, </w:t>
      </w:r>
      <w:r w:rsidRPr="008577E5">
        <w:rPr>
          <w:rFonts w:ascii="Arial" w:hAnsi="Arial" w:cs="Arial"/>
          <w:i/>
          <w:iCs/>
          <w:sz w:val="18"/>
          <w:szCs w:val="18"/>
        </w:rPr>
        <w:t>Trabalhos do CNANS,</w:t>
      </w:r>
      <w:r w:rsidRPr="008577E5">
        <w:rPr>
          <w:rFonts w:ascii="Arial" w:hAnsi="Arial" w:cs="Arial"/>
          <w:iCs/>
          <w:sz w:val="18"/>
          <w:szCs w:val="18"/>
        </w:rPr>
        <w:t xml:space="preserve"> 2, Lisboa. </w:t>
      </w:r>
    </w:p>
    <w:p w:rsidR="00B4767A" w:rsidRPr="008577E5" w:rsidRDefault="00B4767A" w:rsidP="008577E5">
      <w:pPr>
        <w:autoSpaceDE w:val="0"/>
        <w:autoSpaceDN w:val="0"/>
        <w:adjustRightInd w:val="0"/>
        <w:spacing w:after="0" w:line="360" w:lineRule="auto"/>
        <w:ind w:right="-2"/>
        <w:jc w:val="both"/>
        <w:rPr>
          <w:rFonts w:ascii="Arial" w:hAnsi="Arial" w:cs="Arial"/>
          <w:sz w:val="18"/>
          <w:szCs w:val="18"/>
        </w:rPr>
      </w:pPr>
    </w:p>
    <w:p w:rsidR="00B4767A" w:rsidRPr="008577E5" w:rsidRDefault="00B4767A" w:rsidP="008577E5">
      <w:pPr>
        <w:spacing w:after="0" w:line="360" w:lineRule="auto"/>
        <w:ind w:right="-2"/>
        <w:jc w:val="both"/>
        <w:rPr>
          <w:rFonts w:ascii="Arial" w:hAnsi="Arial" w:cs="Arial"/>
          <w:sz w:val="18"/>
          <w:szCs w:val="18"/>
        </w:rPr>
      </w:pPr>
      <w:r w:rsidRPr="008577E5">
        <w:rPr>
          <w:rFonts w:ascii="Arial" w:hAnsi="Arial" w:cs="Arial"/>
          <w:sz w:val="18"/>
          <w:szCs w:val="18"/>
        </w:rPr>
        <w:t xml:space="preserve">BLOT, J-Y (2005a) – </w:t>
      </w:r>
      <w:r w:rsidRPr="008577E5">
        <w:rPr>
          <w:rFonts w:ascii="Arial" w:hAnsi="Arial" w:cs="Arial"/>
          <w:i/>
          <w:sz w:val="18"/>
          <w:szCs w:val="18"/>
        </w:rPr>
        <w:t>Naufrágio de período romano na costa meridional da antiga ilha de Peniche. Missão CNANS nos Cortiçais, Maio de 2005.</w:t>
      </w:r>
      <w:r w:rsidRPr="008577E5">
        <w:rPr>
          <w:rFonts w:ascii="Arial" w:hAnsi="Arial" w:cs="Arial"/>
          <w:sz w:val="18"/>
          <w:szCs w:val="18"/>
        </w:rPr>
        <w:t xml:space="preserve"> Nota preliminar.</w:t>
      </w:r>
    </w:p>
    <w:p w:rsidR="00B4767A" w:rsidRPr="008577E5" w:rsidRDefault="00B4767A" w:rsidP="008577E5">
      <w:pPr>
        <w:spacing w:after="0" w:line="360" w:lineRule="auto"/>
        <w:ind w:right="-2"/>
        <w:jc w:val="both"/>
        <w:rPr>
          <w:rFonts w:ascii="Arial" w:hAnsi="Arial" w:cs="Arial"/>
          <w:sz w:val="18"/>
          <w:szCs w:val="18"/>
        </w:rPr>
      </w:pPr>
    </w:p>
    <w:p w:rsidR="00B4767A" w:rsidRPr="008577E5" w:rsidRDefault="00B4767A" w:rsidP="008577E5">
      <w:pPr>
        <w:spacing w:after="0" w:line="360" w:lineRule="auto"/>
        <w:ind w:right="-2"/>
        <w:jc w:val="both"/>
        <w:rPr>
          <w:rFonts w:ascii="Arial" w:hAnsi="Arial" w:cs="Arial"/>
          <w:sz w:val="18"/>
          <w:szCs w:val="18"/>
        </w:rPr>
      </w:pPr>
      <w:r w:rsidRPr="008577E5">
        <w:rPr>
          <w:rFonts w:ascii="Arial" w:hAnsi="Arial" w:cs="Arial"/>
          <w:sz w:val="18"/>
          <w:szCs w:val="18"/>
        </w:rPr>
        <w:t>BLOT, J-Y</w:t>
      </w:r>
      <w:r w:rsidRPr="008577E5">
        <w:rPr>
          <w:rFonts w:ascii="Arial" w:hAnsi="Arial" w:cs="Arial"/>
          <w:i/>
          <w:iCs/>
          <w:sz w:val="18"/>
          <w:szCs w:val="18"/>
        </w:rPr>
        <w:t xml:space="preserve"> (2005b) – </w:t>
      </w:r>
      <w:r w:rsidRPr="008577E5">
        <w:rPr>
          <w:rFonts w:ascii="Arial" w:hAnsi="Arial" w:cs="Arial"/>
          <w:iCs/>
          <w:sz w:val="18"/>
          <w:szCs w:val="18"/>
        </w:rPr>
        <w:t xml:space="preserve">“O Ancoradouro da Berlenga”. Actas do Congresso </w:t>
      </w:r>
      <w:r w:rsidRPr="008577E5">
        <w:rPr>
          <w:rFonts w:ascii="Arial" w:hAnsi="Arial" w:cs="Arial"/>
          <w:i/>
          <w:iCs/>
          <w:sz w:val="18"/>
          <w:szCs w:val="18"/>
        </w:rPr>
        <w:t>A Presença Romana na Região Oeste</w:t>
      </w:r>
      <w:r w:rsidRPr="008577E5">
        <w:rPr>
          <w:rFonts w:ascii="Arial" w:hAnsi="Arial" w:cs="Arial"/>
          <w:iCs/>
          <w:sz w:val="18"/>
          <w:szCs w:val="18"/>
        </w:rPr>
        <w:t>, Câmara Municipal do Bombarral.</w:t>
      </w:r>
    </w:p>
    <w:p w:rsidR="00B4767A" w:rsidRPr="008577E5" w:rsidRDefault="00B4767A" w:rsidP="008577E5">
      <w:pPr>
        <w:spacing w:after="0" w:line="360" w:lineRule="auto"/>
        <w:ind w:right="-2"/>
        <w:jc w:val="both"/>
        <w:rPr>
          <w:rFonts w:ascii="Arial" w:hAnsi="Arial" w:cs="Arial"/>
          <w:sz w:val="18"/>
          <w:szCs w:val="18"/>
        </w:rPr>
      </w:pPr>
    </w:p>
    <w:p w:rsidR="00B4767A" w:rsidRPr="008577E5" w:rsidRDefault="00B4767A" w:rsidP="008577E5">
      <w:pPr>
        <w:spacing w:after="0" w:line="360" w:lineRule="auto"/>
        <w:ind w:right="-2"/>
        <w:jc w:val="both"/>
        <w:rPr>
          <w:rFonts w:ascii="Arial" w:hAnsi="Arial" w:cs="Arial"/>
          <w:sz w:val="18"/>
          <w:szCs w:val="18"/>
        </w:rPr>
      </w:pPr>
      <w:r w:rsidRPr="008577E5">
        <w:rPr>
          <w:rFonts w:ascii="Arial" w:hAnsi="Arial" w:cs="Arial"/>
          <w:sz w:val="18"/>
          <w:szCs w:val="18"/>
        </w:rPr>
        <w:t xml:space="preserve">BLOT, J-Y; DIOGO, A. M. D.; ALMEIDA, M.; RUSSO, J. (2005) – “O Sítio dos Cortiçais: naufrágio de período romano na costa Sul de Peniche”, </w:t>
      </w:r>
      <w:r w:rsidRPr="008577E5">
        <w:rPr>
          <w:rFonts w:ascii="Arial" w:hAnsi="Arial" w:cs="Arial"/>
          <w:i/>
          <w:sz w:val="18"/>
          <w:szCs w:val="18"/>
        </w:rPr>
        <w:t>Al-Madan</w:t>
      </w:r>
      <w:r w:rsidRPr="008577E5">
        <w:rPr>
          <w:rFonts w:ascii="Arial" w:hAnsi="Arial" w:cs="Arial"/>
          <w:sz w:val="18"/>
          <w:szCs w:val="18"/>
        </w:rPr>
        <w:t>, II série, 13, 5.</w:t>
      </w:r>
    </w:p>
    <w:p w:rsidR="00B4767A" w:rsidRPr="008577E5" w:rsidRDefault="00B4767A" w:rsidP="008577E5">
      <w:pPr>
        <w:spacing w:after="0" w:line="360" w:lineRule="auto"/>
        <w:ind w:right="-2"/>
        <w:jc w:val="both"/>
        <w:rPr>
          <w:rFonts w:ascii="Arial" w:hAnsi="Arial" w:cs="Arial"/>
          <w:sz w:val="18"/>
          <w:szCs w:val="18"/>
        </w:rPr>
      </w:pPr>
    </w:p>
    <w:p w:rsidR="00B4767A" w:rsidRPr="008577E5" w:rsidRDefault="00B4767A" w:rsidP="008577E5">
      <w:pPr>
        <w:spacing w:after="0" w:line="360" w:lineRule="auto"/>
        <w:ind w:right="-2"/>
        <w:jc w:val="both"/>
        <w:rPr>
          <w:rFonts w:ascii="Arial" w:hAnsi="Arial" w:cs="Arial"/>
          <w:sz w:val="18"/>
          <w:szCs w:val="18"/>
        </w:rPr>
      </w:pPr>
      <w:r w:rsidRPr="008577E5">
        <w:rPr>
          <w:rFonts w:ascii="Arial" w:hAnsi="Arial" w:cs="Arial"/>
          <w:sz w:val="18"/>
          <w:szCs w:val="18"/>
        </w:rPr>
        <w:t xml:space="preserve">BLOT, J-Y; DIOGO, A. M. D.; JORGE, L. S.; VENÂNCIO, R.; RUSSO, J.; ANTUNES, C.; COSTA, R. (2005) – “Sítio dos Corticais, costa Sul de Peniche. Missões realizadas em 2004”, Lisboa: </w:t>
      </w:r>
      <w:r w:rsidRPr="008577E5">
        <w:rPr>
          <w:rFonts w:ascii="Arial" w:hAnsi="Arial" w:cs="Arial"/>
          <w:i/>
          <w:sz w:val="18"/>
          <w:szCs w:val="18"/>
        </w:rPr>
        <w:t>Trabalhos do Centro Nacional de Arqueologia Náutica e Subaquática (CNANS)</w:t>
      </w:r>
      <w:r w:rsidRPr="008577E5">
        <w:rPr>
          <w:rFonts w:ascii="Arial" w:hAnsi="Arial" w:cs="Arial"/>
          <w:sz w:val="18"/>
          <w:szCs w:val="18"/>
        </w:rPr>
        <w:t>, nº 26, IPA.</w:t>
      </w:r>
    </w:p>
    <w:p w:rsidR="00B4767A" w:rsidRPr="008577E5" w:rsidRDefault="00B4767A" w:rsidP="008577E5">
      <w:pPr>
        <w:spacing w:after="0" w:line="360" w:lineRule="auto"/>
        <w:ind w:right="-2"/>
        <w:jc w:val="both"/>
        <w:rPr>
          <w:rFonts w:ascii="Arial" w:hAnsi="Arial" w:cs="Arial"/>
          <w:sz w:val="18"/>
          <w:szCs w:val="18"/>
        </w:rPr>
      </w:pPr>
    </w:p>
    <w:p w:rsidR="00B4767A" w:rsidRPr="008577E5" w:rsidRDefault="00B4767A" w:rsidP="008577E5">
      <w:pPr>
        <w:spacing w:after="0" w:line="360" w:lineRule="auto"/>
        <w:ind w:right="-2"/>
        <w:jc w:val="both"/>
        <w:rPr>
          <w:rFonts w:ascii="Arial" w:hAnsi="Arial" w:cs="Arial"/>
          <w:sz w:val="18"/>
          <w:szCs w:val="18"/>
        </w:rPr>
      </w:pPr>
      <w:r w:rsidRPr="008577E5">
        <w:rPr>
          <w:rFonts w:ascii="Arial" w:hAnsi="Arial" w:cs="Arial"/>
          <w:sz w:val="18"/>
          <w:szCs w:val="18"/>
          <w:lang w:val="es-ES_tradnl"/>
        </w:rPr>
        <w:t xml:space="preserve">BLOT, J-Y, et al. </w:t>
      </w:r>
      <w:r w:rsidRPr="008577E5">
        <w:rPr>
          <w:rFonts w:ascii="Arial" w:hAnsi="Arial" w:cs="Arial"/>
          <w:sz w:val="18"/>
          <w:szCs w:val="18"/>
        </w:rPr>
        <w:t xml:space="preserve">(2006a) – “O Sítio Submarino dos Cortiçais (costa meridional da antiga Ilha de Peniche)”, </w:t>
      </w:r>
      <w:r w:rsidRPr="008577E5">
        <w:rPr>
          <w:rFonts w:ascii="Arial" w:hAnsi="Arial" w:cs="Arial"/>
          <w:i/>
          <w:sz w:val="18"/>
          <w:szCs w:val="18"/>
        </w:rPr>
        <w:t>Actas das Primeiras Jornadas do Património de Peniche</w:t>
      </w:r>
      <w:r w:rsidRPr="008577E5">
        <w:rPr>
          <w:rFonts w:ascii="Arial" w:hAnsi="Arial" w:cs="Arial"/>
          <w:sz w:val="18"/>
          <w:szCs w:val="18"/>
        </w:rPr>
        <w:t xml:space="preserve">, Câmara Municipal de Peniche.  </w:t>
      </w:r>
    </w:p>
    <w:p w:rsidR="00B4767A" w:rsidRPr="008577E5" w:rsidRDefault="00B4767A" w:rsidP="008577E5">
      <w:pPr>
        <w:spacing w:after="0" w:line="360" w:lineRule="auto"/>
        <w:ind w:right="-2"/>
        <w:jc w:val="both"/>
        <w:rPr>
          <w:rFonts w:ascii="Arial" w:hAnsi="Arial" w:cs="Arial"/>
          <w:sz w:val="18"/>
          <w:szCs w:val="18"/>
        </w:rPr>
      </w:pPr>
    </w:p>
    <w:p w:rsidR="00B4767A" w:rsidRPr="008577E5" w:rsidRDefault="00B4767A" w:rsidP="008577E5">
      <w:pPr>
        <w:spacing w:after="0" w:line="360" w:lineRule="auto"/>
        <w:ind w:right="-2"/>
        <w:jc w:val="both"/>
        <w:rPr>
          <w:rFonts w:ascii="Arial" w:hAnsi="Arial" w:cs="Arial"/>
          <w:sz w:val="18"/>
          <w:szCs w:val="18"/>
        </w:rPr>
      </w:pPr>
      <w:r w:rsidRPr="008577E5">
        <w:rPr>
          <w:rFonts w:ascii="Arial" w:hAnsi="Arial" w:cs="Arial"/>
          <w:sz w:val="18"/>
          <w:szCs w:val="18"/>
        </w:rPr>
        <w:lastRenderedPageBreak/>
        <w:t xml:space="preserve">BLOT, J-Y (2006b) – “A diacronia do fundeadouro da Berlenga”, </w:t>
      </w:r>
      <w:r w:rsidRPr="008577E5">
        <w:rPr>
          <w:rFonts w:ascii="Arial" w:hAnsi="Arial" w:cs="Arial"/>
          <w:i/>
          <w:sz w:val="18"/>
          <w:szCs w:val="18"/>
        </w:rPr>
        <w:t>Actas das Primeiras Jornadas do Património de Peniche</w:t>
      </w:r>
      <w:r w:rsidRPr="008577E5">
        <w:rPr>
          <w:rFonts w:ascii="Arial" w:hAnsi="Arial" w:cs="Arial"/>
          <w:sz w:val="18"/>
          <w:szCs w:val="18"/>
        </w:rPr>
        <w:t xml:space="preserve">, Câmara Municipal de Peniche.  </w:t>
      </w:r>
    </w:p>
    <w:p w:rsidR="00B4767A" w:rsidRPr="008577E5" w:rsidRDefault="00B4767A" w:rsidP="008577E5">
      <w:pPr>
        <w:spacing w:after="0" w:line="360" w:lineRule="auto"/>
        <w:ind w:right="-2"/>
        <w:jc w:val="both"/>
        <w:rPr>
          <w:rFonts w:ascii="Arial" w:hAnsi="Arial" w:cs="Arial"/>
          <w:sz w:val="18"/>
          <w:szCs w:val="18"/>
        </w:rPr>
      </w:pPr>
    </w:p>
    <w:p w:rsidR="00B4767A" w:rsidRPr="008577E5" w:rsidRDefault="00B4767A" w:rsidP="008577E5">
      <w:pPr>
        <w:spacing w:after="0" w:line="360" w:lineRule="auto"/>
        <w:ind w:right="-2"/>
        <w:jc w:val="both"/>
        <w:rPr>
          <w:rFonts w:ascii="Arial" w:hAnsi="Arial" w:cs="Arial"/>
          <w:sz w:val="18"/>
          <w:szCs w:val="18"/>
        </w:rPr>
      </w:pPr>
      <w:r w:rsidRPr="008577E5">
        <w:rPr>
          <w:rFonts w:ascii="Arial" w:hAnsi="Arial" w:cs="Arial"/>
          <w:sz w:val="18"/>
          <w:szCs w:val="18"/>
        </w:rPr>
        <w:t xml:space="preserve">BLOT, M. L. (1998) – “Mar, Portos e Transportes no Alentejo”, </w:t>
      </w:r>
      <w:r w:rsidRPr="008577E5">
        <w:rPr>
          <w:rFonts w:ascii="Arial" w:hAnsi="Arial" w:cs="Arial"/>
          <w:i/>
          <w:sz w:val="18"/>
          <w:szCs w:val="18"/>
        </w:rPr>
        <w:t>Arquivo de Beja</w:t>
      </w:r>
      <w:r w:rsidRPr="008577E5">
        <w:rPr>
          <w:rFonts w:ascii="Arial" w:hAnsi="Arial" w:cs="Arial"/>
          <w:sz w:val="18"/>
          <w:szCs w:val="18"/>
        </w:rPr>
        <w:t>, Beja, Vols. VII/VIII, série 7-8, 145-176.</w:t>
      </w:r>
    </w:p>
    <w:p w:rsidR="00B4767A" w:rsidRPr="008577E5" w:rsidRDefault="00B4767A" w:rsidP="008577E5">
      <w:pPr>
        <w:spacing w:after="0" w:line="360" w:lineRule="auto"/>
        <w:ind w:right="-2"/>
        <w:jc w:val="both"/>
        <w:rPr>
          <w:rFonts w:ascii="Arial" w:hAnsi="Arial" w:cs="Arial"/>
          <w:sz w:val="18"/>
          <w:szCs w:val="18"/>
        </w:rPr>
      </w:pPr>
    </w:p>
    <w:p w:rsidR="00B4767A" w:rsidRPr="008577E5" w:rsidRDefault="00B4767A" w:rsidP="008577E5">
      <w:pPr>
        <w:autoSpaceDE w:val="0"/>
        <w:autoSpaceDN w:val="0"/>
        <w:adjustRightInd w:val="0"/>
        <w:spacing w:after="0" w:line="360" w:lineRule="auto"/>
        <w:ind w:right="-2"/>
        <w:jc w:val="both"/>
        <w:rPr>
          <w:rFonts w:ascii="Arial" w:hAnsi="Arial" w:cs="Arial"/>
          <w:sz w:val="18"/>
          <w:szCs w:val="18"/>
        </w:rPr>
      </w:pPr>
      <w:r w:rsidRPr="008577E5">
        <w:rPr>
          <w:rFonts w:ascii="Arial" w:hAnsi="Arial" w:cs="Arial"/>
          <w:sz w:val="18"/>
          <w:szCs w:val="18"/>
        </w:rPr>
        <w:t xml:space="preserve">BLOT, M. L. (2003) – </w:t>
      </w:r>
      <w:r w:rsidRPr="008577E5">
        <w:rPr>
          <w:rFonts w:ascii="Arial" w:hAnsi="Arial" w:cs="Arial"/>
          <w:i/>
          <w:sz w:val="18"/>
          <w:szCs w:val="18"/>
        </w:rPr>
        <w:t>Os portos na origem dos centros urbanos: contributo para a arqueologia das cidades marítimas e flúvio-marítimas em Portugal</w:t>
      </w:r>
      <w:r w:rsidRPr="008577E5">
        <w:rPr>
          <w:rFonts w:ascii="Arial" w:hAnsi="Arial" w:cs="Arial"/>
          <w:sz w:val="18"/>
          <w:szCs w:val="18"/>
        </w:rPr>
        <w:t xml:space="preserve">, Lisboa, IPA, </w:t>
      </w:r>
      <w:r w:rsidRPr="008577E5">
        <w:rPr>
          <w:rFonts w:ascii="Arial" w:hAnsi="Arial" w:cs="Arial"/>
          <w:i/>
          <w:sz w:val="18"/>
          <w:szCs w:val="18"/>
        </w:rPr>
        <w:t>Trabalhos de Arqueologia 28</w:t>
      </w:r>
      <w:r w:rsidRPr="008577E5">
        <w:rPr>
          <w:rFonts w:ascii="Arial" w:hAnsi="Arial" w:cs="Arial"/>
          <w:sz w:val="18"/>
          <w:szCs w:val="18"/>
        </w:rPr>
        <w:t>, IPA.</w:t>
      </w:r>
    </w:p>
    <w:p w:rsidR="004A24E4" w:rsidRPr="008577E5" w:rsidRDefault="004A24E4" w:rsidP="008577E5">
      <w:pPr>
        <w:autoSpaceDE w:val="0"/>
        <w:autoSpaceDN w:val="0"/>
        <w:adjustRightInd w:val="0"/>
        <w:spacing w:after="0" w:line="360" w:lineRule="auto"/>
        <w:ind w:right="-2"/>
        <w:jc w:val="both"/>
        <w:rPr>
          <w:rFonts w:ascii="Arial" w:hAnsi="Arial" w:cs="Arial"/>
          <w:sz w:val="18"/>
          <w:szCs w:val="18"/>
        </w:rPr>
      </w:pPr>
    </w:p>
    <w:p w:rsidR="00B4767A" w:rsidRPr="008577E5" w:rsidRDefault="00B4767A" w:rsidP="008577E5">
      <w:pPr>
        <w:pStyle w:val="texto"/>
        <w:spacing w:before="0" w:beforeAutospacing="0" w:after="0" w:afterAutospacing="0" w:line="360" w:lineRule="auto"/>
        <w:jc w:val="both"/>
        <w:rPr>
          <w:color w:val="auto"/>
        </w:rPr>
      </w:pPr>
      <w:r w:rsidRPr="008577E5">
        <w:rPr>
          <w:color w:val="auto"/>
        </w:rPr>
        <w:t xml:space="preserve">BOMBICO, Sónia (2005) – </w:t>
      </w:r>
      <w:r w:rsidRPr="008577E5">
        <w:rPr>
          <w:i/>
          <w:color w:val="auto"/>
        </w:rPr>
        <w:t>O Porto Romano de Sines.</w:t>
      </w:r>
      <w:r w:rsidRPr="008577E5">
        <w:rPr>
          <w:color w:val="auto"/>
        </w:rPr>
        <w:t xml:space="preserve"> Tese de Licenciatura em História, variante Arqueologia, Universidade de Coimbra.</w:t>
      </w:r>
    </w:p>
    <w:p w:rsidR="00B4767A" w:rsidRPr="008577E5" w:rsidRDefault="00B4767A" w:rsidP="008577E5">
      <w:pPr>
        <w:spacing w:after="0" w:line="360" w:lineRule="auto"/>
        <w:ind w:right="-2"/>
        <w:jc w:val="both"/>
        <w:rPr>
          <w:rFonts w:ascii="Arial" w:hAnsi="Arial" w:cs="Arial"/>
          <w:sz w:val="18"/>
          <w:szCs w:val="18"/>
        </w:rPr>
      </w:pPr>
    </w:p>
    <w:p w:rsidR="00B4767A" w:rsidRPr="008577E5" w:rsidRDefault="00B4767A" w:rsidP="008577E5">
      <w:pPr>
        <w:spacing w:after="0" w:line="360" w:lineRule="auto"/>
        <w:ind w:right="-2"/>
        <w:jc w:val="both"/>
        <w:rPr>
          <w:rFonts w:ascii="Arial" w:hAnsi="Arial" w:cs="Arial"/>
          <w:sz w:val="18"/>
          <w:szCs w:val="18"/>
        </w:rPr>
      </w:pPr>
      <w:r w:rsidRPr="008577E5">
        <w:rPr>
          <w:rFonts w:ascii="Arial" w:hAnsi="Arial" w:cs="Arial"/>
          <w:sz w:val="18"/>
          <w:szCs w:val="18"/>
        </w:rPr>
        <w:t xml:space="preserve">BOMBICO, Sónia (2007) – “Naufrágio Romano nos Cortiçais: Mar de Peniche guarda segredos de há dois mil anos”, </w:t>
      </w:r>
      <w:r w:rsidRPr="008577E5">
        <w:rPr>
          <w:rFonts w:ascii="Arial" w:hAnsi="Arial" w:cs="Arial"/>
          <w:i/>
          <w:sz w:val="18"/>
          <w:szCs w:val="18"/>
        </w:rPr>
        <w:t>Rua Larga: Revista da Reitoria da Universidade de Coimbra</w:t>
      </w:r>
      <w:r w:rsidRPr="008577E5">
        <w:rPr>
          <w:rFonts w:ascii="Arial" w:hAnsi="Arial" w:cs="Arial"/>
          <w:sz w:val="18"/>
          <w:szCs w:val="18"/>
        </w:rPr>
        <w:t xml:space="preserve">, Coimbra: Universidade de Coimbra, n.º17, 17-18. </w:t>
      </w:r>
    </w:p>
    <w:p w:rsidR="00B4767A" w:rsidRPr="008577E5" w:rsidRDefault="00B4767A" w:rsidP="008577E5">
      <w:pPr>
        <w:spacing w:after="0" w:line="360" w:lineRule="auto"/>
        <w:ind w:right="-2"/>
        <w:jc w:val="both"/>
        <w:rPr>
          <w:rFonts w:ascii="Arial" w:hAnsi="Arial" w:cs="Arial"/>
          <w:sz w:val="18"/>
          <w:szCs w:val="18"/>
        </w:rPr>
      </w:pPr>
    </w:p>
    <w:p w:rsidR="00B4767A" w:rsidRPr="001D1F38" w:rsidRDefault="00B4767A" w:rsidP="008577E5">
      <w:pPr>
        <w:spacing w:after="0" w:line="360" w:lineRule="auto"/>
        <w:ind w:right="-2"/>
        <w:jc w:val="both"/>
        <w:rPr>
          <w:rFonts w:ascii="Arial" w:hAnsi="Arial" w:cs="Arial"/>
          <w:bCs/>
          <w:sz w:val="18"/>
          <w:szCs w:val="18"/>
        </w:rPr>
      </w:pPr>
      <w:r w:rsidRPr="008577E5">
        <w:rPr>
          <w:rFonts w:ascii="Arial" w:hAnsi="Arial" w:cs="Arial"/>
          <w:sz w:val="18"/>
          <w:szCs w:val="18"/>
        </w:rPr>
        <w:t xml:space="preserve">BOMBICO, Sónia (2008) – </w:t>
      </w:r>
      <w:r w:rsidRPr="008577E5">
        <w:rPr>
          <w:rFonts w:ascii="Arial" w:hAnsi="Arial" w:cs="Arial"/>
          <w:bCs/>
          <w:i/>
          <w:sz w:val="18"/>
          <w:szCs w:val="18"/>
        </w:rPr>
        <w:t xml:space="preserve">Cortiçais (Peniche): Um Naufrágio Romano Alto Imperial na Costa Atlântica Lusitana. </w:t>
      </w:r>
      <w:r w:rsidRPr="008577E5">
        <w:rPr>
          <w:rFonts w:ascii="Arial" w:hAnsi="Arial" w:cs="Arial"/>
          <w:bCs/>
          <w:sz w:val="18"/>
          <w:szCs w:val="18"/>
        </w:rPr>
        <w:t xml:space="preserve">Trabalho apresentado á Universidade de Barcelona para obtenção do grau de Pós-Graduação em Arqueologia Náutica Mediterrânea. </w:t>
      </w:r>
      <w:r w:rsidRPr="001D1F38">
        <w:rPr>
          <w:rFonts w:ascii="Arial" w:hAnsi="Arial" w:cs="Arial"/>
          <w:bCs/>
          <w:sz w:val="18"/>
          <w:szCs w:val="18"/>
        </w:rPr>
        <w:t>Disponível em http://independent.academia.edu/S%C3%B3niaBombico</w:t>
      </w:r>
    </w:p>
    <w:p w:rsidR="00B4767A" w:rsidRPr="001D1F38" w:rsidRDefault="00B4767A" w:rsidP="008577E5">
      <w:pPr>
        <w:spacing w:after="0" w:line="360" w:lineRule="auto"/>
        <w:ind w:right="-2"/>
        <w:jc w:val="both"/>
        <w:rPr>
          <w:rFonts w:ascii="Arial" w:hAnsi="Arial" w:cs="Arial"/>
          <w:sz w:val="18"/>
          <w:szCs w:val="18"/>
        </w:rPr>
      </w:pPr>
    </w:p>
    <w:p w:rsidR="00B4767A" w:rsidRPr="008577E5" w:rsidRDefault="00B4767A" w:rsidP="008577E5">
      <w:pPr>
        <w:spacing w:after="0" w:line="360" w:lineRule="auto"/>
        <w:ind w:right="-2"/>
        <w:jc w:val="both"/>
        <w:rPr>
          <w:rFonts w:ascii="Arial" w:hAnsi="Arial" w:cs="Arial"/>
          <w:sz w:val="18"/>
          <w:szCs w:val="18"/>
        </w:rPr>
      </w:pPr>
      <w:r w:rsidRPr="008577E5">
        <w:rPr>
          <w:rFonts w:ascii="Arial" w:hAnsi="Arial" w:cs="Arial"/>
          <w:sz w:val="18"/>
          <w:szCs w:val="18"/>
        </w:rPr>
        <w:t>BUGALHÃO, J. (2001) – “</w:t>
      </w:r>
      <w:r w:rsidRPr="008577E5">
        <w:rPr>
          <w:rFonts w:ascii="Arial" w:hAnsi="Arial" w:cs="Arial"/>
          <w:iCs/>
          <w:sz w:val="18"/>
          <w:szCs w:val="18"/>
        </w:rPr>
        <w:t>A indústria romana de transformação e conserva de peixe em Olisipo: Núcleo Arqueológico da Rua dos Correeiros”</w:t>
      </w:r>
      <w:r w:rsidRPr="008577E5">
        <w:rPr>
          <w:rFonts w:ascii="Arial" w:hAnsi="Arial" w:cs="Arial"/>
          <w:sz w:val="18"/>
          <w:szCs w:val="18"/>
        </w:rPr>
        <w:t xml:space="preserve">, </w:t>
      </w:r>
      <w:r w:rsidRPr="008577E5">
        <w:rPr>
          <w:rFonts w:ascii="Arial" w:hAnsi="Arial" w:cs="Arial"/>
          <w:i/>
          <w:sz w:val="18"/>
          <w:szCs w:val="18"/>
        </w:rPr>
        <w:t>Trabalhos de Arqueologia</w:t>
      </w:r>
      <w:r w:rsidRPr="008577E5">
        <w:rPr>
          <w:rFonts w:ascii="Arial" w:hAnsi="Arial" w:cs="Arial"/>
          <w:sz w:val="18"/>
          <w:szCs w:val="18"/>
        </w:rPr>
        <w:t>, 15, Lisboa.</w:t>
      </w:r>
    </w:p>
    <w:p w:rsidR="00B4767A" w:rsidRPr="008577E5" w:rsidRDefault="00B4767A" w:rsidP="008577E5">
      <w:pPr>
        <w:spacing w:after="0" w:line="360" w:lineRule="auto"/>
        <w:ind w:right="-2"/>
        <w:jc w:val="both"/>
        <w:rPr>
          <w:rFonts w:ascii="Arial" w:hAnsi="Arial" w:cs="Arial"/>
          <w:sz w:val="18"/>
          <w:szCs w:val="18"/>
        </w:rPr>
      </w:pPr>
    </w:p>
    <w:p w:rsidR="00B4767A" w:rsidRPr="008577E5" w:rsidRDefault="00B4767A" w:rsidP="008577E5">
      <w:pPr>
        <w:autoSpaceDE w:val="0"/>
        <w:autoSpaceDN w:val="0"/>
        <w:adjustRightInd w:val="0"/>
        <w:spacing w:after="0" w:line="360" w:lineRule="auto"/>
        <w:ind w:right="-2"/>
        <w:jc w:val="both"/>
        <w:rPr>
          <w:rFonts w:ascii="Arial" w:hAnsi="Arial" w:cs="Arial"/>
          <w:sz w:val="18"/>
          <w:szCs w:val="18"/>
        </w:rPr>
      </w:pPr>
      <w:r w:rsidRPr="008577E5">
        <w:rPr>
          <w:rFonts w:ascii="Arial" w:hAnsi="Arial" w:cs="Arial"/>
          <w:sz w:val="18"/>
          <w:szCs w:val="18"/>
        </w:rPr>
        <w:t xml:space="preserve">BUGALHÃO, J.; LOURENÇO, S. (2006a) – “As ânforas romanas da Ilha da Berlenga”, </w:t>
      </w:r>
      <w:r w:rsidRPr="008577E5">
        <w:rPr>
          <w:rFonts w:ascii="Arial" w:hAnsi="Arial" w:cs="Arial"/>
          <w:i/>
          <w:sz w:val="18"/>
          <w:szCs w:val="18"/>
        </w:rPr>
        <w:t>Setúbal Arqueológica</w:t>
      </w:r>
      <w:r w:rsidRPr="008577E5">
        <w:rPr>
          <w:rFonts w:ascii="Arial" w:hAnsi="Arial" w:cs="Arial"/>
          <w:sz w:val="18"/>
          <w:szCs w:val="18"/>
        </w:rPr>
        <w:t>, Vol.13, 2006, 279-294.</w:t>
      </w:r>
    </w:p>
    <w:p w:rsidR="00B4767A" w:rsidRPr="008577E5" w:rsidRDefault="00B4767A" w:rsidP="008577E5">
      <w:pPr>
        <w:autoSpaceDE w:val="0"/>
        <w:autoSpaceDN w:val="0"/>
        <w:adjustRightInd w:val="0"/>
        <w:spacing w:after="0" w:line="360" w:lineRule="auto"/>
        <w:ind w:right="-2"/>
        <w:jc w:val="both"/>
        <w:rPr>
          <w:rFonts w:ascii="Arial" w:hAnsi="Arial" w:cs="Arial"/>
          <w:sz w:val="18"/>
          <w:szCs w:val="18"/>
        </w:rPr>
      </w:pPr>
    </w:p>
    <w:p w:rsidR="00B4767A" w:rsidRPr="008577E5" w:rsidRDefault="00B4767A" w:rsidP="008577E5">
      <w:pPr>
        <w:spacing w:after="0" w:line="360" w:lineRule="auto"/>
        <w:ind w:right="-2"/>
        <w:jc w:val="both"/>
        <w:rPr>
          <w:rFonts w:ascii="Arial" w:hAnsi="Arial" w:cs="Arial"/>
          <w:sz w:val="18"/>
          <w:szCs w:val="18"/>
        </w:rPr>
      </w:pPr>
      <w:r w:rsidRPr="008577E5">
        <w:rPr>
          <w:rFonts w:ascii="Arial" w:hAnsi="Arial" w:cs="Arial"/>
          <w:sz w:val="18"/>
          <w:szCs w:val="18"/>
        </w:rPr>
        <w:t xml:space="preserve">BUGALHÃO, J. LOURENÇO, S. (2006b) – “A Ocupação Romana da Ilha Berlenga”, </w:t>
      </w:r>
      <w:r w:rsidRPr="008577E5">
        <w:rPr>
          <w:rFonts w:ascii="Arial" w:hAnsi="Arial" w:cs="Arial"/>
          <w:i/>
          <w:sz w:val="18"/>
          <w:szCs w:val="18"/>
        </w:rPr>
        <w:t>Actas das Primeiras Jornadas do Património de Peniche</w:t>
      </w:r>
      <w:r w:rsidRPr="008577E5">
        <w:rPr>
          <w:rFonts w:ascii="Arial" w:hAnsi="Arial" w:cs="Arial"/>
          <w:sz w:val="18"/>
          <w:szCs w:val="18"/>
        </w:rPr>
        <w:t xml:space="preserve">, Câmara Municipal de Peniche, pag.138-156. </w:t>
      </w:r>
    </w:p>
    <w:p w:rsidR="00B4767A" w:rsidRPr="008577E5" w:rsidRDefault="00B4767A" w:rsidP="008577E5">
      <w:pPr>
        <w:autoSpaceDE w:val="0"/>
        <w:autoSpaceDN w:val="0"/>
        <w:adjustRightInd w:val="0"/>
        <w:spacing w:after="0" w:line="360" w:lineRule="auto"/>
        <w:ind w:right="-2"/>
        <w:jc w:val="both"/>
        <w:rPr>
          <w:rFonts w:ascii="Arial" w:hAnsi="Arial" w:cs="Arial"/>
          <w:sz w:val="18"/>
          <w:szCs w:val="18"/>
        </w:rPr>
      </w:pPr>
    </w:p>
    <w:p w:rsidR="00B4767A" w:rsidRPr="008577E5" w:rsidRDefault="00B4767A" w:rsidP="008577E5">
      <w:pPr>
        <w:spacing w:after="0" w:line="360" w:lineRule="auto"/>
        <w:ind w:right="-2"/>
        <w:jc w:val="both"/>
        <w:rPr>
          <w:rFonts w:ascii="Arial" w:hAnsi="Arial" w:cs="Arial"/>
          <w:sz w:val="18"/>
          <w:szCs w:val="18"/>
        </w:rPr>
      </w:pPr>
      <w:r w:rsidRPr="008577E5">
        <w:rPr>
          <w:rFonts w:ascii="Arial" w:hAnsi="Arial" w:cs="Arial"/>
          <w:sz w:val="18"/>
          <w:szCs w:val="18"/>
        </w:rPr>
        <w:t>CALADO, M.</w:t>
      </w:r>
      <w:r w:rsidRPr="008577E5">
        <w:rPr>
          <w:rFonts w:ascii="Arial" w:hAnsi="Arial" w:cs="Arial"/>
          <w:b/>
          <w:sz w:val="18"/>
          <w:szCs w:val="18"/>
        </w:rPr>
        <w:t xml:space="preserve"> </w:t>
      </w:r>
      <w:r w:rsidRPr="008577E5">
        <w:rPr>
          <w:rFonts w:ascii="Arial" w:hAnsi="Arial" w:cs="Arial"/>
          <w:sz w:val="18"/>
          <w:szCs w:val="18"/>
        </w:rPr>
        <w:t xml:space="preserve">1994, </w:t>
      </w:r>
      <w:r w:rsidRPr="008577E5">
        <w:rPr>
          <w:rFonts w:ascii="Arial" w:hAnsi="Arial" w:cs="Arial"/>
          <w:i/>
          <w:sz w:val="18"/>
          <w:szCs w:val="18"/>
        </w:rPr>
        <w:t>Da ilha de Peniche</w:t>
      </w:r>
      <w:r w:rsidRPr="008577E5">
        <w:rPr>
          <w:rFonts w:ascii="Arial" w:hAnsi="Arial" w:cs="Arial"/>
          <w:sz w:val="18"/>
          <w:szCs w:val="18"/>
        </w:rPr>
        <w:t>, S/L.</w:t>
      </w:r>
    </w:p>
    <w:p w:rsidR="00B4767A" w:rsidRPr="001D1F38" w:rsidRDefault="00B4767A" w:rsidP="008577E5">
      <w:pPr>
        <w:autoSpaceDE w:val="0"/>
        <w:autoSpaceDN w:val="0"/>
        <w:adjustRightInd w:val="0"/>
        <w:spacing w:after="0" w:line="360" w:lineRule="auto"/>
        <w:jc w:val="both"/>
        <w:rPr>
          <w:rFonts w:ascii="Arial" w:hAnsi="Arial" w:cs="Arial"/>
          <w:sz w:val="18"/>
          <w:szCs w:val="18"/>
        </w:rPr>
      </w:pPr>
    </w:p>
    <w:p w:rsidR="00B4767A" w:rsidRPr="008577E5" w:rsidRDefault="00B4767A" w:rsidP="008577E5">
      <w:pPr>
        <w:autoSpaceDE w:val="0"/>
        <w:autoSpaceDN w:val="0"/>
        <w:adjustRightInd w:val="0"/>
        <w:spacing w:after="0" w:line="360" w:lineRule="auto"/>
        <w:jc w:val="both"/>
        <w:rPr>
          <w:rFonts w:ascii="Arial" w:hAnsi="Arial" w:cs="Arial"/>
          <w:sz w:val="18"/>
          <w:szCs w:val="18"/>
        </w:rPr>
      </w:pPr>
      <w:r w:rsidRPr="008577E5">
        <w:rPr>
          <w:rFonts w:ascii="Arial" w:hAnsi="Arial" w:cs="Arial"/>
          <w:sz w:val="18"/>
          <w:szCs w:val="18"/>
        </w:rPr>
        <w:t xml:space="preserve">CARDOSO, G. (1986) – “Fornos de ânforas romanos, na bacia do Sado: Pinheiro, Abul e Bugio”, </w:t>
      </w:r>
      <w:r w:rsidRPr="008577E5">
        <w:rPr>
          <w:rFonts w:ascii="Arial" w:hAnsi="Arial" w:cs="Arial"/>
          <w:i/>
          <w:iCs/>
          <w:sz w:val="18"/>
          <w:szCs w:val="18"/>
        </w:rPr>
        <w:t>Conimbriga</w:t>
      </w:r>
      <w:r w:rsidRPr="008577E5">
        <w:rPr>
          <w:rFonts w:ascii="Arial" w:hAnsi="Arial" w:cs="Arial"/>
          <w:sz w:val="18"/>
          <w:szCs w:val="18"/>
        </w:rPr>
        <w:t>. Coimbra. 25,p. 153-173.</w:t>
      </w:r>
    </w:p>
    <w:p w:rsidR="00B4767A" w:rsidRPr="008577E5" w:rsidRDefault="00B4767A" w:rsidP="008577E5">
      <w:pPr>
        <w:autoSpaceDE w:val="0"/>
        <w:autoSpaceDN w:val="0"/>
        <w:adjustRightInd w:val="0"/>
        <w:spacing w:after="0" w:line="360" w:lineRule="auto"/>
        <w:jc w:val="both"/>
        <w:rPr>
          <w:rFonts w:ascii="Arial" w:hAnsi="Arial" w:cs="Arial"/>
          <w:sz w:val="18"/>
          <w:szCs w:val="18"/>
        </w:rPr>
      </w:pPr>
    </w:p>
    <w:p w:rsidR="00B4767A" w:rsidRPr="008577E5" w:rsidRDefault="00B4767A" w:rsidP="008577E5">
      <w:pPr>
        <w:autoSpaceDE w:val="0"/>
        <w:autoSpaceDN w:val="0"/>
        <w:adjustRightInd w:val="0"/>
        <w:spacing w:after="0" w:line="360" w:lineRule="auto"/>
        <w:jc w:val="both"/>
        <w:rPr>
          <w:rFonts w:ascii="Arial" w:hAnsi="Arial" w:cs="Arial"/>
          <w:sz w:val="18"/>
          <w:szCs w:val="18"/>
        </w:rPr>
      </w:pPr>
      <w:r w:rsidRPr="008577E5">
        <w:rPr>
          <w:rFonts w:ascii="Arial" w:hAnsi="Arial" w:cs="Arial"/>
          <w:sz w:val="18"/>
          <w:szCs w:val="18"/>
        </w:rPr>
        <w:t xml:space="preserve">CARDOSO, G. (1978) – Ânforas romanas do Museu do Mar (Cascais). </w:t>
      </w:r>
      <w:r w:rsidRPr="008577E5">
        <w:rPr>
          <w:rFonts w:ascii="Arial" w:hAnsi="Arial" w:cs="Arial"/>
          <w:i/>
          <w:sz w:val="18"/>
          <w:szCs w:val="18"/>
        </w:rPr>
        <w:t>Conímbriga</w:t>
      </w:r>
      <w:r w:rsidRPr="008577E5">
        <w:rPr>
          <w:rFonts w:ascii="Arial" w:hAnsi="Arial" w:cs="Arial"/>
          <w:sz w:val="18"/>
          <w:szCs w:val="18"/>
        </w:rPr>
        <w:t>, 17, Coimbra, p.63-78.</w:t>
      </w:r>
    </w:p>
    <w:p w:rsidR="00B4767A" w:rsidRPr="008577E5" w:rsidRDefault="00B4767A" w:rsidP="008577E5">
      <w:pPr>
        <w:autoSpaceDE w:val="0"/>
        <w:autoSpaceDN w:val="0"/>
        <w:adjustRightInd w:val="0"/>
        <w:spacing w:after="0" w:line="360" w:lineRule="auto"/>
        <w:jc w:val="both"/>
        <w:rPr>
          <w:rFonts w:ascii="Arial" w:hAnsi="Arial" w:cs="Arial"/>
          <w:bCs/>
          <w:sz w:val="18"/>
          <w:szCs w:val="18"/>
        </w:rPr>
      </w:pPr>
    </w:p>
    <w:p w:rsidR="00B4767A" w:rsidRPr="008577E5" w:rsidRDefault="00B4767A" w:rsidP="008577E5">
      <w:pPr>
        <w:autoSpaceDE w:val="0"/>
        <w:autoSpaceDN w:val="0"/>
        <w:adjustRightInd w:val="0"/>
        <w:spacing w:after="0" w:line="360" w:lineRule="auto"/>
        <w:ind w:right="-2"/>
        <w:jc w:val="both"/>
        <w:rPr>
          <w:rFonts w:ascii="Arial" w:hAnsi="Arial" w:cs="Arial"/>
          <w:sz w:val="18"/>
          <w:szCs w:val="18"/>
        </w:rPr>
      </w:pPr>
      <w:r w:rsidRPr="008577E5">
        <w:rPr>
          <w:rFonts w:ascii="Arial" w:hAnsi="Arial" w:cs="Arial"/>
          <w:sz w:val="18"/>
          <w:szCs w:val="18"/>
        </w:rPr>
        <w:t xml:space="preserve">CARDOSO, G. (1992) – “Cetárias colocadas a descoberto em Cascais”, </w:t>
      </w:r>
      <w:r w:rsidRPr="008577E5">
        <w:rPr>
          <w:rFonts w:ascii="Arial" w:hAnsi="Arial" w:cs="Arial"/>
          <w:i/>
          <w:iCs/>
          <w:sz w:val="18"/>
          <w:szCs w:val="18"/>
        </w:rPr>
        <w:t>Al-madan</w:t>
      </w:r>
      <w:r w:rsidRPr="008577E5">
        <w:rPr>
          <w:rFonts w:ascii="Arial" w:hAnsi="Arial" w:cs="Arial"/>
          <w:sz w:val="18"/>
          <w:szCs w:val="18"/>
        </w:rPr>
        <w:t>. Almada. II série, 1, p. 95.</w:t>
      </w:r>
    </w:p>
    <w:p w:rsidR="00B4767A" w:rsidRPr="008577E5" w:rsidRDefault="00B4767A" w:rsidP="008577E5">
      <w:pPr>
        <w:autoSpaceDE w:val="0"/>
        <w:autoSpaceDN w:val="0"/>
        <w:adjustRightInd w:val="0"/>
        <w:spacing w:after="0" w:line="360" w:lineRule="auto"/>
        <w:ind w:right="-2"/>
        <w:jc w:val="both"/>
        <w:rPr>
          <w:rFonts w:ascii="Arial" w:hAnsi="Arial" w:cs="Arial"/>
          <w:sz w:val="18"/>
          <w:szCs w:val="18"/>
        </w:rPr>
      </w:pPr>
    </w:p>
    <w:p w:rsidR="00B4767A" w:rsidRPr="008577E5" w:rsidRDefault="00B4767A" w:rsidP="008577E5">
      <w:pPr>
        <w:spacing w:after="0" w:line="360" w:lineRule="auto"/>
        <w:ind w:right="-2"/>
        <w:jc w:val="both"/>
        <w:rPr>
          <w:rFonts w:ascii="Arial" w:hAnsi="Arial" w:cs="Arial"/>
          <w:sz w:val="18"/>
          <w:szCs w:val="18"/>
        </w:rPr>
      </w:pPr>
      <w:r w:rsidRPr="008577E5">
        <w:rPr>
          <w:rFonts w:ascii="Arial" w:hAnsi="Arial" w:cs="Arial"/>
          <w:sz w:val="18"/>
          <w:szCs w:val="18"/>
        </w:rPr>
        <w:t xml:space="preserve">CARDOSO, G., GONÇALVES, J.L e RODRIGUES, S. (1998) – “Forno romano de cerâmica descoberto em Peniche”, </w:t>
      </w:r>
      <w:r w:rsidRPr="008577E5">
        <w:rPr>
          <w:rFonts w:ascii="Arial" w:hAnsi="Arial" w:cs="Arial"/>
          <w:i/>
          <w:sz w:val="18"/>
          <w:szCs w:val="18"/>
        </w:rPr>
        <w:t>Al-Madan</w:t>
      </w:r>
      <w:r w:rsidRPr="008577E5">
        <w:rPr>
          <w:rFonts w:ascii="Arial" w:hAnsi="Arial" w:cs="Arial"/>
          <w:sz w:val="18"/>
          <w:szCs w:val="18"/>
        </w:rPr>
        <w:t>, Almada: Centro de Arqueologia de Almada, II série, 7, 178-179.</w:t>
      </w:r>
    </w:p>
    <w:p w:rsidR="00B4767A" w:rsidRPr="008577E5" w:rsidRDefault="00B4767A" w:rsidP="008577E5">
      <w:pPr>
        <w:spacing w:after="0" w:line="360" w:lineRule="auto"/>
        <w:ind w:right="-2"/>
        <w:jc w:val="both"/>
        <w:rPr>
          <w:rFonts w:ascii="Arial" w:hAnsi="Arial" w:cs="Arial"/>
          <w:sz w:val="18"/>
          <w:szCs w:val="18"/>
        </w:rPr>
      </w:pPr>
    </w:p>
    <w:p w:rsidR="00B4767A" w:rsidRPr="008577E5" w:rsidRDefault="00B4767A" w:rsidP="008577E5">
      <w:pPr>
        <w:spacing w:after="0" w:line="360" w:lineRule="auto"/>
        <w:ind w:right="-2"/>
        <w:jc w:val="both"/>
        <w:rPr>
          <w:rFonts w:ascii="Arial" w:hAnsi="Arial" w:cs="Arial"/>
          <w:sz w:val="18"/>
          <w:szCs w:val="18"/>
        </w:rPr>
      </w:pPr>
      <w:r w:rsidRPr="008577E5">
        <w:rPr>
          <w:rFonts w:ascii="Arial" w:hAnsi="Arial" w:cs="Arial"/>
          <w:sz w:val="18"/>
          <w:szCs w:val="18"/>
        </w:rPr>
        <w:t xml:space="preserve">CARDOSO, G. e RODRIGUES, S. (2002) – “4ª Campanha de sondagens arqueológicas na olaria romana do Morraçal da Ajuda (Peniche)”, </w:t>
      </w:r>
      <w:r w:rsidRPr="008577E5">
        <w:rPr>
          <w:rFonts w:ascii="Arial" w:hAnsi="Arial" w:cs="Arial"/>
          <w:i/>
          <w:sz w:val="18"/>
          <w:szCs w:val="18"/>
        </w:rPr>
        <w:t>Al-Madan</w:t>
      </w:r>
      <w:r w:rsidRPr="008577E5">
        <w:rPr>
          <w:rFonts w:ascii="Arial" w:hAnsi="Arial" w:cs="Arial"/>
          <w:sz w:val="18"/>
          <w:szCs w:val="18"/>
        </w:rPr>
        <w:t>, Almada: Centro de Arqueologia de Almada, II série, 11, 6.</w:t>
      </w:r>
    </w:p>
    <w:p w:rsidR="00B4767A" w:rsidRPr="008577E5" w:rsidRDefault="00B4767A" w:rsidP="008577E5">
      <w:pPr>
        <w:autoSpaceDE w:val="0"/>
        <w:autoSpaceDN w:val="0"/>
        <w:adjustRightInd w:val="0"/>
        <w:spacing w:after="0" w:line="360" w:lineRule="auto"/>
        <w:ind w:right="-2"/>
        <w:jc w:val="both"/>
        <w:rPr>
          <w:rFonts w:ascii="Arial" w:hAnsi="Arial" w:cs="Arial"/>
          <w:sz w:val="18"/>
          <w:szCs w:val="18"/>
        </w:rPr>
      </w:pPr>
      <w:r w:rsidRPr="008577E5">
        <w:rPr>
          <w:rFonts w:ascii="Arial" w:hAnsi="Arial" w:cs="Arial"/>
          <w:sz w:val="18"/>
          <w:szCs w:val="18"/>
        </w:rPr>
        <w:lastRenderedPageBreak/>
        <w:t>CARDOSO, G.; RODRIGUES, S.; SEPÚLVEDA, E. (2006) – “A olaria de Peniche”,</w:t>
      </w:r>
      <w:r w:rsidRPr="008577E5">
        <w:rPr>
          <w:rFonts w:ascii="Arial" w:hAnsi="Arial" w:cs="Arial"/>
          <w:i/>
          <w:sz w:val="18"/>
          <w:szCs w:val="18"/>
        </w:rPr>
        <w:t xml:space="preserve"> Setúbal Arqueológica</w:t>
      </w:r>
      <w:r w:rsidRPr="008577E5">
        <w:rPr>
          <w:rFonts w:ascii="Arial" w:hAnsi="Arial" w:cs="Arial"/>
          <w:sz w:val="18"/>
          <w:szCs w:val="18"/>
        </w:rPr>
        <w:t xml:space="preserve">, Vol.13, 2006, 253-278. </w:t>
      </w:r>
    </w:p>
    <w:p w:rsidR="00B4767A" w:rsidRPr="008577E5" w:rsidRDefault="00B4767A" w:rsidP="008577E5">
      <w:pPr>
        <w:autoSpaceDE w:val="0"/>
        <w:autoSpaceDN w:val="0"/>
        <w:adjustRightInd w:val="0"/>
        <w:spacing w:after="0" w:line="360" w:lineRule="auto"/>
        <w:ind w:right="-2"/>
        <w:jc w:val="both"/>
        <w:rPr>
          <w:rFonts w:ascii="Arial" w:hAnsi="Arial" w:cs="Arial"/>
          <w:sz w:val="18"/>
          <w:szCs w:val="18"/>
        </w:rPr>
      </w:pPr>
    </w:p>
    <w:p w:rsidR="00B4767A" w:rsidRPr="008577E5" w:rsidRDefault="00B4767A" w:rsidP="008577E5">
      <w:pPr>
        <w:autoSpaceDE w:val="0"/>
        <w:autoSpaceDN w:val="0"/>
        <w:adjustRightInd w:val="0"/>
        <w:spacing w:after="0" w:line="360" w:lineRule="auto"/>
        <w:ind w:right="-2"/>
        <w:jc w:val="both"/>
        <w:rPr>
          <w:rFonts w:ascii="Arial" w:hAnsi="Arial" w:cs="Arial"/>
          <w:sz w:val="18"/>
          <w:szCs w:val="18"/>
        </w:rPr>
      </w:pPr>
      <w:r w:rsidRPr="008577E5">
        <w:rPr>
          <w:rFonts w:ascii="Arial" w:hAnsi="Arial" w:cs="Arial"/>
          <w:sz w:val="18"/>
          <w:szCs w:val="18"/>
        </w:rPr>
        <w:t xml:space="preserve">CARDOSO, G.; RODRIGUES, S.; SEPÚLVEDA, E. (no prelo), A problemática do fabrico de ânforas Haltern 70 e Dressel 7/11 na </w:t>
      </w:r>
      <w:r w:rsidRPr="008577E5">
        <w:rPr>
          <w:rFonts w:ascii="Arial" w:hAnsi="Arial" w:cs="Arial"/>
          <w:i/>
          <w:iCs/>
          <w:sz w:val="18"/>
          <w:szCs w:val="18"/>
        </w:rPr>
        <w:t>figlina</w:t>
      </w:r>
      <w:r w:rsidRPr="008577E5">
        <w:rPr>
          <w:rFonts w:ascii="Arial" w:hAnsi="Arial" w:cs="Arial"/>
          <w:sz w:val="18"/>
          <w:szCs w:val="18"/>
        </w:rPr>
        <w:t xml:space="preserve"> do Morraçal da Ajuda (Peniche), </w:t>
      </w:r>
      <w:r w:rsidRPr="008577E5">
        <w:rPr>
          <w:rFonts w:ascii="Arial" w:hAnsi="Arial" w:cs="Arial"/>
          <w:i/>
          <w:sz w:val="18"/>
          <w:szCs w:val="18"/>
        </w:rPr>
        <w:t>Actas do Simpósio – A costa portuguesa no panorama da rota atlântica durante a época romana</w:t>
      </w:r>
      <w:r w:rsidRPr="008577E5">
        <w:rPr>
          <w:rFonts w:ascii="Arial" w:hAnsi="Arial" w:cs="Arial"/>
          <w:sz w:val="18"/>
          <w:szCs w:val="18"/>
        </w:rPr>
        <w:t xml:space="preserve">, 16-18 Novembro de 2006, Peniche.  </w:t>
      </w:r>
    </w:p>
    <w:p w:rsidR="00B4767A" w:rsidRPr="008577E5" w:rsidRDefault="00B4767A" w:rsidP="008577E5">
      <w:pPr>
        <w:autoSpaceDE w:val="0"/>
        <w:autoSpaceDN w:val="0"/>
        <w:adjustRightInd w:val="0"/>
        <w:spacing w:after="0" w:line="360" w:lineRule="auto"/>
        <w:ind w:right="-2"/>
        <w:jc w:val="both"/>
        <w:rPr>
          <w:rFonts w:ascii="Arial" w:hAnsi="Arial" w:cs="Arial"/>
          <w:sz w:val="18"/>
          <w:szCs w:val="18"/>
        </w:rPr>
      </w:pPr>
    </w:p>
    <w:p w:rsidR="00B4767A" w:rsidRPr="008577E5" w:rsidRDefault="00B4767A" w:rsidP="008577E5">
      <w:pPr>
        <w:spacing w:after="0" w:line="360" w:lineRule="auto"/>
        <w:jc w:val="both"/>
        <w:rPr>
          <w:rFonts w:ascii="Arial" w:hAnsi="Arial" w:cs="Arial"/>
          <w:sz w:val="18"/>
          <w:szCs w:val="18"/>
          <w:lang w:val="es-ES_tradnl"/>
        </w:rPr>
      </w:pPr>
      <w:r w:rsidRPr="008577E5">
        <w:rPr>
          <w:rFonts w:ascii="Arial" w:hAnsi="Arial" w:cs="Arial"/>
          <w:sz w:val="18"/>
          <w:szCs w:val="18"/>
          <w:lang w:val="es-ES_tradnl"/>
        </w:rPr>
        <w:t xml:space="preserve">CARRERAS, C. (1996) – “El comercio en Asturica a través de las ánforas”, </w:t>
      </w:r>
      <w:hyperlink r:id="rId106" w:history="1">
        <w:r w:rsidRPr="008577E5">
          <w:rPr>
            <w:rStyle w:val="Hiperligao"/>
            <w:rFonts w:ascii="Arial" w:hAnsi="Arial" w:cs="Arial"/>
            <w:i/>
            <w:color w:val="auto"/>
            <w:sz w:val="18"/>
            <w:szCs w:val="18"/>
            <w:lang w:val="es-ES_tradnl"/>
          </w:rPr>
          <w:t>Los finisterres atlánticos en la antigüedad: época prerromana y romana</w:t>
        </w:r>
        <w:r w:rsidRPr="008577E5">
          <w:rPr>
            <w:rStyle w:val="Hiperligao"/>
            <w:rFonts w:ascii="Arial" w:hAnsi="Arial" w:cs="Arial"/>
            <w:color w:val="auto"/>
            <w:sz w:val="18"/>
            <w:szCs w:val="18"/>
            <w:lang w:val="es-ES_tradnl"/>
          </w:rPr>
          <w:t xml:space="preserve"> (Coloquio Internacional): homenaje a Manuel Fernández Miranda</w:t>
        </w:r>
      </w:hyperlink>
      <w:r w:rsidRPr="008577E5">
        <w:rPr>
          <w:rStyle w:val="titulo"/>
          <w:rFonts w:ascii="Arial" w:hAnsi="Arial" w:cs="Arial"/>
          <w:sz w:val="18"/>
          <w:szCs w:val="18"/>
          <w:lang w:val="es-ES_tradnl"/>
        </w:rPr>
        <w:t>,</w:t>
      </w:r>
      <w:r w:rsidRPr="008577E5">
        <w:rPr>
          <w:rFonts w:ascii="Arial" w:hAnsi="Arial" w:cs="Arial"/>
          <w:sz w:val="18"/>
          <w:szCs w:val="18"/>
          <w:lang w:val="es-ES_tradnl"/>
        </w:rPr>
        <w:t xml:space="preserve"> Fernández Ochoa, </w:t>
      </w:r>
      <w:hyperlink r:id="rId107" w:history="1">
        <w:r w:rsidRPr="008577E5">
          <w:rPr>
            <w:rStyle w:val="Hiperligao"/>
            <w:rFonts w:ascii="Arial" w:hAnsi="Arial" w:cs="Arial"/>
            <w:color w:val="auto"/>
            <w:sz w:val="18"/>
            <w:szCs w:val="18"/>
            <w:lang w:val="es-ES_tradnl"/>
          </w:rPr>
          <w:t xml:space="preserve">C. (Ed.), </w:t>
        </w:r>
      </w:hyperlink>
      <w:r w:rsidRPr="008577E5">
        <w:rPr>
          <w:rFonts w:ascii="Arial" w:hAnsi="Arial" w:cs="Arial"/>
          <w:sz w:val="18"/>
          <w:szCs w:val="18"/>
          <w:lang w:val="es-ES_tradnl"/>
        </w:rPr>
        <w:t>205-210.</w:t>
      </w:r>
    </w:p>
    <w:p w:rsidR="00B4767A" w:rsidRPr="008577E5" w:rsidRDefault="00B4767A" w:rsidP="008577E5">
      <w:pPr>
        <w:autoSpaceDE w:val="0"/>
        <w:autoSpaceDN w:val="0"/>
        <w:adjustRightInd w:val="0"/>
        <w:spacing w:after="0" w:line="360" w:lineRule="auto"/>
        <w:ind w:right="-2"/>
        <w:jc w:val="both"/>
        <w:rPr>
          <w:rFonts w:ascii="Arial" w:hAnsi="Arial" w:cs="Arial"/>
          <w:sz w:val="18"/>
          <w:szCs w:val="18"/>
          <w:lang w:val="es-ES_tradnl"/>
        </w:rPr>
      </w:pPr>
    </w:p>
    <w:p w:rsidR="00B4767A" w:rsidRPr="008577E5" w:rsidRDefault="00B4767A" w:rsidP="008577E5">
      <w:pPr>
        <w:autoSpaceDE w:val="0"/>
        <w:autoSpaceDN w:val="0"/>
        <w:adjustRightInd w:val="0"/>
        <w:spacing w:after="0" w:line="360" w:lineRule="auto"/>
        <w:ind w:right="-2"/>
        <w:jc w:val="both"/>
        <w:rPr>
          <w:rFonts w:ascii="Arial" w:hAnsi="Arial" w:cs="Arial"/>
          <w:sz w:val="18"/>
          <w:szCs w:val="18"/>
          <w:lang w:val="es-ES_tradnl"/>
        </w:rPr>
      </w:pPr>
      <w:r w:rsidRPr="008577E5">
        <w:rPr>
          <w:rFonts w:ascii="Arial" w:hAnsi="Arial" w:cs="Arial"/>
          <w:sz w:val="18"/>
          <w:szCs w:val="18"/>
          <w:lang w:val="es-ES_tradnl"/>
        </w:rPr>
        <w:t xml:space="preserve">CARRERAS, C. (1997) – “Los </w:t>
      </w:r>
      <w:r w:rsidRPr="008577E5">
        <w:rPr>
          <w:rFonts w:ascii="Arial" w:hAnsi="Arial" w:cs="Arial"/>
          <w:i/>
          <w:sz w:val="18"/>
          <w:szCs w:val="18"/>
          <w:lang w:val="es-ES_tradnl"/>
        </w:rPr>
        <w:t>beneficiarri</w:t>
      </w:r>
      <w:r w:rsidRPr="008577E5">
        <w:rPr>
          <w:rFonts w:ascii="Arial" w:hAnsi="Arial" w:cs="Arial"/>
          <w:sz w:val="18"/>
          <w:szCs w:val="18"/>
          <w:lang w:val="es-ES_tradnl"/>
        </w:rPr>
        <w:t xml:space="preserve"> y la red de aprovisionamiento Militar de </w:t>
      </w:r>
      <w:r w:rsidRPr="008577E5">
        <w:rPr>
          <w:rFonts w:ascii="Arial" w:hAnsi="Arial" w:cs="Arial"/>
          <w:i/>
          <w:sz w:val="18"/>
          <w:szCs w:val="18"/>
          <w:lang w:val="es-ES_tradnl"/>
        </w:rPr>
        <w:t>Britannia</w:t>
      </w:r>
      <w:r w:rsidRPr="008577E5">
        <w:rPr>
          <w:rFonts w:ascii="Arial" w:hAnsi="Arial" w:cs="Arial"/>
          <w:sz w:val="18"/>
          <w:szCs w:val="18"/>
          <w:lang w:val="es-ES_tradnl"/>
        </w:rPr>
        <w:t xml:space="preserve"> e </w:t>
      </w:r>
      <w:r w:rsidRPr="008577E5">
        <w:rPr>
          <w:rFonts w:ascii="Arial" w:hAnsi="Arial" w:cs="Arial"/>
          <w:i/>
          <w:sz w:val="18"/>
          <w:szCs w:val="18"/>
          <w:lang w:val="es-ES_tradnl"/>
        </w:rPr>
        <w:t>Hispania</w:t>
      </w:r>
      <w:r w:rsidRPr="008577E5">
        <w:rPr>
          <w:rFonts w:ascii="Arial" w:hAnsi="Arial" w:cs="Arial"/>
          <w:sz w:val="18"/>
          <w:szCs w:val="18"/>
          <w:lang w:val="es-ES_tradnl"/>
        </w:rPr>
        <w:t xml:space="preserve">”, </w:t>
      </w:r>
      <w:r w:rsidRPr="008577E5">
        <w:rPr>
          <w:rFonts w:ascii="Arial" w:hAnsi="Arial" w:cs="Arial"/>
          <w:i/>
          <w:sz w:val="18"/>
          <w:szCs w:val="18"/>
          <w:lang w:val="es-ES_tradnl"/>
        </w:rPr>
        <w:t>Gerión</w:t>
      </w:r>
      <w:r w:rsidRPr="008577E5">
        <w:rPr>
          <w:rFonts w:ascii="Arial" w:hAnsi="Arial" w:cs="Arial"/>
          <w:sz w:val="18"/>
          <w:szCs w:val="18"/>
          <w:lang w:val="es-ES_tradnl"/>
        </w:rPr>
        <w:t xml:space="preserve"> nº15, Servicio de Publicaciones, Universidad Complutense, Madrid, pag.151-176. </w:t>
      </w:r>
    </w:p>
    <w:p w:rsidR="00B4767A" w:rsidRPr="008577E5" w:rsidRDefault="00B4767A" w:rsidP="008577E5">
      <w:pPr>
        <w:autoSpaceDE w:val="0"/>
        <w:autoSpaceDN w:val="0"/>
        <w:adjustRightInd w:val="0"/>
        <w:spacing w:after="0" w:line="360" w:lineRule="auto"/>
        <w:ind w:right="-2"/>
        <w:jc w:val="both"/>
        <w:rPr>
          <w:rFonts w:ascii="Arial" w:hAnsi="Arial" w:cs="Arial"/>
          <w:sz w:val="18"/>
          <w:szCs w:val="18"/>
          <w:lang w:val="es-ES_tradnl"/>
        </w:rPr>
      </w:pPr>
    </w:p>
    <w:p w:rsidR="00B4767A" w:rsidRPr="008577E5" w:rsidRDefault="00B4767A" w:rsidP="008577E5">
      <w:pPr>
        <w:autoSpaceDE w:val="0"/>
        <w:autoSpaceDN w:val="0"/>
        <w:adjustRightInd w:val="0"/>
        <w:spacing w:after="0" w:line="360" w:lineRule="auto"/>
        <w:ind w:right="-2"/>
        <w:jc w:val="both"/>
        <w:rPr>
          <w:rFonts w:ascii="Arial" w:hAnsi="Arial" w:cs="Arial"/>
          <w:sz w:val="18"/>
          <w:szCs w:val="18"/>
          <w:lang w:val="es-ES_tradnl"/>
        </w:rPr>
      </w:pPr>
      <w:r w:rsidRPr="008577E5">
        <w:rPr>
          <w:rFonts w:ascii="Arial" w:hAnsi="Arial" w:cs="Arial"/>
          <w:sz w:val="18"/>
          <w:szCs w:val="18"/>
          <w:lang w:val="es-ES_tradnl"/>
        </w:rPr>
        <w:t xml:space="preserve">CARRERAS, C. (2000) - </w:t>
      </w:r>
      <w:r w:rsidRPr="008577E5">
        <w:rPr>
          <w:rFonts w:ascii="Arial" w:hAnsi="Arial" w:cs="Arial"/>
          <w:i/>
          <w:sz w:val="18"/>
          <w:szCs w:val="18"/>
          <w:lang w:val="es-ES_tradnl"/>
        </w:rPr>
        <w:t>Economia de la Britannia Romana: La Importación de Alimentos</w:t>
      </w:r>
      <w:r w:rsidRPr="008577E5">
        <w:rPr>
          <w:rFonts w:ascii="Arial" w:hAnsi="Arial" w:cs="Arial"/>
          <w:sz w:val="18"/>
          <w:szCs w:val="18"/>
          <w:lang w:val="es-ES_tradnl"/>
        </w:rPr>
        <w:t xml:space="preserve">, Collecció Instrumenta 8, Publicaciones Universidat de Barcelona. </w:t>
      </w:r>
    </w:p>
    <w:p w:rsidR="00B4767A" w:rsidRPr="008577E5" w:rsidRDefault="00B4767A" w:rsidP="008577E5">
      <w:pPr>
        <w:autoSpaceDE w:val="0"/>
        <w:autoSpaceDN w:val="0"/>
        <w:adjustRightInd w:val="0"/>
        <w:spacing w:after="0" w:line="360" w:lineRule="auto"/>
        <w:ind w:right="-2"/>
        <w:jc w:val="both"/>
        <w:rPr>
          <w:rFonts w:ascii="Arial" w:hAnsi="Arial" w:cs="Arial"/>
          <w:sz w:val="18"/>
          <w:szCs w:val="18"/>
          <w:lang w:val="es-ES_tradnl"/>
        </w:rPr>
      </w:pPr>
    </w:p>
    <w:p w:rsidR="00B4767A" w:rsidRPr="008577E5" w:rsidRDefault="00B4767A" w:rsidP="008577E5">
      <w:pPr>
        <w:spacing w:after="0" w:line="360" w:lineRule="auto"/>
        <w:ind w:right="-2"/>
        <w:jc w:val="both"/>
        <w:rPr>
          <w:rFonts w:ascii="Arial" w:hAnsi="Arial" w:cs="Arial"/>
          <w:sz w:val="18"/>
          <w:szCs w:val="18"/>
          <w:lang w:val="es-ES_tradnl"/>
        </w:rPr>
      </w:pPr>
      <w:r w:rsidRPr="008577E5">
        <w:rPr>
          <w:rFonts w:ascii="Arial" w:hAnsi="Arial" w:cs="Arial"/>
          <w:sz w:val="18"/>
          <w:szCs w:val="18"/>
          <w:lang w:val="es-ES_tradnl"/>
        </w:rPr>
        <w:t xml:space="preserve">CARRERAS, C. (2004) – “Geografia de la producció de les Haltern 70” </w:t>
      </w:r>
      <w:r w:rsidRPr="008577E5">
        <w:rPr>
          <w:rFonts w:ascii="Arial" w:hAnsi="Arial" w:cs="Arial"/>
          <w:i/>
          <w:sz w:val="18"/>
          <w:szCs w:val="18"/>
          <w:lang w:val="es-ES_tradnl"/>
        </w:rPr>
        <w:t>Culip VIII i les àmfores Haltern 70</w:t>
      </w:r>
      <w:r w:rsidRPr="008577E5">
        <w:rPr>
          <w:rFonts w:ascii="Arial" w:hAnsi="Arial" w:cs="Arial"/>
          <w:sz w:val="18"/>
          <w:szCs w:val="18"/>
          <w:lang w:val="es-ES_tradnl"/>
        </w:rPr>
        <w:t xml:space="preserve">, </w:t>
      </w:r>
      <w:r w:rsidRPr="008577E5">
        <w:rPr>
          <w:rFonts w:ascii="Arial" w:hAnsi="Arial" w:cs="Arial"/>
          <w:i/>
          <w:sz w:val="18"/>
          <w:szCs w:val="18"/>
          <w:lang w:val="es-ES_tradnl"/>
        </w:rPr>
        <w:t>Monografies del CASC 5</w:t>
      </w:r>
      <w:r w:rsidRPr="008577E5">
        <w:rPr>
          <w:rFonts w:ascii="Arial" w:hAnsi="Arial" w:cs="Arial"/>
          <w:sz w:val="18"/>
          <w:szCs w:val="18"/>
          <w:lang w:val="es-ES_tradnl"/>
        </w:rPr>
        <w:t>, Girona: Museu d’Arqueologia de Catalunya, Centro d’Arqueologia Subaquática de Catalunya, 75-81.</w:t>
      </w:r>
    </w:p>
    <w:p w:rsidR="00B4767A" w:rsidRPr="008577E5" w:rsidRDefault="00B4767A" w:rsidP="008577E5">
      <w:pPr>
        <w:autoSpaceDE w:val="0"/>
        <w:autoSpaceDN w:val="0"/>
        <w:adjustRightInd w:val="0"/>
        <w:spacing w:after="0" w:line="360" w:lineRule="auto"/>
        <w:ind w:right="-2"/>
        <w:jc w:val="both"/>
        <w:rPr>
          <w:rFonts w:ascii="Arial" w:hAnsi="Arial" w:cs="Arial"/>
          <w:sz w:val="18"/>
          <w:szCs w:val="18"/>
          <w:lang w:val="es-ES_tradnl"/>
        </w:rPr>
      </w:pPr>
    </w:p>
    <w:p w:rsidR="00B4767A" w:rsidRPr="008577E5" w:rsidRDefault="00B4767A" w:rsidP="008577E5">
      <w:pPr>
        <w:spacing w:after="0" w:line="360" w:lineRule="auto"/>
        <w:ind w:right="-2"/>
        <w:jc w:val="both"/>
        <w:rPr>
          <w:rFonts w:ascii="Arial" w:hAnsi="Arial" w:cs="Arial"/>
          <w:sz w:val="18"/>
          <w:szCs w:val="18"/>
          <w:lang w:val="es-ES_tradnl"/>
        </w:rPr>
      </w:pPr>
      <w:r w:rsidRPr="008577E5">
        <w:rPr>
          <w:rFonts w:ascii="Arial" w:hAnsi="Arial" w:cs="Arial"/>
          <w:sz w:val="18"/>
          <w:szCs w:val="18"/>
          <w:lang w:val="es-ES_tradnl"/>
        </w:rPr>
        <w:t xml:space="preserve">CARRERAS, C.; MORAIS, R. (2004) – “Geografia del consum de les Haltern 70” </w:t>
      </w:r>
      <w:r w:rsidRPr="008577E5">
        <w:rPr>
          <w:rFonts w:ascii="Arial" w:hAnsi="Arial" w:cs="Arial"/>
          <w:i/>
          <w:sz w:val="18"/>
          <w:szCs w:val="18"/>
          <w:lang w:val="es-ES_tradnl"/>
        </w:rPr>
        <w:t>Culip VIII i les àmfores Haltern 70</w:t>
      </w:r>
      <w:r w:rsidRPr="008577E5">
        <w:rPr>
          <w:rFonts w:ascii="Arial" w:hAnsi="Arial" w:cs="Arial"/>
          <w:sz w:val="18"/>
          <w:szCs w:val="18"/>
          <w:lang w:val="es-ES_tradnl"/>
        </w:rPr>
        <w:t xml:space="preserve">, </w:t>
      </w:r>
      <w:r w:rsidRPr="008577E5">
        <w:rPr>
          <w:rFonts w:ascii="Arial" w:hAnsi="Arial" w:cs="Arial"/>
          <w:i/>
          <w:sz w:val="18"/>
          <w:szCs w:val="18"/>
          <w:lang w:val="es-ES_tradnl"/>
        </w:rPr>
        <w:t>Monografies del CASC 5</w:t>
      </w:r>
      <w:r w:rsidRPr="008577E5">
        <w:rPr>
          <w:rFonts w:ascii="Arial" w:hAnsi="Arial" w:cs="Arial"/>
          <w:sz w:val="18"/>
          <w:szCs w:val="18"/>
          <w:lang w:val="es-ES_tradnl"/>
        </w:rPr>
        <w:t>, Girona: Museu d’Arqueologia de Catalunya, Centro d’Arqueologia Subaquática de Catalunya, 93-115.</w:t>
      </w:r>
    </w:p>
    <w:p w:rsidR="00B4767A" w:rsidRPr="008577E5" w:rsidRDefault="00B4767A" w:rsidP="008577E5">
      <w:pPr>
        <w:spacing w:after="0" w:line="360" w:lineRule="auto"/>
        <w:ind w:right="-2"/>
        <w:jc w:val="both"/>
        <w:rPr>
          <w:rFonts w:ascii="Arial" w:hAnsi="Arial" w:cs="Arial"/>
          <w:sz w:val="18"/>
          <w:szCs w:val="18"/>
          <w:lang w:val="es-ES_tradnl"/>
        </w:rPr>
      </w:pPr>
    </w:p>
    <w:p w:rsidR="00B4767A" w:rsidRPr="008577E5" w:rsidRDefault="00B4767A" w:rsidP="008577E5">
      <w:pPr>
        <w:spacing w:after="0" w:line="360" w:lineRule="auto"/>
        <w:ind w:right="-2"/>
        <w:jc w:val="both"/>
        <w:rPr>
          <w:rFonts w:ascii="Arial" w:hAnsi="Arial" w:cs="Arial"/>
          <w:sz w:val="18"/>
          <w:szCs w:val="18"/>
          <w:lang w:val="es-ES_tradnl"/>
        </w:rPr>
      </w:pPr>
      <w:r w:rsidRPr="008577E5">
        <w:rPr>
          <w:rFonts w:ascii="Arial" w:hAnsi="Arial" w:cs="Arial"/>
          <w:sz w:val="18"/>
          <w:szCs w:val="18"/>
          <w:lang w:val="es-ES_tradnl"/>
        </w:rPr>
        <w:t xml:space="preserve">CARRERAS, C.; NIETO, X.; VIVAR, G. (2004) - El jaciment Arqueológic Culip VIII, in </w:t>
      </w:r>
      <w:r w:rsidRPr="008577E5">
        <w:rPr>
          <w:rFonts w:ascii="Arial" w:hAnsi="Arial" w:cs="Arial"/>
          <w:i/>
          <w:sz w:val="18"/>
          <w:szCs w:val="18"/>
          <w:lang w:val="es-ES_tradnl"/>
        </w:rPr>
        <w:t>Culip VIII i les àmfores Haltern 70</w:t>
      </w:r>
      <w:r w:rsidRPr="008577E5">
        <w:rPr>
          <w:rFonts w:ascii="Arial" w:hAnsi="Arial" w:cs="Arial"/>
          <w:sz w:val="18"/>
          <w:szCs w:val="18"/>
          <w:lang w:val="es-ES_tradnl"/>
        </w:rPr>
        <w:t xml:space="preserve">, </w:t>
      </w:r>
      <w:r w:rsidRPr="008577E5">
        <w:rPr>
          <w:rFonts w:ascii="Arial" w:hAnsi="Arial" w:cs="Arial"/>
          <w:i/>
          <w:sz w:val="18"/>
          <w:szCs w:val="18"/>
          <w:lang w:val="es-ES_tradnl"/>
        </w:rPr>
        <w:t>Monografies del CASC 5</w:t>
      </w:r>
      <w:r w:rsidRPr="008577E5">
        <w:rPr>
          <w:rFonts w:ascii="Arial" w:hAnsi="Arial" w:cs="Arial"/>
          <w:sz w:val="18"/>
          <w:szCs w:val="18"/>
          <w:lang w:val="es-ES_tradnl"/>
        </w:rPr>
        <w:t>, Girona: Museu d’Arqueologia de Catalunya, Centro d’Arqueologia Subaquática de Catalunya, 133-158.</w:t>
      </w:r>
    </w:p>
    <w:p w:rsidR="00B4767A" w:rsidRPr="008577E5" w:rsidRDefault="00B4767A" w:rsidP="008577E5">
      <w:pPr>
        <w:spacing w:after="0" w:line="360" w:lineRule="auto"/>
        <w:ind w:right="-2"/>
        <w:jc w:val="both"/>
        <w:rPr>
          <w:rFonts w:ascii="Arial" w:hAnsi="Arial" w:cs="Arial"/>
          <w:sz w:val="18"/>
          <w:szCs w:val="18"/>
          <w:lang w:val="es-ES_tradnl"/>
        </w:rPr>
      </w:pPr>
    </w:p>
    <w:p w:rsidR="00B4767A" w:rsidRPr="008577E5" w:rsidRDefault="00B4767A" w:rsidP="008577E5">
      <w:pPr>
        <w:autoSpaceDE w:val="0"/>
        <w:autoSpaceDN w:val="0"/>
        <w:adjustRightInd w:val="0"/>
        <w:spacing w:after="0" w:line="360" w:lineRule="auto"/>
        <w:jc w:val="both"/>
        <w:rPr>
          <w:rFonts w:ascii="Arial" w:hAnsi="Arial" w:cs="Arial"/>
          <w:bCs/>
          <w:i/>
          <w:iCs/>
          <w:sz w:val="18"/>
          <w:szCs w:val="18"/>
          <w:lang w:val="es-ES_tradnl"/>
        </w:rPr>
      </w:pPr>
      <w:r w:rsidRPr="008577E5">
        <w:rPr>
          <w:rFonts w:ascii="Arial" w:hAnsi="Arial" w:cs="Arial"/>
          <w:iCs/>
          <w:sz w:val="18"/>
          <w:szCs w:val="18"/>
          <w:lang w:val="es-ES_tradnl"/>
        </w:rPr>
        <w:t>CARRERAS, C. (2005)</w:t>
      </w:r>
      <w:r w:rsidRPr="008577E5">
        <w:rPr>
          <w:rFonts w:ascii="Arial" w:hAnsi="Arial" w:cs="Arial"/>
          <w:i/>
          <w:iCs/>
          <w:sz w:val="18"/>
          <w:szCs w:val="18"/>
          <w:lang w:val="es-ES_tradnl"/>
        </w:rPr>
        <w:t xml:space="preserve"> – </w:t>
      </w:r>
      <w:r w:rsidRPr="008577E5">
        <w:rPr>
          <w:rFonts w:ascii="Arial" w:hAnsi="Arial" w:cs="Arial"/>
          <w:iCs/>
          <w:sz w:val="18"/>
          <w:szCs w:val="18"/>
          <w:lang w:val="es-ES_tradnl"/>
        </w:rPr>
        <w:t>“</w:t>
      </w:r>
      <w:r w:rsidRPr="008577E5">
        <w:rPr>
          <w:rFonts w:ascii="Arial" w:hAnsi="Arial" w:cs="Arial"/>
          <w:bCs/>
          <w:iCs/>
          <w:sz w:val="18"/>
          <w:szCs w:val="18"/>
          <w:lang w:val="es-ES_tradnl"/>
        </w:rPr>
        <w:t>Consumo de Salazones Béticos desde Época de Augusto a Los Julio-Claudios: Mercados Emergentes En Asturica Augusta (Astorga), Barcino (Barcelona) Y Oppidum Cugernorum (Xanten)”.</w:t>
      </w:r>
      <w:r w:rsidRPr="008577E5">
        <w:rPr>
          <w:rFonts w:ascii="Arial" w:hAnsi="Arial" w:cs="Arial"/>
          <w:b/>
          <w:bCs/>
          <w:i/>
          <w:iCs/>
          <w:sz w:val="18"/>
          <w:szCs w:val="18"/>
          <w:lang w:val="es-ES_tradnl"/>
        </w:rPr>
        <w:t xml:space="preserve"> </w:t>
      </w:r>
      <w:r w:rsidRPr="008577E5">
        <w:rPr>
          <w:rFonts w:ascii="Arial" w:hAnsi="Arial" w:cs="Arial"/>
          <w:i/>
          <w:sz w:val="18"/>
          <w:szCs w:val="18"/>
          <w:lang w:val="es-ES_tradnl"/>
        </w:rPr>
        <w:t xml:space="preserve">Actas del Congreso Internacional </w:t>
      </w:r>
      <w:r w:rsidRPr="008577E5">
        <w:rPr>
          <w:rFonts w:ascii="Arial" w:hAnsi="Arial" w:cs="Arial"/>
          <w:i/>
          <w:iCs/>
          <w:sz w:val="18"/>
          <w:szCs w:val="18"/>
          <w:lang w:val="es-ES_tradnl"/>
        </w:rPr>
        <w:t>CETARIAE. Salsas y salazones de pescado</w:t>
      </w:r>
      <w:r w:rsidRPr="008577E5">
        <w:rPr>
          <w:rFonts w:ascii="Arial" w:hAnsi="Arial" w:cs="Arial"/>
          <w:b/>
          <w:bCs/>
          <w:i/>
          <w:iCs/>
          <w:sz w:val="18"/>
          <w:szCs w:val="18"/>
          <w:lang w:val="es-ES_tradnl"/>
        </w:rPr>
        <w:t xml:space="preserve"> </w:t>
      </w:r>
      <w:r w:rsidRPr="008577E5">
        <w:rPr>
          <w:rFonts w:ascii="Arial" w:hAnsi="Arial" w:cs="Arial"/>
          <w:i/>
          <w:iCs/>
          <w:sz w:val="18"/>
          <w:szCs w:val="18"/>
          <w:lang w:val="es-ES_tradnl"/>
        </w:rPr>
        <w:t>en Occidente durante la Antigüedad</w:t>
      </w:r>
      <w:r w:rsidRPr="008577E5">
        <w:rPr>
          <w:rFonts w:ascii="Arial" w:hAnsi="Arial" w:cs="Arial"/>
          <w:sz w:val="18"/>
          <w:szCs w:val="18"/>
          <w:lang w:val="es-ES_tradnl"/>
        </w:rPr>
        <w:t>, Universidad de Cádiz, Noviembre</w:t>
      </w:r>
      <w:r w:rsidRPr="008577E5">
        <w:rPr>
          <w:rFonts w:ascii="Arial" w:hAnsi="Arial" w:cs="Arial"/>
          <w:b/>
          <w:bCs/>
          <w:i/>
          <w:iCs/>
          <w:sz w:val="18"/>
          <w:szCs w:val="18"/>
          <w:lang w:val="es-ES_tradnl"/>
        </w:rPr>
        <w:t xml:space="preserve"> </w:t>
      </w:r>
      <w:r w:rsidRPr="008577E5">
        <w:rPr>
          <w:rFonts w:ascii="Arial" w:hAnsi="Arial" w:cs="Arial"/>
          <w:sz w:val="18"/>
          <w:szCs w:val="18"/>
          <w:lang w:val="es-ES_tradnl"/>
        </w:rPr>
        <w:t xml:space="preserve">de 2005, </w:t>
      </w:r>
      <w:r w:rsidRPr="008577E5">
        <w:rPr>
          <w:rFonts w:ascii="Arial" w:hAnsi="Arial" w:cs="Arial"/>
          <w:i/>
          <w:iCs/>
          <w:sz w:val="18"/>
          <w:szCs w:val="18"/>
          <w:lang w:val="es-ES_tradnl"/>
        </w:rPr>
        <w:t>B.A.R</w:t>
      </w:r>
      <w:r w:rsidRPr="008577E5">
        <w:rPr>
          <w:rFonts w:ascii="Arial" w:hAnsi="Arial" w:cs="Arial"/>
          <w:sz w:val="18"/>
          <w:szCs w:val="18"/>
          <w:lang w:val="es-ES_tradnl"/>
        </w:rPr>
        <w:t>, Oxford, pp. 215-220.</w:t>
      </w:r>
    </w:p>
    <w:p w:rsidR="00B4767A" w:rsidRPr="008577E5" w:rsidRDefault="00B4767A" w:rsidP="008577E5">
      <w:pPr>
        <w:spacing w:after="0" w:line="360" w:lineRule="auto"/>
        <w:ind w:right="-2"/>
        <w:jc w:val="both"/>
        <w:rPr>
          <w:rFonts w:ascii="Arial" w:hAnsi="Arial" w:cs="Arial"/>
          <w:sz w:val="18"/>
          <w:szCs w:val="18"/>
          <w:lang w:val="es-ES_tradnl"/>
        </w:rPr>
      </w:pPr>
    </w:p>
    <w:p w:rsidR="00B4767A" w:rsidRPr="008577E5" w:rsidRDefault="00B4767A" w:rsidP="008577E5">
      <w:pPr>
        <w:spacing w:after="0" w:line="360" w:lineRule="auto"/>
        <w:ind w:right="-2"/>
        <w:jc w:val="both"/>
        <w:rPr>
          <w:rFonts w:ascii="Arial" w:hAnsi="Arial" w:cs="Arial"/>
          <w:sz w:val="18"/>
          <w:szCs w:val="18"/>
        </w:rPr>
      </w:pPr>
      <w:r w:rsidRPr="008577E5">
        <w:rPr>
          <w:rFonts w:ascii="Arial" w:hAnsi="Arial" w:cs="Arial"/>
          <w:sz w:val="18"/>
          <w:szCs w:val="18"/>
          <w:lang w:val="es-ES_tradnl"/>
        </w:rPr>
        <w:t xml:space="preserve">CARRETERO VAQUERO, S (2005) – “Producción y Consumo Cerámico in el Ámbito Militar Durante el Alto Imperio en el Noroeste Peninsular” in Fernández Ochoa, C. y García Díaz, P. (Eds.), </w:t>
      </w:r>
      <w:r w:rsidRPr="008577E5">
        <w:rPr>
          <w:rFonts w:ascii="Arial" w:hAnsi="Arial" w:cs="Arial"/>
          <w:i/>
          <w:sz w:val="18"/>
          <w:szCs w:val="18"/>
          <w:lang w:val="es-ES_tradnl"/>
        </w:rPr>
        <w:t>III Colóquio Internacional de Arqueología en Gijón. Unidad y diversidad en el Arco Atlántico en época romana</w:t>
      </w:r>
      <w:r w:rsidRPr="008577E5">
        <w:rPr>
          <w:rFonts w:ascii="Arial" w:hAnsi="Arial" w:cs="Arial"/>
          <w:sz w:val="18"/>
          <w:szCs w:val="18"/>
          <w:lang w:val="es-ES_tradnl"/>
        </w:rPr>
        <w:t xml:space="preserve">. </w:t>
      </w:r>
      <w:r w:rsidRPr="008577E5">
        <w:rPr>
          <w:rFonts w:ascii="Arial" w:hAnsi="Arial" w:cs="Arial"/>
          <w:sz w:val="18"/>
          <w:szCs w:val="18"/>
        </w:rPr>
        <w:t>Gijón-2005, 109-124.</w:t>
      </w:r>
    </w:p>
    <w:p w:rsidR="00B4767A" w:rsidRPr="008577E5" w:rsidRDefault="00B4767A" w:rsidP="008577E5">
      <w:pPr>
        <w:spacing w:after="0" w:line="360" w:lineRule="auto"/>
        <w:ind w:right="-2"/>
        <w:jc w:val="both"/>
        <w:rPr>
          <w:rFonts w:ascii="Arial" w:hAnsi="Arial" w:cs="Arial"/>
          <w:sz w:val="18"/>
          <w:szCs w:val="18"/>
        </w:rPr>
      </w:pPr>
    </w:p>
    <w:p w:rsidR="00B4767A" w:rsidRPr="008577E5" w:rsidRDefault="00B4767A" w:rsidP="008577E5">
      <w:pPr>
        <w:autoSpaceDE w:val="0"/>
        <w:autoSpaceDN w:val="0"/>
        <w:adjustRightInd w:val="0"/>
        <w:spacing w:after="0" w:line="360" w:lineRule="auto"/>
        <w:jc w:val="both"/>
        <w:rPr>
          <w:rFonts w:ascii="Arial" w:hAnsi="Arial" w:cs="Arial"/>
          <w:bCs/>
          <w:sz w:val="18"/>
          <w:szCs w:val="18"/>
        </w:rPr>
      </w:pPr>
    </w:p>
    <w:p w:rsidR="00B4767A" w:rsidRPr="008577E5" w:rsidRDefault="00B4767A" w:rsidP="008577E5">
      <w:pPr>
        <w:autoSpaceDE w:val="0"/>
        <w:autoSpaceDN w:val="0"/>
        <w:adjustRightInd w:val="0"/>
        <w:spacing w:after="0" w:line="360" w:lineRule="auto"/>
        <w:jc w:val="both"/>
        <w:rPr>
          <w:rFonts w:ascii="Arial" w:hAnsi="Arial" w:cs="Arial"/>
          <w:sz w:val="18"/>
          <w:szCs w:val="18"/>
        </w:rPr>
      </w:pPr>
      <w:r w:rsidRPr="008577E5">
        <w:rPr>
          <w:rFonts w:ascii="Arial" w:hAnsi="Arial" w:cs="Arial"/>
          <w:sz w:val="18"/>
          <w:szCs w:val="18"/>
        </w:rPr>
        <w:t>CARVALHO, A., FREIRE, J. (2007) – “</w:t>
      </w:r>
      <w:r w:rsidRPr="008577E5">
        <w:rPr>
          <w:rFonts w:ascii="Arial" w:hAnsi="Arial" w:cs="Arial"/>
          <w:bCs/>
          <w:sz w:val="18"/>
          <w:szCs w:val="18"/>
        </w:rPr>
        <w:t>Âncora de Pedra</w:t>
      </w:r>
      <w:r w:rsidRPr="008577E5">
        <w:rPr>
          <w:rFonts w:ascii="Arial" w:hAnsi="Arial" w:cs="Arial"/>
          <w:sz w:val="18"/>
          <w:szCs w:val="18"/>
        </w:rPr>
        <w:t xml:space="preserve"> </w:t>
      </w:r>
      <w:r w:rsidRPr="008577E5">
        <w:rPr>
          <w:rFonts w:ascii="Arial" w:hAnsi="Arial" w:cs="Arial"/>
          <w:bCs/>
          <w:sz w:val="18"/>
          <w:szCs w:val="18"/>
        </w:rPr>
        <w:t>Recolhida ao Largo da Guia (Cascais)”, A</w:t>
      </w:r>
      <w:r w:rsidRPr="008577E5">
        <w:rPr>
          <w:rFonts w:ascii="Arial" w:hAnsi="Arial" w:cs="Arial"/>
          <w:bCs/>
          <w:i/>
          <w:iCs/>
          <w:sz w:val="18"/>
          <w:szCs w:val="18"/>
        </w:rPr>
        <w:t xml:space="preserve">l-madan online </w:t>
      </w:r>
      <w:r w:rsidRPr="008577E5">
        <w:rPr>
          <w:rFonts w:ascii="Arial" w:hAnsi="Arial" w:cs="Arial"/>
          <w:bCs/>
          <w:sz w:val="18"/>
          <w:szCs w:val="18"/>
        </w:rPr>
        <w:t xml:space="preserve">adenda electrónica </w:t>
      </w:r>
      <w:r w:rsidRPr="008577E5">
        <w:rPr>
          <w:rFonts w:ascii="Arial" w:hAnsi="Arial" w:cs="Arial"/>
          <w:sz w:val="18"/>
          <w:szCs w:val="18"/>
        </w:rPr>
        <w:t xml:space="preserve">ISSN 0871-066X </w:t>
      </w:r>
      <w:r w:rsidRPr="008577E5">
        <w:rPr>
          <w:rFonts w:ascii="Arial" w:hAnsi="Arial" w:cs="Arial"/>
          <w:bCs/>
          <w:sz w:val="18"/>
          <w:szCs w:val="18"/>
        </w:rPr>
        <w:t xml:space="preserve">| </w:t>
      </w:r>
      <w:r w:rsidRPr="008577E5">
        <w:rPr>
          <w:rFonts w:ascii="Arial" w:hAnsi="Arial" w:cs="Arial"/>
          <w:sz w:val="18"/>
          <w:szCs w:val="18"/>
        </w:rPr>
        <w:t>IIª Série (15).</w:t>
      </w:r>
    </w:p>
    <w:p w:rsidR="00B4767A" w:rsidRPr="008577E5" w:rsidRDefault="00B4767A" w:rsidP="008577E5">
      <w:pPr>
        <w:autoSpaceDE w:val="0"/>
        <w:autoSpaceDN w:val="0"/>
        <w:adjustRightInd w:val="0"/>
        <w:spacing w:after="0" w:line="360" w:lineRule="auto"/>
        <w:jc w:val="both"/>
        <w:rPr>
          <w:rFonts w:ascii="Arial" w:hAnsi="Arial" w:cs="Arial"/>
          <w:bCs/>
          <w:sz w:val="18"/>
          <w:szCs w:val="18"/>
        </w:rPr>
      </w:pPr>
    </w:p>
    <w:p w:rsidR="00B4767A" w:rsidRPr="008577E5" w:rsidRDefault="00B4767A" w:rsidP="008577E5">
      <w:pPr>
        <w:autoSpaceDE w:val="0"/>
        <w:autoSpaceDN w:val="0"/>
        <w:adjustRightInd w:val="0"/>
        <w:spacing w:after="0" w:line="360" w:lineRule="auto"/>
        <w:jc w:val="both"/>
        <w:rPr>
          <w:rFonts w:ascii="Arial" w:hAnsi="Arial" w:cs="Arial"/>
          <w:bCs/>
          <w:sz w:val="18"/>
          <w:szCs w:val="18"/>
        </w:rPr>
      </w:pPr>
      <w:r w:rsidRPr="008577E5">
        <w:rPr>
          <w:rFonts w:ascii="Arial" w:hAnsi="Arial" w:cs="Arial"/>
          <w:sz w:val="18"/>
          <w:szCs w:val="18"/>
        </w:rPr>
        <w:lastRenderedPageBreak/>
        <w:t xml:space="preserve">CASTRO, LUÍS FILIPE M. V. (1996) – </w:t>
      </w:r>
      <w:r w:rsidRPr="008577E5">
        <w:rPr>
          <w:rFonts w:ascii="Arial" w:hAnsi="Arial" w:cs="Arial"/>
          <w:i/>
          <w:iCs/>
          <w:sz w:val="18"/>
          <w:szCs w:val="18"/>
        </w:rPr>
        <w:t>Arqueonáutica: uma associação pioneira no estudo e salvaguarda do património</w:t>
      </w:r>
      <w:r w:rsidRPr="008577E5">
        <w:rPr>
          <w:rFonts w:ascii="Arial" w:hAnsi="Arial" w:cs="Arial"/>
          <w:sz w:val="18"/>
          <w:szCs w:val="18"/>
        </w:rPr>
        <w:t xml:space="preserve"> </w:t>
      </w:r>
      <w:r w:rsidRPr="008577E5">
        <w:rPr>
          <w:rFonts w:ascii="Arial" w:hAnsi="Arial" w:cs="Arial"/>
          <w:i/>
          <w:iCs/>
          <w:sz w:val="18"/>
          <w:szCs w:val="18"/>
        </w:rPr>
        <w:t>arqueológico náutico e subaquático em Portugal.</w:t>
      </w:r>
      <w:r w:rsidRPr="008577E5">
        <w:rPr>
          <w:rFonts w:ascii="Arial" w:hAnsi="Arial" w:cs="Arial"/>
          <w:sz w:val="18"/>
          <w:szCs w:val="18"/>
        </w:rPr>
        <w:t xml:space="preserve"> http://nautarch.tamu.edu/shiplab/treasurehunters_05portugal93.htm </w:t>
      </w:r>
    </w:p>
    <w:p w:rsidR="00B4767A" w:rsidRPr="008577E5" w:rsidRDefault="00B4767A" w:rsidP="008577E5">
      <w:pPr>
        <w:autoSpaceDE w:val="0"/>
        <w:autoSpaceDN w:val="0"/>
        <w:adjustRightInd w:val="0"/>
        <w:spacing w:after="0" w:line="360" w:lineRule="auto"/>
        <w:jc w:val="both"/>
        <w:rPr>
          <w:rFonts w:ascii="Arial" w:hAnsi="Arial" w:cs="Arial"/>
          <w:sz w:val="18"/>
          <w:szCs w:val="18"/>
        </w:rPr>
      </w:pPr>
    </w:p>
    <w:p w:rsidR="00B4767A" w:rsidRPr="008577E5" w:rsidRDefault="00B4767A" w:rsidP="008577E5">
      <w:pPr>
        <w:spacing w:after="0" w:line="360" w:lineRule="auto"/>
        <w:jc w:val="both"/>
        <w:rPr>
          <w:rFonts w:ascii="Arial" w:hAnsi="Arial" w:cs="Arial"/>
          <w:sz w:val="18"/>
          <w:szCs w:val="18"/>
          <w:lang w:val="it-IT"/>
        </w:rPr>
      </w:pPr>
      <w:r w:rsidRPr="008577E5">
        <w:rPr>
          <w:rFonts w:ascii="Arial" w:hAnsi="Arial" w:cs="Arial"/>
          <w:sz w:val="18"/>
          <w:szCs w:val="18"/>
          <w:lang w:val="it-IT"/>
        </w:rPr>
        <w:t xml:space="preserve">CAVAZZUTI, Luca (2004) – “La pirateria nella navigazione antica”. </w:t>
      </w:r>
      <w:r w:rsidRPr="008577E5">
        <w:rPr>
          <w:rFonts w:ascii="Arial" w:hAnsi="Arial" w:cs="Arial"/>
          <w:i/>
          <w:sz w:val="18"/>
          <w:szCs w:val="18"/>
          <w:lang w:val="it-IT"/>
        </w:rPr>
        <w:t xml:space="preserve">Lezioni Fabio Faccenna. Conferenze di Archeologia Subacquea (III-V ciclo) </w:t>
      </w:r>
      <w:r w:rsidRPr="008577E5">
        <w:rPr>
          <w:rFonts w:ascii="Arial" w:hAnsi="Arial" w:cs="Arial"/>
          <w:sz w:val="18"/>
          <w:szCs w:val="18"/>
          <w:lang w:val="it-IT"/>
        </w:rPr>
        <w:t xml:space="preserve">a cura di Marta Giacobelli, Edipuglia, Bari. </w:t>
      </w:r>
    </w:p>
    <w:p w:rsidR="00B4767A" w:rsidRPr="008577E5" w:rsidRDefault="00B4767A" w:rsidP="008577E5">
      <w:pPr>
        <w:spacing w:after="0" w:line="360" w:lineRule="auto"/>
        <w:jc w:val="both"/>
        <w:rPr>
          <w:rFonts w:ascii="Arial" w:hAnsi="Arial" w:cs="Arial"/>
          <w:sz w:val="18"/>
          <w:szCs w:val="18"/>
          <w:lang w:val="it-IT"/>
        </w:rPr>
      </w:pPr>
    </w:p>
    <w:p w:rsidR="00B4767A" w:rsidRPr="008577E5" w:rsidRDefault="00B4767A" w:rsidP="008577E5">
      <w:pPr>
        <w:spacing w:after="0" w:line="360" w:lineRule="auto"/>
        <w:jc w:val="both"/>
        <w:rPr>
          <w:rFonts w:ascii="Arial" w:hAnsi="Arial" w:cs="Arial"/>
          <w:sz w:val="18"/>
          <w:szCs w:val="18"/>
          <w:lang w:val="es-ES_tradnl"/>
        </w:rPr>
      </w:pPr>
      <w:r w:rsidRPr="008577E5">
        <w:rPr>
          <w:rFonts w:ascii="Arial" w:hAnsi="Arial" w:cs="Arial"/>
          <w:sz w:val="18"/>
          <w:szCs w:val="18"/>
          <w:lang w:val="es-ES_tradnl"/>
        </w:rPr>
        <w:t>CHIC GARCIA, G. (1991) – “</w:t>
      </w:r>
      <w:r w:rsidRPr="008577E5">
        <w:rPr>
          <w:rFonts w:ascii="Arial" w:hAnsi="Arial" w:cs="Arial"/>
          <w:bCs/>
          <w:sz w:val="18"/>
          <w:szCs w:val="18"/>
          <w:lang w:val="es-ES_tradnl"/>
        </w:rPr>
        <w:t>Economía y Política en la Época de Tiberio, su Reflejo en la Bética”</w:t>
      </w:r>
      <w:r w:rsidRPr="008577E5">
        <w:rPr>
          <w:rFonts w:ascii="Arial" w:hAnsi="Arial" w:cs="Arial"/>
          <w:sz w:val="18"/>
          <w:szCs w:val="18"/>
          <w:lang w:val="es-ES_tradnl"/>
        </w:rPr>
        <w:t xml:space="preserve">. </w:t>
      </w:r>
      <w:r w:rsidRPr="008577E5">
        <w:rPr>
          <w:rFonts w:ascii="Arial" w:hAnsi="Arial" w:cs="Arial"/>
          <w:i/>
          <w:sz w:val="18"/>
          <w:szCs w:val="18"/>
          <w:lang w:val="es-ES_tradnl"/>
        </w:rPr>
        <w:t>Laverna</w:t>
      </w:r>
      <w:r w:rsidRPr="008577E5">
        <w:rPr>
          <w:rFonts w:ascii="Arial" w:hAnsi="Arial" w:cs="Arial"/>
          <w:sz w:val="18"/>
          <w:szCs w:val="18"/>
          <w:lang w:val="es-ES_tradnl"/>
        </w:rPr>
        <w:t xml:space="preserve">. Vol. 2, pp. 76-128. </w:t>
      </w:r>
    </w:p>
    <w:p w:rsidR="00B4767A" w:rsidRPr="008577E5" w:rsidRDefault="00B4767A" w:rsidP="008577E5">
      <w:pPr>
        <w:spacing w:after="0" w:line="360" w:lineRule="auto"/>
        <w:jc w:val="both"/>
        <w:rPr>
          <w:rFonts w:ascii="Arial" w:hAnsi="Arial" w:cs="Arial"/>
          <w:sz w:val="18"/>
          <w:szCs w:val="18"/>
          <w:lang w:val="es-ES_tradnl"/>
        </w:rPr>
      </w:pPr>
    </w:p>
    <w:p w:rsidR="00B4767A" w:rsidRPr="008577E5" w:rsidRDefault="00B4767A" w:rsidP="008577E5">
      <w:pPr>
        <w:autoSpaceDE w:val="0"/>
        <w:autoSpaceDN w:val="0"/>
        <w:adjustRightInd w:val="0"/>
        <w:spacing w:after="0" w:line="360" w:lineRule="auto"/>
        <w:jc w:val="both"/>
        <w:rPr>
          <w:rFonts w:ascii="Arial" w:hAnsi="Arial" w:cs="Arial"/>
          <w:sz w:val="18"/>
          <w:szCs w:val="18"/>
          <w:lang w:val="es-ES_tradnl"/>
        </w:rPr>
      </w:pPr>
      <w:r w:rsidRPr="008577E5">
        <w:rPr>
          <w:rFonts w:ascii="Arial" w:hAnsi="Arial" w:cs="Arial"/>
          <w:sz w:val="18"/>
          <w:szCs w:val="18"/>
          <w:lang w:val="es-ES_tradnl"/>
        </w:rPr>
        <w:t xml:space="preserve">CHIC GARCÍA, G. (1995) – “Roma y el mar: del Mediterraneo al Atlántico”, in Alonso TRONCOSO, V. (ed.) </w:t>
      </w:r>
      <w:r w:rsidRPr="008577E5">
        <w:rPr>
          <w:rFonts w:ascii="Arial" w:hAnsi="Arial" w:cs="Arial"/>
          <w:i/>
          <w:iCs/>
          <w:sz w:val="18"/>
          <w:szCs w:val="18"/>
          <w:lang w:val="es-ES_tradnl"/>
        </w:rPr>
        <w:t>Guerra, exploraciones y navegación del mundo Antigua a la edad</w:t>
      </w:r>
      <w:r w:rsidRPr="008577E5">
        <w:rPr>
          <w:rFonts w:ascii="Arial" w:hAnsi="Arial" w:cs="Arial"/>
          <w:sz w:val="18"/>
          <w:szCs w:val="18"/>
          <w:lang w:val="es-ES_tradnl"/>
        </w:rPr>
        <w:t xml:space="preserve"> </w:t>
      </w:r>
      <w:r w:rsidRPr="008577E5">
        <w:rPr>
          <w:rFonts w:ascii="Arial" w:hAnsi="Arial" w:cs="Arial"/>
          <w:i/>
          <w:iCs/>
          <w:sz w:val="18"/>
          <w:szCs w:val="18"/>
          <w:lang w:val="es-ES_tradnl"/>
        </w:rPr>
        <w:t>moderna (Ferrol, 1994)</w:t>
      </w:r>
      <w:r w:rsidRPr="008577E5">
        <w:rPr>
          <w:rFonts w:ascii="Arial" w:hAnsi="Arial" w:cs="Arial"/>
          <w:sz w:val="18"/>
          <w:szCs w:val="18"/>
          <w:lang w:val="es-ES_tradnl"/>
        </w:rPr>
        <w:t>. Coruña: Universidade da Coruña, pp. 55-89.</w:t>
      </w:r>
    </w:p>
    <w:p w:rsidR="00B4767A" w:rsidRPr="008577E5" w:rsidRDefault="00B4767A" w:rsidP="008577E5">
      <w:pPr>
        <w:autoSpaceDE w:val="0"/>
        <w:autoSpaceDN w:val="0"/>
        <w:adjustRightInd w:val="0"/>
        <w:spacing w:after="0" w:line="360" w:lineRule="auto"/>
        <w:jc w:val="both"/>
        <w:rPr>
          <w:rFonts w:ascii="Arial" w:hAnsi="Arial" w:cs="Arial"/>
          <w:sz w:val="18"/>
          <w:szCs w:val="18"/>
          <w:lang w:val="es-ES_tradnl"/>
        </w:rPr>
      </w:pPr>
    </w:p>
    <w:p w:rsidR="00B4767A" w:rsidRPr="008577E5" w:rsidRDefault="00B4767A" w:rsidP="008577E5">
      <w:pPr>
        <w:autoSpaceDE w:val="0"/>
        <w:autoSpaceDN w:val="0"/>
        <w:adjustRightInd w:val="0"/>
        <w:spacing w:after="0" w:line="360" w:lineRule="auto"/>
        <w:jc w:val="both"/>
        <w:rPr>
          <w:rFonts w:ascii="Arial" w:hAnsi="Arial" w:cs="Arial"/>
          <w:sz w:val="18"/>
          <w:szCs w:val="18"/>
        </w:rPr>
      </w:pPr>
      <w:r w:rsidRPr="008577E5">
        <w:rPr>
          <w:rFonts w:ascii="Arial" w:hAnsi="Arial" w:cs="Arial"/>
          <w:sz w:val="18"/>
          <w:szCs w:val="18"/>
          <w:lang w:val="es-ES_tradnl"/>
        </w:rPr>
        <w:t xml:space="preserve">CHIC GARCÍA, G. (2003) – “La “Gaditanización” de Hispania”, in </w:t>
      </w:r>
      <w:r w:rsidRPr="008577E5">
        <w:rPr>
          <w:rFonts w:ascii="Arial" w:hAnsi="Arial" w:cs="Arial"/>
          <w:i/>
          <w:iCs/>
          <w:sz w:val="18"/>
          <w:szCs w:val="18"/>
          <w:lang w:val="es-ES_tradnl"/>
        </w:rPr>
        <w:t>Andalucía: reflexiones sobre su Historia</w:t>
      </w:r>
      <w:r w:rsidRPr="008577E5">
        <w:rPr>
          <w:rFonts w:ascii="Arial" w:hAnsi="Arial" w:cs="Arial"/>
          <w:sz w:val="18"/>
          <w:szCs w:val="18"/>
          <w:lang w:val="es-ES_tradnl"/>
        </w:rPr>
        <w:t xml:space="preserve">. </w:t>
      </w:r>
      <w:r w:rsidRPr="008577E5">
        <w:rPr>
          <w:rFonts w:ascii="Arial" w:hAnsi="Arial" w:cs="Arial"/>
          <w:sz w:val="18"/>
          <w:szCs w:val="18"/>
        </w:rPr>
        <w:t>Sevilla: Padilla Libros, pp. 7-44.</w:t>
      </w:r>
    </w:p>
    <w:p w:rsidR="00B4767A" w:rsidRPr="008577E5" w:rsidRDefault="00B4767A" w:rsidP="008577E5">
      <w:pPr>
        <w:autoSpaceDE w:val="0"/>
        <w:autoSpaceDN w:val="0"/>
        <w:adjustRightInd w:val="0"/>
        <w:spacing w:after="0" w:line="360" w:lineRule="auto"/>
        <w:jc w:val="both"/>
        <w:rPr>
          <w:rFonts w:ascii="Arial" w:hAnsi="Arial" w:cs="Arial"/>
          <w:i/>
          <w:iCs/>
          <w:sz w:val="18"/>
          <w:szCs w:val="18"/>
        </w:rPr>
      </w:pPr>
    </w:p>
    <w:p w:rsidR="00B4767A" w:rsidRPr="008577E5" w:rsidRDefault="00B4767A" w:rsidP="008577E5">
      <w:pPr>
        <w:pStyle w:val="Textodenotaderodap"/>
        <w:spacing w:line="360" w:lineRule="auto"/>
        <w:jc w:val="both"/>
        <w:rPr>
          <w:rFonts w:ascii="Arial" w:hAnsi="Arial" w:cs="Arial"/>
          <w:sz w:val="18"/>
          <w:szCs w:val="18"/>
        </w:rPr>
      </w:pPr>
      <w:r w:rsidRPr="008577E5">
        <w:rPr>
          <w:rFonts w:ascii="Arial" w:hAnsi="Arial" w:cs="Arial"/>
          <w:sz w:val="18"/>
          <w:szCs w:val="18"/>
        </w:rPr>
        <w:t xml:space="preserve">CORTESÃO, A.; MOTA, A. T. da (1987) – </w:t>
      </w:r>
      <w:r w:rsidRPr="008577E5">
        <w:rPr>
          <w:rFonts w:ascii="Arial" w:hAnsi="Arial" w:cs="Arial"/>
          <w:i/>
          <w:sz w:val="18"/>
          <w:szCs w:val="18"/>
        </w:rPr>
        <w:t>Portugaliae Monumenta Cartographica</w:t>
      </w:r>
      <w:r w:rsidRPr="008577E5">
        <w:rPr>
          <w:rFonts w:ascii="Arial" w:hAnsi="Arial" w:cs="Arial"/>
          <w:sz w:val="18"/>
          <w:szCs w:val="18"/>
        </w:rPr>
        <w:t xml:space="preserve">, Lisboa, Inapa. </w:t>
      </w:r>
    </w:p>
    <w:p w:rsidR="00B4767A" w:rsidRPr="008577E5" w:rsidRDefault="00B4767A" w:rsidP="008577E5">
      <w:pPr>
        <w:spacing w:after="0" w:line="360" w:lineRule="auto"/>
        <w:ind w:right="-2"/>
        <w:jc w:val="both"/>
        <w:rPr>
          <w:rFonts w:ascii="Arial" w:hAnsi="Arial" w:cs="Arial"/>
          <w:sz w:val="18"/>
          <w:szCs w:val="18"/>
        </w:rPr>
      </w:pPr>
    </w:p>
    <w:p w:rsidR="00B4767A" w:rsidRPr="008577E5" w:rsidRDefault="00B4767A" w:rsidP="008577E5">
      <w:pPr>
        <w:spacing w:after="0" w:line="360" w:lineRule="auto"/>
        <w:jc w:val="both"/>
        <w:rPr>
          <w:rFonts w:ascii="Arial" w:hAnsi="Arial" w:cs="Arial"/>
          <w:iCs/>
          <w:sz w:val="18"/>
          <w:szCs w:val="18"/>
        </w:rPr>
      </w:pPr>
      <w:r w:rsidRPr="008577E5">
        <w:rPr>
          <w:rFonts w:ascii="Arial" w:hAnsi="Arial" w:cs="Arial"/>
          <w:sz w:val="18"/>
          <w:szCs w:val="18"/>
        </w:rPr>
        <w:t xml:space="preserve">CURTINHAL, Elisabete; FERREIRA, Fernanda; FILIPE, Graça e RAPOSO, Jorge (2007) – "Protecção e valorização do património marítimo do estuário do Tejo - museus e comunidades", </w:t>
      </w:r>
      <w:r w:rsidRPr="008577E5">
        <w:rPr>
          <w:rFonts w:ascii="Arial" w:hAnsi="Arial" w:cs="Arial"/>
          <w:i/>
          <w:iCs/>
          <w:sz w:val="18"/>
          <w:szCs w:val="18"/>
        </w:rPr>
        <w:t>Ecomuseu Informação nº 44 (Julho-Agosto-Setembro</w:t>
      </w:r>
      <w:r w:rsidRPr="008577E5">
        <w:rPr>
          <w:rFonts w:ascii="Arial" w:hAnsi="Arial" w:cs="Arial"/>
          <w:iCs/>
          <w:sz w:val="18"/>
          <w:szCs w:val="18"/>
        </w:rPr>
        <w:t>.</w:t>
      </w:r>
    </w:p>
    <w:p w:rsidR="004A24E4" w:rsidRPr="008577E5" w:rsidRDefault="004A24E4" w:rsidP="008577E5">
      <w:pPr>
        <w:spacing w:after="0" w:line="360" w:lineRule="auto"/>
        <w:jc w:val="both"/>
        <w:rPr>
          <w:rFonts w:ascii="Arial" w:hAnsi="Arial" w:cs="Arial"/>
          <w:iCs/>
          <w:sz w:val="18"/>
          <w:szCs w:val="18"/>
        </w:rPr>
      </w:pPr>
    </w:p>
    <w:p w:rsidR="00B4767A" w:rsidRPr="008577E5" w:rsidRDefault="006F0062" w:rsidP="008577E5">
      <w:pPr>
        <w:spacing w:after="0" w:line="360" w:lineRule="auto"/>
        <w:jc w:val="both"/>
        <w:outlineLvl w:val="3"/>
        <w:rPr>
          <w:rFonts w:ascii="Arial" w:eastAsia="Times New Roman" w:hAnsi="Arial" w:cs="Arial"/>
          <w:sz w:val="18"/>
          <w:szCs w:val="18"/>
          <w:lang w:val="es-ES_tradnl" w:eastAsia="pt-PT"/>
        </w:rPr>
      </w:pPr>
      <w:hyperlink r:id="rId108" w:history="1">
        <w:r w:rsidR="00B4767A" w:rsidRPr="008577E5">
          <w:rPr>
            <w:rFonts w:ascii="Arial" w:eastAsia="Times New Roman" w:hAnsi="Arial" w:cs="Arial"/>
            <w:sz w:val="18"/>
            <w:szCs w:val="18"/>
            <w:lang w:val="es-ES_tradnl" w:eastAsia="pt-PT"/>
          </w:rPr>
          <w:t>LÓPEZ-DAVALILLO LARREA</w:t>
        </w:r>
      </w:hyperlink>
      <w:r w:rsidR="00B4767A" w:rsidRPr="008577E5">
        <w:rPr>
          <w:rFonts w:ascii="Arial" w:eastAsia="Times New Roman" w:hAnsi="Arial" w:cs="Arial"/>
          <w:sz w:val="18"/>
          <w:szCs w:val="18"/>
          <w:lang w:val="es-ES_tradnl" w:eastAsia="pt-PT"/>
        </w:rPr>
        <w:t xml:space="preserve">, Julio (2000) - </w:t>
      </w:r>
      <w:r w:rsidR="00B4767A" w:rsidRPr="008577E5">
        <w:rPr>
          <w:rFonts w:ascii="Arial" w:eastAsia="Times New Roman" w:hAnsi="Arial" w:cs="Arial"/>
          <w:bCs/>
          <w:i/>
          <w:sz w:val="18"/>
          <w:szCs w:val="18"/>
          <w:lang w:val="es-ES_tradnl" w:eastAsia="pt-PT"/>
        </w:rPr>
        <w:t>Atlas histórico de España y Portugal</w:t>
      </w:r>
      <w:r w:rsidR="00B4767A" w:rsidRPr="008577E5">
        <w:rPr>
          <w:rFonts w:ascii="Arial" w:eastAsia="Times New Roman" w:hAnsi="Arial" w:cs="Arial"/>
          <w:i/>
          <w:sz w:val="18"/>
          <w:szCs w:val="18"/>
          <w:lang w:val="es-ES_tradnl" w:eastAsia="pt-PT"/>
        </w:rPr>
        <w:t>. Desde el Paleolítico hasta el siglo XX.</w:t>
      </w:r>
      <w:r w:rsidR="00B4767A" w:rsidRPr="008577E5">
        <w:rPr>
          <w:rFonts w:ascii="Arial" w:eastAsia="Times New Roman" w:hAnsi="Arial" w:cs="Arial"/>
          <w:sz w:val="18"/>
          <w:szCs w:val="18"/>
          <w:lang w:val="es-ES_tradnl" w:eastAsia="pt-PT"/>
        </w:rPr>
        <w:t xml:space="preserve"> Editorial Sintesis, pp.224. </w:t>
      </w:r>
    </w:p>
    <w:p w:rsidR="00B4767A" w:rsidRPr="008577E5" w:rsidRDefault="00B4767A" w:rsidP="008577E5">
      <w:pPr>
        <w:spacing w:after="0" w:line="360" w:lineRule="auto"/>
        <w:ind w:right="-2"/>
        <w:jc w:val="both"/>
        <w:rPr>
          <w:rStyle w:val="nfase"/>
          <w:rFonts w:ascii="Arial" w:hAnsi="Arial" w:cs="Arial"/>
          <w:i w:val="0"/>
          <w:iCs w:val="0"/>
          <w:sz w:val="18"/>
          <w:szCs w:val="18"/>
          <w:lang w:val="es-ES_tradnl"/>
        </w:rPr>
      </w:pPr>
    </w:p>
    <w:p w:rsidR="00B4767A" w:rsidRPr="008577E5" w:rsidRDefault="00B4767A" w:rsidP="008577E5">
      <w:pPr>
        <w:spacing w:after="0" w:line="360" w:lineRule="auto"/>
        <w:ind w:right="-2"/>
        <w:jc w:val="both"/>
        <w:rPr>
          <w:rFonts w:ascii="Arial" w:hAnsi="Arial" w:cs="Arial"/>
          <w:sz w:val="18"/>
          <w:szCs w:val="18"/>
        </w:rPr>
      </w:pPr>
      <w:r w:rsidRPr="008577E5">
        <w:rPr>
          <w:rFonts w:ascii="Arial" w:hAnsi="Arial" w:cs="Arial"/>
          <w:sz w:val="18"/>
          <w:szCs w:val="18"/>
        </w:rPr>
        <w:t xml:space="preserve">DAVEAU, S. (1987) - </w:t>
      </w:r>
      <w:r w:rsidRPr="008577E5">
        <w:rPr>
          <w:rFonts w:ascii="Arial" w:hAnsi="Arial" w:cs="Arial"/>
          <w:i/>
          <w:sz w:val="18"/>
          <w:szCs w:val="18"/>
        </w:rPr>
        <w:t>Comentários e actualizações.</w:t>
      </w:r>
      <w:r w:rsidRPr="008577E5">
        <w:rPr>
          <w:rFonts w:ascii="Arial" w:hAnsi="Arial" w:cs="Arial"/>
          <w:sz w:val="18"/>
          <w:szCs w:val="18"/>
        </w:rPr>
        <w:t xml:space="preserve"> </w:t>
      </w:r>
      <w:r w:rsidRPr="008577E5">
        <w:rPr>
          <w:rFonts w:ascii="Arial" w:hAnsi="Arial" w:cs="Arial"/>
          <w:i/>
          <w:sz w:val="18"/>
          <w:szCs w:val="18"/>
        </w:rPr>
        <w:t>Geografia de Portugal. A posição geográfica e o território</w:t>
      </w:r>
      <w:r w:rsidRPr="008577E5">
        <w:rPr>
          <w:rFonts w:ascii="Arial" w:hAnsi="Arial" w:cs="Arial"/>
          <w:sz w:val="18"/>
          <w:szCs w:val="18"/>
        </w:rPr>
        <w:t>, Vol. I, Lisboa: Edições Sá da Costa, 83-116.</w:t>
      </w:r>
    </w:p>
    <w:p w:rsidR="00B4767A" w:rsidRPr="008577E5" w:rsidRDefault="00B4767A" w:rsidP="008577E5">
      <w:pPr>
        <w:spacing w:after="0" w:line="360" w:lineRule="auto"/>
        <w:ind w:right="-2"/>
        <w:jc w:val="both"/>
        <w:rPr>
          <w:rFonts w:ascii="Arial" w:hAnsi="Arial" w:cs="Arial"/>
          <w:sz w:val="18"/>
          <w:szCs w:val="18"/>
        </w:rPr>
      </w:pPr>
    </w:p>
    <w:p w:rsidR="00B4767A" w:rsidRPr="008577E5" w:rsidRDefault="00B4767A" w:rsidP="008577E5">
      <w:pPr>
        <w:spacing w:after="0" w:line="360" w:lineRule="auto"/>
        <w:ind w:right="-2"/>
        <w:jc w:val="both"/>
        <w:rPr>
          <w:rFonts w:ascii="Arial" w:hAnsi="Arial" w:cs="Arial"/>
          <w:sz w:val="18"/>
          <w:szCs w:val="18"/>
        </w:rPr>
      </w:pPr>
      <w:r w:rsidRPr="008577E5">
        <w:rPr>
          <w:rFonts w:ascii="Arial" w:hAnsi="Arial" w:cs="Arial"/>
          <w:sz w:val="18"/>
          <w:szCs w:val="18"/>
        </w:rPr>
        <w:t xml:space="preserve">DAVEAU, S. (1995) – </w:t>
      </w:r>
      <w:r w:rsidRPr="008577E5">
        <w:rPr>
          <w:rFonts w:ascii="Arial" w:hAnsi="Arial" w:cs="Arial"/>
          <w:i/>
          <w:sz w:val="18"/>
          <w:szCs w:val="18"/>
        </w:rPr>
        <w:t>Portugal Geográfico</w:t>
      </w:r>
      <w:r w:rsidRPr="008577E5">
        <w:rPr>
          <w:rFonts w:ascii="Arial" w:hAnsi="Arial" w:cs="Arial"/>
          <w:sz w:val="18"/>
          <w:szCs w:val="18"/>
        </w:rPr>
        <w:t xml:space="preserve">. Lisboa, Edições Sá da Bandeira. </w:t>
      </w:r>
    </w:p>
    <w:p w:rsidR="00B4767A" w:rsidRPr="008577E5" w:rsidRDefault="00B4767A" w:rsidP="008577E5">
      <w:pPr>
        <w:spacing w:after="0" w:line="360" w:lineRule="auto"/>
        <w:ind w:right="-2"/>
        <w:jc w:val="both"/>
        <w:rPr>
          <w:rFonts w:ascii="Arial" w:hAnsi="Arial" w:cs="Arial"/>
          <w:sz w:val="18"/>
          <w:szCs w:val="18"/>
        </w:rPr>
      </w:pPr>
    </w:p>
    <w:p w:rsidR="00B4767A" w:rsidRPr="008577E5" w:rsidRDefault="00B4767A" w:rsidP="008577E5">
      <w:pPr>
        <w:spacing w:after="0" w:line="360" w:lineRule="auto"/>
        <w:ind w:right="-2"/>
        <w:jc w:val="both"/>
        <w:rPr>
          <w:rFonts w:ascii="Arial" w:hAnsi="Arial" w:cs="Arial"/>
          <w:bCs/>
          <w:sz w:val="18"/>
          <w:szCs w:val="18"/>
        </w:rPr>
      </w:pPr>
      <w:r w:rsidRPr="008577E5">
        <w:rPr>
          <w:rFonts w:ascii="Arial" w:hAnsi="Arial" w:cs="Arial"/>
          <w:bCs/>
          <w:sz w:val="18"/>
          <w:szCs w:val="18"/>
        </w:rPr>
        <w:t>DELGADO, Manuela e MORAIS, Rui (</w:t>
      </w:r>
      <w:r w:rsidRPr="008577E5">
        <w:rPr>
          <w:rFonts w:ascii="Arial" w:hAnsi="Arial" w:cs="Arial"/>
          <w:sz w:val="18"/>
          <w:szCs w:val="18"/>
        </w:rPr>
        <w:t xml:space="preserve">Col. RIBEIRO, J.) </w:t>
      </w:r>
      <w:r w:rsidRPr="008577E5">
        <w:rPr>
          <w:rFonts w:ascii="Arial" w:hAnsi="Arial" w:cs="Arial"/>
          <w:bCs/>
          <w:sz w:val="18"/>
          <w:szCs w:val="18"/>
        </w:rPr>
        <w:t xml:space="preserve">(2009) - </w:t>
      </w:r>
      <w:r w:rsidRPr="008577E5">
        <w:rPr>
          <w:rFonts w:ascii="Arial" w:hAnsi="Arial" w:cs="Arial"/>
          <w:i/>
          <w:sz w:val="18"/>
          <w:szCs w:val="18"/>
        </w:rPr>
        <w:t xml:space="preserve">Guia </w:t>
      </w:r>
      <w:r w:rsidRPr="008577E5">
        <w:rPr>
          <w:rFonts w:ascii="Arial" w:hAnsi="Arial" w:cs="Arial"/>
          <w:bCs/>
          <w:i/>
          <w:sz w:val="18"/>
          <w:szCs w:val="18"/>
        </w:rPr>
        <w:t>das cerâmicas de produção local de Bracara Augusta</w:t>
      </w:r>
      <w:r w:rsidRPr="008577E5">
        <w:rPr>
          <w:rFonts w:ascii="Arial" w:hAnsi="Arial" w:cs="Arial"/>
          <w:bCs/>
          <w:sz w:val="18"/>
          <w:szCs w:val="18"/>
        </w:rPr>
        <w:t xml:space="preserve">. </w:t>
      </w:r>
      <w:r w:rsidRPr="008577E5">
        <w:rPr>
          <w:rFonts w:ascii="Arial" w:hAnsi="Arial" w:cs="Arial"/>
          <w:sz w:val="18"/>
          <w:szCs w:val="18"/>
        </w:rPr>
        <w:t>CITCEM (Centro de Investigação Transdisciplinar - Cultura, Espaço e Memória).</w:t>
      </w:r>
    </w:p>
    <w:p w:rsidR="00B4767A" w:rsidRPr="008577E5" w:rsidRDefault="00B4767A" w:rsidP="008577E5">
      <w:pPr>
        <w:autoSpaceDE w:val="0"/>
        <w:autoSpaceDN w:val="0"/>
        <w:adjustRightInd w:val="0"/>
        <w:spacing w:after="0" w:line="360" w:lineRule="auto"/>
        <w:jc w:val="both"/>
        <w:rPr>
          <w:rFonts w:ascii="Arial" w:hAnsi="Arial" w:cs="Arial"/>
          <w:sz w:val="18"/>
          <w:szCs w:val="18"/>
        </w:rPr>
      </w:pPr>
    </w:p>
    <w:p w:rsidR="00B4767A" w:rsidRPr="008577E5" w:rsidRDefault="00B4767A" w:rsidP="008577E5">
      <w:pPr>
        <w:spacing w:after="0" w:line="360" w:lineRule="auto"/>
        <w:jc w:val="both"/>
        <w:rPr>
          <w:rFonts w:ascii="Arial" w:hAnsi="Arial" w:cs="Arial"/>
          <w:sz w:val="18"/>
          <w:szCs w:val="18"/>
          <w:lang w:val="es-ES_tradnl"/>
        </w:rPr>
      </w:pPr>
      <w:r w:rsidRPr="008577E5">
        <w:rPr>
          <w:rFonts w:ascii="Arial" w:hAnsi="Arial" w:cs="Arial"/>
          <w:sz w:val="18"/>
          <w:szCs w:val="18"/>
        </w:rPr>
        <w:t xml:space="preserve">DE MARIA, Lorenza e TURCHETTI, Rita (Edt.) </w:t>
      </w:r>
      <w:r w:rsidRPr="008577E5">
        <w:rPr>
          <w:rFonts w:ascii="Arial" w:hAnsi="Arial" w:cs="Arial"/>
          <w:sz w:val="18"/>
          <w:szCs w:val="18"/>
          <w:lang w:val="es-ES_tradnl"/>
        </w:rPr>
        <w:t xml:space="preserve">(2004) - </w:t>
      </w:r>
      <w:r w:rsidRPr="008577E5">
        <w:rPr>
          <w:rFonts w:ascii="Arial" w:hAnsi="Arial" w:cs="Arial"/>
          <w:i/>
          <w:sz w:val="18"/>
          <w:szCs w:val="18"/>
          <w:lang w:val="es-ES_tradnl"/>
        </w:rPr>
        <w:t>Evolución paleoambiental de los puertos y fondeaderos antiguos en el Mediterráneo occidental</w:t>
      </w:r>
      <w:r w:rsidRPr="008577E5">
        <w:rPr>
          <w:rFonts w:ascii="Arial" w:hAnsi="Arial" w:cs="Arial"/>
          <w:sz w:val="18"/>
          <w:szCs w:val="18"/>
          <w:lang w:val="es-ES_tradnl"/>
        </w:rPr>
        <w:t>, Editora Rubbettino, pp. 293.</w:t>
      </w:r>
    </w:p>
    <w:p w:rsidR="00B4767A" w:rsidRPr="008577E5" w:rsidRDefault="00B4767A" w:rsidP="008577E5">
      <w:pPr>
        <w:spacing w:after="0" w:line="360" w:lineRule="auto"/>
        <w:jc w:val="both"/>
        <w:rPr>
          <w:rFonts w:ascii="Arial" w:hAnsi="Arial" w:cs="Arial"/>
          <w:sz w:val="18"/>
          <w:szCs w:val="18"/>
          <w:lang w:val="es-ES_tradnl"/>
        </w:rPr>
      </w:pPr>
    </w:p>
    <w:p w:rsidR="00B4767A" w:rsidRPr="008577E5" w:rsidRDefault="00B4767A" w:rsidP="008577E5">
      <w:pPr>
        <w:spacing w:after="0" w:line="360" w:lineRule="auto"/>
        <w:jc w:val="both"/>
        <w:rPr>
          <w:rFonts w:ascii="Arial" w:hAnsi="Arial" w:cs="Arial"/>
          <w:sz w:val="18"/>
          <w:szCs w:val="18"/>
          <w:lang w:val="it-IT"/>
        </w:rPr>
      </w:pPr>
      <w:r w:rsidRPr="008577E5">
        <w:rPr>
          <w:rFonts w:ascii="Arial" w:hAnsi="Arial" w:cs="Arial"/>
          <w:sz w:val="18"/>
          <w:szCs w:val="18"/>
          <w:lang w:val="it-IT"/>
        </w:rPr>
        <w:t xml:space="preserve">DE MARIA, Lorenza e TURCHETTI, Rita (Edt.) (2004) - </w:t>
      </w:r>
      <w:r w:rsidRPr="008577E5">
        <w:rPr>
          <w:rFonts w:ascii="Arial" w:hAnsi="Arial" w:cs="Arial"/>
          <w:i/>
          <w:sz w:val="18"/>
          <w:szCs w:val="18"/>
          <w:lang w:val="it-IT"/>
        </w:rPr>
        <w:t>Rotte e porti del Mediterraneo dopo la caduta dell'Impero romano d'Occidente: continuità e innovazioni tecnologiche e funzionali : IV seminario, Genova, 18-19 giugno 2004</w:t>
      </w:r>
      <w:r w:rsidRPr="008577E5">
        <w:rPr>
          <w:rFonts w:ascii="Arial" w:hAnsi="Arial" w:cs="Arial"/>
          <w:sz w:val="18"/>
          <w:szCs w:val="18"/>
          <w:lang w:val="it-IT"/>
        </w:rPr>
        <w:t>, Editora Rubbettino, pp. 427.</w:t>
      </w:r>
    </w:p>
    <w:p w:rsidR="00B4767A" w:rsidRPr="008577E5" w:rsidRDefault="00B4767A" w:rsidP="008577E5">
      <w:pPr>
        <w:spacing w:after="0" w:line="360" w:lineRule="auto"/>
        <w:ind w:right="-2"/>
        <w:jc w:val="both"/>
        <w:rPr>
          <w:rFonts w:ascii="Arial" w:hAnsi="Arial" w:cs="Arial"/>
          <w:sz w:val="18"/>
          <w:szCs w:val="18"/>
          <w:lang w:val="it-IT"/>
        </w:rPr>
      </w:pPr>
    </w:p>
    <w:p w:rsidR="00B4767A" w:rsidRPr="008577E5" w:rsidRDefault="00B4767A" w:rsidP="008577E5">
      <w:pPr>
        <w:spacing w:after="0" w:line="360" w:lineRule="auto"/>
        <w:ind w:right="-2"/>
        <w:jc w:val="both"/>
        <w:rPr>
          <w:rFonts w:ascii="Arial" w:hAnsi="Arial" w:cs="Arial"/>
          <w:sz w:val="18"/>
          <w:szCs w:val="18"/>
        </w:rPr>
      </w:pPr>
      <w:r w:rsidRPr="008577E5">
        <w:rPr>
          <w:rFonts w:ascii="Arial" w:hAnsi="Arial" w:cs="Arial"/>
          <w:sz w:val="18"/>
          <w:szCs w:val="18"/>
        </w:rPr>
        <w:t xml:space="preserve">DESHAIES, Bruno (1997) - </w:t>
      </w:r>
      <w:r w:rsidRPr="008577E5">
        <w:rPr>
          <w:rFonts w:ascii="Arial" w:eastAsia="Arial Unicode MS" w:hAnsi="Arial" w:cs="Arial"/>
          <w:i/>
          <w:sz w:val="18"/>
          <w:szCs w:val="18"/>
        </w:rPr>
        <w:t>Metodologia da investigação em Ciências Humanas</w:t>
      </w:r>
      <w:r w:rsidRPr="008577E5">
        <w:rPr>
          <w:rFonts w:ascii="Arial" w:eastAsia="Arial Unicode MS" w:hAnsi="Arial" w:cs="Arial"/>
          <w:sz w:val="18"/>
          <w:szCs w:val="18"/>
        </w:rPr>
        <w:t xml:space="preserve">. Lisboa: Instituto Piaget. </w:t>
      </w:r>
    </w:p>
    <w:p w:rsidR="00B4767A" w:rsidRPr="008577E5" w:rsidRDefault="00B4767A" w:rsidP="008577E5">
      <w:pPr>
        <w:spacing w:after="0" w:line="360" w:lineRule="auto"/>
        <w:ind w:right="-2"/>
        <w:jc w:val="both"/>
        <w:rPr>
          <w:rFonts w:ascii="Arial" w:hAnsi="Arial" w:cs="Arial"/>
          <w:sz w:val="18"/>
          <w:szCs w:val="18"/>
        </w:rPr>
      </w:pPr>
    </w:p>
    <w:p w:rsidR="00B4767A" w:rsidRPr="008577E5" w:rsidRDefault="00B4767A" w:rsidP="008577E5">
      <w:pPr>
        <w:spacing w:after="0" w:line="360" w:lineRule="auto"/>
        <w:ind w:right="-2"/>
        <w:jc w:val="both"/>
        <w:rPr>
          <w:rFonts w:ascii="Arial" w:hAnsi="Arial" w:cs="Arial"/>
          <w:sz w:val="18"/>
          <w:szCs w:val="18"/>
        </w:rPr>
      </w:pPr>
      <w:r w:rsidRPr="008577E5">
        <w:rPr>
          <w:rFonts w:ascii="Arial" w:hAnsi="Arial" w:cs="Arial"/>
          <w:sz w:val="18"/>
          <w:szCs w:val="18"/>
        </w:rPr>
        <w:t xml:space="preserve">DIOGO, A. M. D. (1987) – “Quadro Tipológico das ânforas de fabrico lusitano”, </w:t>
      </w:r>
      <w:r w:rsidRPr="008577E5">
        <w:rPr>
          <w:rFonts w:ascii="Arial" w:hAnsi="Arial" w:cs="Arial"/>
          <w:i/>
          <w:sz w:val="18"/>
          <w:szCs w:val="18"/>
        </w:rPr>
        <w:t>O Arqueólogo Português</w:t>
      </w:r>
      <w:r w:rsidRPr="008577E5">
        <w:rPr>
          <w:rFonts w:ascii="Arial" w:hAnsi="Arial" w:cs="Arial"/>
          <w:sz w:val="18"/>
          <w:szCs w:val="18"/>
        </w:rPr>
        <w:t xml:space="preserve">. Lisboa. Série IV, 5, p. 179-191. </w:t>
      </w:r>
    </w:p>
    <w:p w:rsidR="00B4767A" w:rsidRPr="008577E5" w:rsidRDefault="00B4767A" w:rsidP="008577E5">
      <w:pPr>
        <w:spacing w:after="0" w:line="360" w:lineRule="auto"/>
        <w:ind w:right="-2"/>
        <w:jc w:val="both"/>
        <w:rPr>
          <w:rFonts w:ascii="Arial" w:hAnsi="Arial" w:cs="Arial"/>
          <w:sz w:val="18"/>
          <w:szCs w:val="18"/>
        </w:rPr>
      </w:pPr>
    </w:p>
    <w:p w:rsidR="00B4767A" w:rsidRPr="008577E5" w:rsidRDefault="00B4767A" w:rsidP="008577E5">
      <w:pPr>
        <w:spacing w:after="0" w:line="360" w:lineRule="auto"/>
        <w:ind w:right="-2"/>
        <w:jc w:val="both"/>
        <w:rPr>
          <w:rFonts w:ascii="Arial" w:hAnsi="Arial" w:cs="Arial"/>
          <w:sz w:val="18"/>
          <w:szCs w:val="18"/>
        </w:rPr>
      </w:pPr>
      <w:r w:rsidRPr="008577E5">
        <w:rPr>
          <w:rFonts w:ascii="Arial" w:hAnsi="Arial" w:cs="Arial"/>
          <w:sz w:val="18"/>
          <w:szCs w:val="18"/>
        </w:rPr>
        <w:t xml:space="preserve">DIOGO, A. M. D. (1999) – “Ânforas provenientes de achados marítimos na costa portuguesa”, </w:t>
      </w:r>
      <w:r w:rsidRPr="008577E5">
        <w:rPr>
          <w:rFonts w:ascii="Arial" w:hAnsi="Arial" w:cs="Arial"/>
          <w:i/>
          <w:sz w:val="18"/>
          <w:szCs w:val="18"/>
        </w:rPr>
        <w:t>Revista Portuguesa de Arqueologia</w:t>
      </w:r>
      <w:r w:rsidRPr="008577E5">
        <w:rPr>
          <w:rFonts w:ascii="Arial" w:hAnsi="Arial" w:cs="Arial"/>
          <w:sz w:val="18"/>
          <w:szCs w:val="18"/>
        </w:rPr>
        <w:t>, Lisboa: Instituto Português de Arqueologia, II:1, 235-248.</w:t>
      </w:r>
    </w:p>
    <w:p w:rsidR="00B4767A" w:rsidRPr="008577E5" w:rsidRDefault="00B4767A" w:rsidP="008577E5">
      <w:pPr>
        <w:spacing w:after="0" w:line="360" w:lineRule="auto"/>
        <w:ind w:right="-2"/>
        <w:jc w:val="both"/>
        <w:rPr>
          <w:rFonts w:ascii="Arial" w:hAnsi="Arial" w:cs="Arial"/>
          <w:sz w:val="18"/>
          <w:szCs w:val="18"/>
        </w:rPr>
      </w:pPr>
    </w:p>
    <w:p w:rsidR="00B4767A" w:rsidRPr="008577E5" w:rsidRDefault="00B4767A" w:rsidP="008577E5">
      <w:pPr>
        <w:autoSpaceDE w:val="0"/>
        <w:autoSpaceDN w:val="0"/>
        <w:adjustRightInd w:val="0"/>
        <w:spacing w:after="0" w:line="360" w:lineRule="auto"/>
        <w:jc w:val="both"/>
        <w:rPr>
          <w:rFonts w:ascii="Arial" w:hAnsi="Arial" w:cs="Arial"/>
          <w:sz w:val="18"/>
          <w:szCs w:val="18"/>
        </w:rPr>
      </w:pPr>
      <w:r w:rsidRPr="008577E5">
        <w:rPr>
          <w:rFonts w:ascii="Arial" w:hAnsi="Arial" w:cs="Arial"/>
          <w:sz w:val="18"/>
          <w:szCs w:val="18"/>
        </w:rPr>
        <w:t xml:space="preserve">DIOGO, A. (2001) – “Vestígios de um possível naufrágio perto de um ilhéu dos Farilhões.” Actas do Congresso A presença Romana na Região Oeste. Câmara Municipal do Bombarral.    </w:t>
      </w:r>
    </w:p>
    <w:p w:rsidR="00B4767A" w:rsidRPr="008577E5" w:rsidRDefault="00B4767A" w:rsidP="008577E5">
      <w:pPr>
        <w:spacing w:after="0" w:line="360" w:lineRule="auto"/>
        <w:ind w:right="-2"/>
        <w:jc w:val="both"/>
        <w:rPr>
          <w:rFonts w:ascii="Arial" w:hAnsi="Arial" w:cs="Arial"/>
          <w:sz w:val="18"/>
          <w:szCs w:val="18"/>
        </w:rPr>
      </w:pPr>
    </w:p>
    <w:p w:rsidR="00B4767A" w:rsidRPr="008577E5" w:rsidRDefault="00B4767A" w:rsidP="008577E5">
      <w:pPr>
        <w:autoSpaceDE w:val="0"/>
        <w:autoSpaceDN w:val="0"/>
        <w:adjustRightInd w:val="0"/>
        <w:spacing w:after="0" w:line="360" w:lineRule="auto"/>
        <w:jc w:val="both"/>
        <w:rPr>
          <w:rFonts w:ascii="Arial" w:hAnsi="Arial" w:cs="Arial"/>
          <w:sz w:val="18"/>
          <w:szCs w:val="18"/>
        </w:rPr>
      </w:pPr>
      <w:r w:rsidRPr="008577E5">
        <w:rPr>
          <w:rFonts w:ascii="Arial" w:hAnsi="Arial" w:cs="Arial"/>
          <w:sz w:val="18"/>
          <w:szCs w:val="18"/>
        </w:rPr>
        <w:t xml:space="preserve">DIAS DIOGO, A. M. (2003) - </w:t>
      </w:r>
      <w:r w:rsidRPr="008577E5">
        <w:rPr>
          <w:rFonts w:ascii="Arial" w:hAnsi="Arial" w:cs="Arial"/>
          <w:i/>
          <w:iCs/>
          <w:sz w:val="18"/>
          <w:szCs w:val="18"/>
        </w:rPr>
        <w:t>Âncora Romana de Ferro Proveniente das Dragagens da Foz do Rio Arade</w:t>
      </w:r>
      <w:r w:rsidRPr="008577E5">
        <w:rPr>
          <w:rFonts w:ascii="Arial" w:hAnsi="Arial" w:cs="Arial"/>
          <w:sz w:val="18"/>
          <w:szCs w:val="18"/>
        </w:rPr>
        <w:t xml:space="preserve">, </w:t>
      </w:r>
      <w:r w:rsidRPr="008577E5">
        <w:rPr>
          <w:rFonts w:ascii="Arial" w:hAnsi="Arial" w:cs="Arial"/>
          <w:i/>
          <w:sz w:val="18"/>
          <w:szCs w:val="18"/>
        </w:rPr>
        <w:t>Almadan</w:t>
      </w:r>
      <w:r w:rsidRPr="008577E5">
        <w:rPr>
          <w:rFonts w:ascii="Arial" w:hAnsi="Arial" w:cs="Arial"/>
          <w:sz w:val="18"/>
          <w:szCs w:val="18"/>
        </w:rPr>
        <w:t>, II-12, Almada, p. 190</w:t>
      </w:r>
    </w:p>
    <w:p w:rsidR="00B4767A" w:rsidRPr="008577E5" w:rsidRDefault="00B4767A" w:rsidP="008577E5">
      <w:pPr>
        <w:spacing w:after="0" w:line="360" w:lineRule="auto"/>
        <w:ind w:right="-2"/>
        <w:jc w:val="both"/>
        <w:rPr>
          <w:rFonts w:ascii="Arial" w:hAnsi="Arial" w:cs="Arial"/>
          <w:sz w:val="18"/>
          <w:szCs w:val="18"/>
        </w:rPr>
      </w:pPr>
    </w:p>
    <w:p w:rsidR="00B4767A" w:rsidRPr="008577E5" w:rsidRDefault="00B4767A" w:rsidP="008577E5">
      <w:pPr>
        <w:spacing w:after="0" w:line="360" w:lineRule="auto"/>
        <w:jc w:val="both"/>
        <w:rPr>
          <w:rFonts w:ascii="Arial" w:eastAsia="Calibri" w:hAnsi="Arial" w:cs="Arial"/>
          <w:sz w:val="18"/>
          <w:szCs w:val="18"/>
        </w:rPr>
      </w:pPr>
      <w:r w:rsidRPr="008577E5">
        <w:rPr>
          <w:rFonts w:ascii="Arial" w:eastAsia="Calibri" w:hAnsi="Arial" w:cs="Arial"/>
          <w:sz w:val="18"/>
          <w:szCs w:val="18"/>
        </w:rPr>
        <w:t xml:space="preserve">DIOGO, A. M. Dias e COSTA, J. Miguel (1996) – “Elementos sobre a produção de ânforas e a transformação piscícola em Sines durante a época romana”, in FILIPE, G.; RAPOSO, J. M. C.; CARDOSO, J.M.C., (Eds.), </w:t>
      </w:r>
      <w:r w:rsidRPr="008577E5">
        <w:rPr>
          <w:rFonts w:ascii="Arial" w:eastAsia="Calibri" w:hAnsi="Arial" w:cs="Arial"/>
          <w:i/>
          <w:sz w:val="18"/>
          <w:szCs w:val="18"/>
        </w:rPr>
        <w:t>Ocupação romana dos estuários do Tejo e do Sado. Actas das Primeiras Jornadas sobre a Romanização dos Estuários do Tejo e Sado</w:t>
      </w:r>
      <w:r w:rsidRPr="008577E5">
        <w:rPr>
          <w:rFonts w:ascii="Arial" w:eastAsia="Calibri" w:hAnsi="Arial" w:cs="Arial"/>
          <w:sz w:val="18"/>
          <w:szCs w:val="18"/>
        </w:rPr>
        <w:t xml:space="preserve">. Seixal: Câmara Municipal, Lisboa, Publicações Dom Quixote. </w:t>
      </w:r>
    </w:p>
    <w:p w:rsidR="00B4767A" w:rsidRPr="008577E5" w:rsidRDefault="00B4767A" w:rsidP="008577E5">
      <w:pPr>
        <w:spacing w:after="0" w:line="360" w:lineRule="auto"/>
        <w:jc w:val="both"/>
        <w:rPr>
          <w:rFonts w:ascii="Arial" w:eastAsia="Calibri" w:hAnsi="Arial" w:cs="Arial"/>
          <w:sz w:val="18"/>
          <w:szCs w:val="18"/>
        </w:rPr>
      </w:pPr>
      <w:r w:rsidRPr="008577E5">
        <w:rPr>
          <w:rFonts w:ascii="Arial" w:eastAsia="Calibri" w:hAnsi="Arial" w:cs="Arial"/>
          <w:sz w:val="18"/>
          <w:szCs w:val="18"/>
        </w:rPr>
        <w:t xml:space="preserve"> </w:t>
      </w:r>
    </w:p>
    <w:p w:rsidR="00B4767A" w:rsidRPr="008577E5" w:rsidRDefault="00B4767A" w:rsidP="008577E5">
      <w:pPr>
        <w:spacing w:after="0" w:line="360" w:lineRule="auto"/>
        <w:jc w:val="both"/>
        <w:rPr>
          <w:rFonts w:ascii="Arial" w:eastAsia="Calibri" w:hAnsi="Arial" w:cs="Arial"/>
          <w:sz w:val="18"/>
          <w:szCs w:val="18"/>
        </w:rPr>
      </w:pPr>
      <w:r w:rsidRPr="008577E5">
        <w:rPr>
          <w:rFonts w:ascii="Arial" w:eastAsia="Calibri" w:hAnsi="Arial" w:cs="Arial"/>
          <w:sz w:val="18"/>
          <w:szCs w:val="18"/>
        </w:rPr>
        <w:t xml:space="preserve">DIOGO, A. M. Dias; TRINDADE, Laura e COSTA, J. Miguel (1997) – “Marcas de Sigillata provenientes de Sines”. </w:t>
      </w:r>
      <w:r w:rsidRPr="008577E5">
        <w:rPr>
          <w:rFonts w:ascii="Arial" w:eastAsia="Calibri" w:hAnsi="Arial" w:cs="Arial"/>
          <w:i/>
          <w:sz w:val="18"/>
          <w:szCs w:val="18"/>
        </w:rPr>
        <w:t>Vipasca</w:t>
      </w:r>
      <w:r w:rsidRPr="008577E5">
        <w:rPr>
          <w:rFonts w:ascii="Arial" w:eastAsia="Calibri" w:hAnsi="Arial" w:cs="Arial"/>
          <w:sz w:val="18"/>
          <w:szCs w:val="18"/>
        </w:rPr>
        <w:t>, Aljustrel, 6,pág. 115-118.</w:t>
      </w:r>
    </w:p>
    <w:p w:rsidR="00B4767A" w:rsidRPr="008577E5" w:rsidRDefault="00B4767A" w:rsidP="008577E5">
      <w:pPr>
        <w:spacing w:after="0" w:line="360" w:lineRule="auto"/>
        <w:ind w:right="-2"/>
        <w:jc w:val="both"/>
        <w:rPr>
          <w:rFonts w:ascii="Arial" w:hAnsi="Arial" w:cs="Arial"/>
          <w:sz w:val="18"/>
          <w:szCs w:val="18"/>
        </w:rPr>
      </w:pPr>
    </w:p>
    <w:p w:rsidR="00B4767A" w:rsidRPr="008577E5" w:rsidRDefault="00B4767A" w:rsidP="008577E5">
      <w:pPr>
        <w:autoSpaceDE w:val="0"/>
        <w:autoSpaceDN w:val="0"/>
        <w:adjustRightInd w:val="0"/>
        <w:spacing w:after="0" w:line="360" w:lineRule="auto"/>
        <w:jc w:val="both"/>
        <w:rPr>
          <w:rFonts w:ascii="Arial" w:hAnsi="Arial" w:cs="Arial"/>
          <w:bCs/>
          <w:sz w:val="18"/>
          <w:szCs w:val="18"/>
        </w:rPr>
      </w:pPr>
      <w:r w:rsidRPr="008577E5">
        <w:rPr>
          <w:rFonts w:ascii="Arial" w:hAnsi="Arial" w:cs="Arial"/>
          <w:sz w:val="18"/>
          <w:szCs w:val="18"/>
        </w:rPr>
        <w:t>DIAS DIOGO, A. M.; CARDOSO, João Pedro; REINER, Francisco (2000) – “</w:t>
      </w:r>
      <w:r w:rsidRPr="008577E5">
        <w:rPr>
          <w:rFonts w:ascii="Arial" w:hAnsi="Arial" w:cs="Arial"/>
          <w:bCs/>
          <w:sz w:val="18"/>
          <w:szCs w:val="18"/>
        </w:rPr>
        <w:t xml:space="preserve">Um Conjunto de Ânforas Recuperadas nos Dragados da Foz do Rio Arade, Algarve” </w:t>
      </w:r>
      <w:r w:rsidRPr="008577E5">
        <w:rPr>
          <w:rFonts w:ascii="Arial" w:hAnsi="Arial" w:cs="Arial"/>
          <w:i/>
          <w:sz w:val="18"/>
          <w:szCs w:val="18"/>
        </w:rPr>
        <w:t>Revista Portuguesa de Arqueologia</w:t>
      </w:r>
      <w:r w:rsidRPr="008577E5">
        <w:rPr>
          <w:rFonts w:ascii="Arial" w:hAnsi="Arial" w:cs="Arial"/>
          <w:sz w:val="18"/>
          <w:szCs w:val="18"/>
        </w:rPr>
        <w:t>, volume 3.número 2.</w:t>
      </w:r>
    </w:p>
    <w:p w:rsidR="00B4767A" w:rsidRPr="008577E5" w:rsidRDefault="00B4767A" w:rsidP="008577E5">
      <w:pPr>
        <w:spacing w:after="0" w:line="360" w:lineRule="auto"/>
        <w:jc w:val="both"/>
        <w:rPr>
          <w:rFonts w:ascii="Arial" w:hAnsi="Arial" w:cs="Arial"/>
          <w:sz w:val="18"/>
          <w:szCs w:val="18"/>
        </w:rPr>
      </w:pPr>
    </w:p>
    <w:p w:rsidR="00B4767A" w:rsidRPr="008577E5" w:rsidRDefault="00B4767A" w:rsidP="008577E5">
      <w:pPr>
        <w:autoSpaceDE w:val="0"/>
        <w:autoSpaceDN w:val="0"/>
        <w:adjustRightInd w:val="0"/>
        <w:spacing w:after="0" w:line="360" w:lineRule="auto"/>
        <w:jc w:val="both"/>
        <w:rPr>
          <w:rFonts w:ascii="Arial" w:hAnsi="Arial" w:cs="Arial"/>
          <w:sz w:val="18"/>
          <w:szCs w:val="18"/>
        </w:rPr>
      </w:pPr>
      <w:r w:rsidRPr="008577E5">
        <w:rPr>
          <w:rFonts w:ascii="Arial" w:hAnsi="Arial" w:cs="Arial"/>
          <w:sz w:val="18"/>
          <w:szCs w:val="18"/>
        </w:rPr>
        <w:t>DIAS DIOGO, A. M.; CARDOSO, João Pedro (2000) – “</w:t>
      </w:r>
      <w:r w:rsidRPr="008577E5">
        <w:rPr>
          <w:rFonts w:ascii="Arial" w:hAnsi="Arial" w:cs="Arial"/>
          <w:bCs/>
          <w:sz w:val="18"/>
          <w:szCs w:val="18"/>
        </w:rPr>
        <w:t>Ânforas béticas provenientes de um achado marítimo ao largo de Tavira, Algarve.”</w:t>
      </w:r>
      <w:r w:rsidRPr="008577E5">
        <w:rPr>
          <w:rFonts w:ascii="Arial" w:hAnsi="Arial" w:cs="Arial"/>
          <w:b/>
          <w:bCs/>
          <w:sz w:val="18"/>
          <w:szCs w:val="18"/>
        </w:rPr>
        <w:t xml:space="preserve"> </w:t>
      </w:r>
      <w:r w:rsidRPr="008577E5">
        <w:rPr>
          <w:rFonts w:ascii="Arial" w:hAnsi="Arial" w:cs="Arial"/>
          <w:i/>
          <w:sz w:val="18"/>
          <w:szCs w:val="18"/>
        </w:rPr>
        <w:t>Revista Portuguesa de Arqueologia</w:t>
      </w:r>
      <w:r w:rsidRPr="008577E5">
        <w:rPr>
          <w:rFonts w:ascii="Arial" w:hAnsi="Arial" w:cs="Arial"/>
          <w:sz w:val="18"/>
          <w:szCs w:val="18"/>
        </w:rPr>
        <w:t>, volume 3.número 2.</w:t>
      </w:r>
    </w:p>
    <w:p w:rsidR="00B4767A" w:rsidRPr="008577E5" w:rsidRDefault="00B4767A" w:rsidP="008577E5">
      <w:pPr>
        <w:autoSpaceDE w:val="0"/>
        <w:autoSpaceDN w:val="0"/>
        <w:adjustRightInd w:val="0"/>
        <w:spacing w:after="0" w:line="360" w:lineRule="auto"/>
        <w:jc w:val="both"/>
        <w:rPr>
          <w:rFonts w:ascii="Arial" w:hAnsi="Arial" w:cs="Arial"/>
          <w:sz w:val="18"/>
          <w:szCs w:val="18"/>
        </w:rPr>
      </w:pPr>
    </w:p>
    <w:p w:rsidR="00B4767A" w:rsidRPr="008577E5" w:rsidRDefault="00B4767A" w:rsidP="008577E5">
      <w:pPr>
        <w:autoSpaceDE w:val="0"/>
        <w:autoSpaceDN w:val="0"/>
        <w:adjustRightInd w:val="0"/>
        <w:spacing w:after="0" w:line="360" w:lineRule="auto"/>
        <w:jc w:val="both"/>
        <w:rPr>
          <w:rFonts w:ascii="Arial" w:hAnsi="Arial" w:cs="Arial"/>
          <w:sz w:val="18"/>
          <w:szCs w:val="18"/>
        </w:rPr>
      </w:pPr>
      <w:r w:rsidRPr="008577E5">
        <w:rPr>
          <w:rFonts w:ascii="Arial" w:hAnsi="Arial" w:cs="Arial"/>
          <w:sz w:val="18"/>
          <w:szCs w:val="18"/>
        </w:rPr>
        <w:t>DIAS DIOGO, A.M.; CAVALEIRO PAIXÃO, A. (2001) – “</w:t>
      </w:r>
      <w:r w:rsidRPr="008577E5">
        <w:rPr>
          <w:rFonts w:ascii="Arial" w:hAnsi="Arial" w:cs="Arial"/>
          <w:bCs/>
          <w:sz w:val="18"/>
          <w:szCs w:val="18"/>
        </w:rPr>
        <w:t xml:space="preserve">Ânforas de escavações no povoado industrial romano de Tróia, Setúbal.” </w:t>
      </w:r>
      <w:r w:rsidRPr="008577E5">
        <w:rPr>
          <w:rFonts w:ascii="Arial" w:hAnsi="Arial" w:cs="Arial"/>
          <w:sz w:val="18"/>
          <w:szCs w:val="18"/>
        </w:rPr>
        <w:t>Revista Portuguesa de Arqueologia, volume 4, número 1.</w:t>
      </w:r>
    </w:p>
    <w:p w:rsidR="00B4767A" w:rsidRPr="008577E5" w:rsidRDefault="00B4767A" w:rsidP="008577E5">
      <w:pPr>
        <w:autoSpaceDE w:val="0"/>
        <w:autoSpaceDN w:val="0"/>
        <w:adjustRightInd w:val="0"/>
        <w:spacing w:after="0" w:line="360" w:lineRule="auto"/>
        <w:jc w:val="both"/>
        <w:rPr>
          <w:rFonts w:ascii="Arial" w:hAnsi="Arial" w:cs="Arial"/>
          <w:bCs/>
          <w:sz w:val="18"/>
          <w:szCs w:val="18"/>
        </w:rPr>
      </w:pPr>
    </w:p>
    <w:p w:rsidR="00B4767A" w:rsidRPr="008577E5" w:rsidRDefault="00B4767A" w:rsidP="008577E5">
      <w:pPr>
        <w:spacing w:after="0" w:line="360" w:lineRule="auto"/>
        <w:jc w:val="both"/>
        <w:rPr>
          <w:rFonts w:ascii="Arial" w:hAnsi="Arial" w:cs="Arial"/>
          <w:sz w:val="18"/>
          <w:szCs w:val="18"/>
        </w:rPr>
      </w:pPr>
      <w:r w:rsidRPr="008577E5">
        <w:rPr>
          <w:rFonts w:ascii="Arial" w:hAnsi="Arial" w:cs="Arial"/>
          <w:sz w:val="18"/>
          <w:szCs w:val="18"/>
        </w:rPr>
        <w:t xml:space="preserve">DIAS DIOGO, A. M. e MARTINS, Adolfo Silveira (2001) – “Ânfora proveniente de um achado marítimo na costa algarvia, ao largo de Tavira” </w:t>
      </w:r>
      <w:r w:rsidRPr="008577E5">
        <w:rPr>
          <w:rFonts w:ascii="Arial" w:hAnsi="Arial" w:cs="Arial"/>
          <w:i/>
          <w:sz w:val="18"/>
          <w:szCs w:val="18"/>
        </w:rPr>
        <w:t>O Arqueólogo Português</w:t>
      </w:r>
      <w:r w:rsidRPr="008577E5">
        <w:rPr>
          <w:rFonts w:ascii="Arial" w:hAnsi="Arial" w:cs="Arial"/>
          <w:sz w:val="18"/>
          <w:szCs w:val="18"/>
        </w:rPr>
        <w:t xml:space="preserve">, série IV, 19, pp. 57-64.  </w:t>
      </w:r>
    </w:p>
    <w:p w:rsidR="00B4767A" w:rsidRPr="008577E5" w:rsidRDefault="00B4767A" w:rsidP="008577E5">
      <w:pPr>
        <w:spacing w:after="0" w:line="360" w:lineRule="auto"/>
        <w:jc w:val="both"/>
        <w:rPr>
          <w:rFonts w:ascii="Arial" w:hAnsi="Arial" w:cs="Arial"/>
          <w:sz w:val="18"/>
          <w:szCs w:val="18"/>
        </w:rPr>
      </w:pPr>
    </w:p>
    <w:p w:rsidR="00B4767A" w:rsidRPr="008577E5" w:rsidRDefault="00B4767A" w:rsidP="008577E5">
      <w:pPr>
        <w:spacing w:after="0" w:line="360" w:lineRule="auto"/>
        <w:jc w:val="both"/>
        <w:rPr>
          <w:rFonts w:ascii="Arial" w:hAnsi="Arial" w:cs="Arial"/>
          <w:sz w:val="18"/>
          <w:szCs w:val="18"/>
        </w:rPr>
      </w:pPr>
      <w:r w:rsidRPr="008577E5">
        <w:rPr>
          <w:rFonts w:ascii="Arial" w:hAnsi="Arial" w:cs="Arial"/>
          <w:sz w:val="18"/>
          <w:szCs w:val="18"/>
        </w:rPr>
        <w:t xml:space="preserve">DIOGO, A. e TRINDADE, L. (2003) – “Ânforas romanas de achados subaquáticos no Museu Arqueológico do Carmo, estuário do Sado e costa algarvia”, </w:t>
      </w:r>
      <w:r w:rsidRPr="008577E5">
        <w:rPr>
          <w:rFonts w:ascii="Arial" w:hAnsi="Arial" w:cs="Arial"/>
          <w:i/>
          <w:sz w:val="18"/>
          <w:szCs w:val="18"/>
        </w:rPr>
        <w:t>Almadan</w:t>
      </w:r>
      <w:r w:rsidRPr="008577E5">
        <w:rPr>
          <w:rFonts w:ascii="Arial" w:hAnsi="Arial" w:cs="Arial"/>
          <w:sz w:val="18"/>
          <w:szCs w:val="18"/>
        </w:rPr>
        <w:t xml:space="preserve">, II-12, Almada, p.191-192. </w:t>
      </w:r>
    </w:p>
    <w:p w:rsidR="00B4767A" w:rsidRPr="008577E5" w:rsidRDefault="00B4767A" w:rsidP="008577E5">
      <w:pPr>
        <w:autoSpaceDE w:val="0"/>
        <w:autoSpaceDN w:val="0"/>
        <w:adjustRightInd w:val="0"/>
        <w:spacing w:after="0" w:line="360" w:lineRule="auto"/>
        <w:jc w:val="both"/>
        <w:rPr>
          <w:rFonts w:ascii="Arial" w:hAnsi="Arial" w:cs="Arial"/>
          <w:b/>
          <w:bCs/>
          <w:sz w:val="18"/>
          <w:szCs w:val="18"/>
        </w:rPr>
      </w:pPr>
    </w:p>
    <w:p w:rsidR="00B4767A" w:rsidRPr="008577E5" w:rsidRDefault="00B4767A" w:rsidP="008577E5">
      <w:pPr>
        <w:autoSpaceDE w:val="0"/>
        <w:autoSpaceDN w:val="0"/>
        <w:adjustRightInd w:val="0"/>
        <w:spacing w:after="0" w:line="360" w:lineRule="auto"/>
        <w:jc w:val="both"/>
        <w:rPr>
          <w:rFonts w:ascii="Arial" w:hAnsi="Arial" w:cs="Arial"/>
          <w:bCs/>
          <w:sz w:val="18"/>
          <w:szCs w:val="18"/>
          <w:lang w:val="en-US"/>
        </w:rPr>
      </w:pPr>
      <w:r w:rsidRPr="008577E5">
        <w:rPr>
          <w:rFonts w:ascii="Arial" w:hAnsi="Arial" w:cs="Arial"/>
          <w:bCs/>
          <w:sz w:val="18"/>
          <w:szCs w:val="18"/>
          <w:lang w:val="en-US"/>
        </w:rPr>
        <w:t xml:space="preserve">DUBY, George (2001) – </w:t>
      </w:r>
      <w:r w:rsidRPr="008577E5">
        <w:rPr>
          <w:rFonts w:ascii="Arial" w:hAnsi="Arial" w:cs="Arial"/>
          <w:bCs/>
          <w:i/>
          <w:sz w:val="18"/>
          <w:szCs w:val="18"/>
          <w:lang w:val="en-US"/>
        </w:rPr>
        <w:t>Atlas Historique Mondial</w:t>
      </w:r>
      <w:r w:rsidRPr="008577E5">
        <w:rPr>
          <w:rFonts w:ascii="Arial" w:hAnsi="Arial" w:cs="Arial"/>
          <w:bCs/>
          <w:sz w:val="18"/>
          <w:szCs w:val="18"/>
          <w:lang w:val="en-US"/>
        </w:rPr>
        <w:t>. Larousse, pp. 350.</w:t>
      </w:r>
    </w:p>
    <w:p w:rsidR="00B4767A" w:rsidRPr="008577E5" w:rsidRDefault="00B4767A" w:rsidP="008577E5">
      <w:pPr>
        <w:autoSpaceDE w:val="0"/>
        <w:autoSpaceDN w:val="0"/>
        <w:adjustRightInd w:val="0"/>
        <w:spacing w:after="0" w:line="360" w:lineRule="auto"/>
        <w:jc w:val="both"/>
        <w:rPr>
          <w:rFonts w:ascii="Arial" w:hAnsi="Arial" w:cs="Arial"/>
          <w:b/>
          <w:bCs/>
          <w:sz w:val="18"/>
          <w:szCs w:val="18"/>
          <w:lang w:val="en-US"/>
        </w:rPr>
      </w:pPr>
    </w:p>
    <w:p w:rsidR="00B4767A" w:rsidRPr="008577E5" w:rsidRDefault="00B4767A" w:rsidP="008577E5">
      <w:pPr>
        <w:spacing w:after="0" w:line="360" w:lineRule="auto"/>
        <w:jc w:val="both"/>
        <w:rPr>
          <w:rFonts w:ascii="Arial" w:eastAsia="Arial Unicode MS" w:hAnsi="Arial" w:cs="Arial"/>
          <w:sz w:val="18"/>
          <w:szCs w:val="18"/>
          <w:lang w:val="en-US"/>
        </w:rPr>
      </w:pPr>
      <w:r w:rsidRPr="008577E5">
        <w:rPr>
          <w:rFonts w:ascii="Arial" w:eastAsia="Arial Unicode MS" w:hAnsi="Arial" w:cs="Arial"/>
          <w:sz w:val="18"/>
          <w:szCs w:val="18"/>
          <w:lang w:val="en-US"/>
        </w:rPr>
        <w:t xml:space="preserve">EDMONDSON, J. C (1987) - </w:t>
      </w:r>
      <w:r w:rsidRPr="008577E5">
        <w:rPr>
          <w:rFonts w:ascii="Arial" w:eastAsia="Arial Unicode MS" w:hAnsi="Arial" w:cs="Arial"/>
          <w:i/>
          <w:sz w:val="18"/>
          <w:szCs w:val="18"/>
          <w:lang w:val="en-US"/>
        </w:rPr>
        <w:t>Two industries in Roman Lusitania</w:t>
      </w:r>
      <w:r w:rsidRPr="008577E5">
        <w:rPr>
          <w:rFonts w:ascii="Arial" w:eastAsia="Arial Unicode MS" w:hAnsi="Arial" w:cs="Arial"/>
          <w:sz w:val="18"/>
          <w:szCs w:val="18"/>
          <w:lang w:val="en-US"/>
        </w:rPr>
        <w:t xml:space="preserve"> [Texto policopiado]: mining and garum production, Oxford : BAR International Series ; pp. 362. </w:t>
      </w:r>
    </w:p>
    <w:p w:rsidR="00B4767A" w:rsidRPr="008577E5" w:rsidRDefault="00B4767A" w:rsidP="008577E5">
      <w:pPr>
        <w:spacing w:after="0" w:line="360" w:lineRule="auto"/>
        <w:ind w:right="-2"/>
        <w:jc w:val="both"/>
        <w:rPr>
          <w:rFonts w:ascii="Arial" w:hAnsi="Arial" w:cs="Arial"/>
          <w:sz w:val="18"/>
          <w:szCs w:val="18"/>
          <w:lang w:val="en-US"/>
        </w:rPr>
      </w:pPr>
    </w:p>
    <w:p w:rsidR="00B4767A" w:rsidRPr="008577E5" w:rsidRDefault="00B4767A" w:rsidP="008577E5">
      <w:pPr>
        <w:spacing w:after="0" w:line="360" w:lineRule="auto"/>
        <w:jc w:val="both"/>
        <w:rPr>
          <w:rFonts w:ascii="Arial" w:hAnsi="Arial" w:cs="Arial"/>
          <w:sz w:val="18"/>
          <w:szCs w:val="18"/>
        </w:rPr>
      </w:pPr>
      <w:r w:rsidRPr="008577E5">
        <w:rPr>
          <w:rFonts w:ascii="Arial" w:hAnsi="Arial" w:cs="Arial"/>
          <w:sz w:val="18"/>
          <w:szCs w:val="18"/>
        </w:rPr>
        <w:t xml:space="preserve">ENCARNAÇÃO, José d’ (1984) – </w:t>
      </w:r>
      <w:r w:rsidRPr="008577E5">
        <w:rPr>
          <w:rFonts w:ascii="Arial" w:hAnsi="Arial" w:cs="Arial"/>
          <w:i/>
          <w:sz w:val="18"/>
          <w:szCs w:val="18"/>
        </w:rPr>
        <w:t>Inscrições Romanas do Conventus Pacensis</w:t>
      </w:r>
      <w:r w:rsidRPr="008577E5">
        <w:rPr>
          <w:rFonts w:ascii="Arial" w:hAnsi="Arial" w:cs="Arial"/>
          <w:sz w:val="18"/>
          <w:szCs w:val="18"/>
        </w:rPr>
        <w:t>. Coimbra.</w:t>
      </w:r>
    </w:p>
    <w:p w:rsidR="00B4767A" w:rsidRPr="008577E5" w:rsidRDefault="00B4767A" w:rsidP="008577E5">
      <w:pPr>
        <w:autoSpaceDE w:val="0"/>
        <w:autoSpaceDN w:val="0"/>
        <w:adjustRightInd w:val="0"/>
        <w:spacing w:after="0" w:line="360" w:lineRule="auto"/>
        <w:ind w:right="-2"/>
        <w:jc w:val="both"/>
        <w:rPr>
          <w:rFonts w:ascii="Arial" w:hAnsi="Arial" w:cs="Arial"/>
          <w:sz w:val="18"/>
          <w:szCs w:val="18"/>
        </w:rPr>
      </w:pPr>
    </w:p>
    <w:p w:rsidR="00B4767A" w:rsidRPr="008577E5" w:rsidRDefault="00B4767A" w:rsidP="008577E5">
      <w:pPr>
        <w:autoSpaceDE w:val="0"/>
        <w:autoSpaceDN w:val="0"/>
        <w:adjustRightInd w:val="0"/>
        <w:spacing w:after="0" w:line="360" w:lineRule="auto"/>
        <w:ind w:right="-2"/>
        <w:jc w:val="both"/>
        <w:rPr>
          <w:rFonts w:ascii="Arial" w:hAnsi="Arial" w:cs="Arial"/>
          <w:sz w:val="18"/>
          <w:szCs w:val="18"/>
        </w:rPr>
      </w:pPr>
      <w:r w:rsidRPr="008577E5">
        <w:rPr>
          <w:rFonts w:ascii="Arial" w:hAnsi="Arial" w:cs="Arial"/>
          <w:sz w:val="18"/>
          <w:szCs w:val="18"/>
        </w:rPr>
        <w:t xml:space="preserve">ENCARNAÇÃO, José d’ (2006) – “O Mar na Epigrafia da Lusitânia Romana”, in OLIVEIRA, Francisco de; THIERCY, Pascal e VILAÇA, Raquel (Coord.) – </w:t>
      </w:r>
      <w:r w:rsidRPr="008577E5">
        <w:rPr>
          <w:rFonts w:ascii="Arial" w:hAnsi="Arial" w:cs="Arial"/>
          <w:i/>
          <w:sz w:val="18"/>
          <w:szCs w:val="18"/>
        </w:rPr>
        <w:t>Mar Greco-Latino</w:t>
      </w:r>
      <w:r w:rsidRPr="008577E5">
        <w:rPr>
          <w:rFonts w:ascii="Arial" w:hAnsi="Arial" w:cs="Arial"/>
          <w:sz w:val="18"/>
          <w:szCs w:val="18"/>
        </w:rPr>
        <w:t>, Coimbra, Imprensa da Universidade de Coimbra, pág.271-290.</w:t>
      </w:r>
    </w:p>
    <w:p w:rsidR="00B4767A" w:rsidRPr="008577E5" w:rsidRDefault="00B4767A" w:rsidP="008577E5">
      <w:pPr>
        <w:autoSpaceDE w:val="0"/>
        <w:autoSpaceDN w:val="0"/>
        <w:adjustRightInd w:val="0"/>
        <w:spacing w:after="0" w:line="360" w:lineRule="auto"/>
        <w:ind w:right="-2"/>
        <w:jc w:val="both"/>
        <w:rPr>
          <w:rFonts w:ascii="Arial" w:hAnsi="Arial" w:cs="Arial"/>
          <w:sz w:val="18"/>
          <w:szCs w:val="18"/>
        </w:rPr>
      </w:pPr>
      <w:r w:rsidRPr="008577E5">
        <w:rPr>
          <w:rFonts w:ascii="Arial" w:hAnsi="Arial" w:cs="Arial"/>
          <w:sz w:val="18"/>
          <w:szCs w:val="18"/>
        </w:rPr>
        <w:lastRenderedPageBreak/>
        <w:t xml:space="preserve">ESPÍRITO SANTO, Arnaldo (2006) – “O Mediterrâneo nos Roteiros Medievais”, in OLIVEIRA, Francisco de; THIERCY, Pascal e VILAÇA, Raquel (Coord.) – </w:t>
      </w:r>
      <w:r w:rsidRPr="008577E5">
        <w:rPr>
          <w:rFonts w:ascii="Arial" w:hAnsi="Arial" w:cs="Arial"/>
          <w:i/>
          <w:sz w:val="18"/>
          <w:szCs w:val="18"/>
        </w:rPr>
        <w:t>Mar Greco-Latino</w:t>
      </w:r>
      <w:r w:rsidRPr="008577E5">
        <w:rPr>
          <w:rFonts w:ascii="Arial" w:hAnsi="Arial" w:cs="Arial"/>
          <w:sz w:val="18"/>
          <w:szCs w:val="18"/>
        </w:rPr>
        <w:t>, Coimbra, Imprensa da Universidade de Coimbra, pág.347-360.</w:t>
      </w:r>
    </w:p>
    <w:p w:rsidR="00B4767A" w:rsidRPr="008577E5" w:rsidRDefault="00B4767A" w:rsidP="008577E5">
      <w:pPr>
        <w:autoSpaceDE w:val="0"/>
        <w:autoSpaceDN w:val="0"/>
        <w:adjustRightInd w:val="0"/>
        <w:spacing w:after="0" w:line="360" w:lineRule="auto"/>
        <w:ind w:right="-2"/>
        <w:jc w:val="both"/>
        <w:rPr>
          <w:rFonts w:ascii="Arial" w:hAnsi="Arial" w:cs="Arial"/>
          <w:sz w:val="18"/>
          <w:szCs w:val="18"/>
        </w:rPr>
      </w:pPr>
    </w:p>
    <w:p w:rsidR="00B4767A" w:rsidRPr="008577E5" w:rsidRDefault="00B4767A" w:rsidP="008577E5">
      <w:pPr>
        <w:autoSpaceDE w:val="0"/>
        <w:autoSpaceDN w:val="0"/>
        <w:adjustRightInd w:val="0"/>
        <w:spacing w:after="0" w:line="360" w:lineRule="auto"/>
        <w:jc w:val="both"/>
        <w:rPr>
          <w:rFonts w:ascii="Arial" w:hAnsi="Arial" w:cs="Arial"/>
          <w:i/>
          <w:iCs/>
          <w:sz w:val="18"/>
          <w:szCs w:val="18"/>
        </w:rPr>
      </w:pPr>
      <w:r w:rsidRPr="008577E5">
        <w:rPr>
          <w:rFonts w:ascii="Arial" w:hAnsi="Arial" w:cs="Arial"/>
          <w:sz w:val="18"/>
          <w:szCs w:val="18"/>
        </w:rPr>
        <w:t xml:space="preserve">ÉTIENNE, R.; MAKAROUN, Y.; MAYET, F. (1994) - </w:t>
      </w:r>
      <w:r w:rsidRPr="008577E5">
        <w:rPr>
          <w:rFonts w:ascii="Arial" w:hAnsi="Arial" w:cs="Arial"/>
          <w:i/>
          <w:iCs/>
          <w:sz w:val="18"/>
          <w:szCs w:val="18"/>
        </w:rPr>
        <w:t xml:space="preserve">Un grand complexe industriel à Tróia (Portugal). </w:t>
      </w:r>
      <w:r w:rsidRPr="008577E5">
        <w:rPr>
          <w:rFonts w:ascii="Arial" w:hAnsi="Arial" w:cs="Arial"/>
          <w:sz w:val="18"/>
          <w:szCs w:val="18"/>
        </w:rPr>
        <w:t>Paris: Diff. E. De Boccard.</w:t>
      </w:r>
    </w:p>
    <w:p w:rsidR="00B4767A" w:rsidRPr="008577E5" w:rsidRDefault="00B4767A" w:rsidP="008577E5">
      <w:pPr>
        <w:spacing w:after="0" w:line="360" w:lineRule="auto"/>
        <w:ind w:right="-2"/>
        <w:jc w:val="both"/>
        <w:rPr>
          <w:rFonts w:ascii="Arial" w:hAnsi="Arial" w:cs="Arial"/>
          <w:sz w:val="18"/>
          <w:szCs w:val="18"/>
        </w:rPr>
      </w:pPr>
    </w:p>
    <w:p w:rsidR="00B4767A" w:rsidRPr="008577E5" w:rsidRDefault="00B4767A" w:rsidP="008577E5">
      <w:pPr>
        <w:autoSpaceDE w:val="0"/>
        <w:autoSpaceDN w:val="0"/>
        <w:adjustRightInd w:val="0"/>
        <w:spacing w:after="0" w:line="360" w:lineRule="auto"/>
        <w:jc w:val="both"/>
        <w:rPr>
          <w:rFonts w:ascii="Arial" w:hAnsi="Arial" w:cs="Arial"/>
          <w:sz w:val="18"/>
          <w:szCs w:val="18"/>
        </w:rPr>
      </w:pPr>
      <w:r w:rsidRPr="008577E5">
        <w:rPr>
          <w:rFonts w:ascii="Arial" w:hAnsi="Arial" w:cs="Arial"/>
          <w:sz w:val="18"/>
          <w:szCs w:val="18"/>
        </w:rPr>
        <w:t>ÉTIENNE, R.; MAYET, F. (2003-2004) – “</w:t>
      </w:r>
      <w:r w:rsidRPr="008577E5">
        <w:rPr>
          <w:rFonts w:ascii="Arial" w:hAnsi="Arial" w:cs="Arial"/>
          <w:iCs/>
          <w:sz w:val="18"/>
          <w:szCs w:val="18"/>
        </w:rPr>
        <w:t>La place de la Lusitanie dans le commerce méditerranéen”</w:t>
      </w:r>
      <w:r w:rsidRPr="008577E5">
        <w:rPr>
          <w:rFonts w:ascii="Arial" w:hAnsi="Arial" w:cs="Arial"/>
          <w:sz w:val="18"/>
          <w:szCs w:val="18"/>
        </w:rPr>
        <w:t xml:space="preserve">, </w:t>
      </w:r>
      <w:r w:rsidRPr="008577E5">
        <w:rPr>
          <w:rFonts w:ascii="Arial" w:hAnsi="Arial" w:cs="Arial"/>
          <w:i/>
          <w:iCs/>
          <w:sz w:val="18"/>
          <w:szCs w:val="18"/>
        </w:rPr>
        <w:t>Conimbriga</w:t>
      </w:r>
      <w:r w:rsidRPr="008577E5">
        <w:rPr>
          <w:rFonts w:ascii="Arial" w:hAnsi="Arial" w:cs="Arial"/>
          <w:sz w:val="18"/>
          <w:szCs w:val="18"/>
        </w:rPr>
        <w:t>, 32-33, pp. 201-218.</w:t>
      </w:r>
    </w:p>
    <w:p w:rsidR="00B4767A" w:rsidRPr="008577E5" w:rsidRDefault="00B4767A" w:rsidP="008577E5">
      <w:pPr>
        <w:autoSpaceDE w:val="0"/>
        <w:autoSpaceDN w:val="0"/>
        <w:adjustRightInd w:val="0"/>
        <w:spacing w:after="0" w:line="360" w:lineRule="auto"/>
        <w:jc w:val="both"/>
        <w:rPr>
          <w:rFonts w:ascii="Arial" w:hAnsi="Arial" w:cs="Arial"/>
          <w:sz w:val="18"/>
          <w:szCs w:val="18"/>
        </w:rPr>
      </w:pPr>
    </w:p>
    <w:p w:rsidR="00B4767A" w:rsidRPr="008577E5" w:rsidRDefault="00B4767A" w:rsidP="008577E5">
      <w:pPr>
        <w:autoSpaceDE w:val="0"/>
        <w:autoSpaceDN w:val="0"/>
        <w:adjustRightInd w:val="0"/>
        <w:spacing w:after="0" w:line="360" w:lineRule="auto"/>
        <w:ind w:right="-2"/>
        <w:jc w:val="both"/>
        <w:rPr>
          <w:rFonts w:ascii="Arial" w:hAnsi="Arial" w:cs="Arial"/>
          <w:sz w:val="18"/>
          <w:szCs w:val="18"/>
        </w:rPr>
      </w:pPr>
      <w:r w:rsidRPr="008577E5">
        <w:rPr>
          <w:rFonts w:ascii="Arial" w:hAnsi="Arial" w:cs="Arial"/>
          <w:sz w:val="18"/>
          <w:szCs w:val="18"/>
        </w:rPr>
        <w:t xml:space="preserve">FABIÃO, Carlos (1997) – “ A Exploração dos Recursos Marinhos” in </w:t>
      </w:r>
      <w:r w:rsidRPr="008577E5">
        <w:rPr>
          <w:rFonts w:ascii="Arial" w:hAnsi="Arial" w:cs="Arial"/>
          <w:i/>
          <w:sz w:val="18"/>
          <w:szCs w:val="18"/>
        </w:rPr>
        <w:t>Portugal Romano: a exploração dos recursos naturais</w:t>
      </w:r>
      <w:r w:rsidRPr="008577E5">
        <w:rPr>
          <w:rFonts w:ascii="Arial" w:hAnsi="Arial" w:cs="Arial"/>
          <w:sz w:val="18"/>
          <w:szCs w:val="18"/>
        </w:rPr>
        <w:t>. Lisboa, Museu Nacional de Arqueologia.</w:t>
      </w:r>
    </w:p>
    <w:p w:rsidR="00B4767A" w:rsidRPr="008577E5" w:rsidRDefault="00B4767A" w:rsidP="008577E5">
      <w:pPr>
        <w:spacing w:after="0" w:line="360" w:lineRule="auto"/>
        <w:ind w:right="-2"/>
        <w:jc w:val="both"/>
        <w:rPr>
          <w:rFonts w:ascii="Arial" w:hAnsi="Arial" w:cs="Arial"/>
          <w:sz w:val="18"/>
          <w:szCs w:val="18"/>
        </w:rPr>
      </w:pPr>
    </w:p>
    <w:p w:rsidR="00B4767A" w:rsidRPr="008577E5" w:rsidRDefault="00B4767A" w:rsidP="008577E5">
      <w:pPr>
        <w:spacing w:after="0" w:line="360" w:lineRule="auto"/>
        <w:ind w:right="-2"/>
        <w:jc w:val="both"/>
        <w:rPr>
          <w:rFonts w:ascii="Arial" w:hAnsi="Arial" w:cs="Arial"/>
          <w:sz w:val="18"/>
          <w:szCs w:val="18"/>
        </w:rPr>
      </w:pPr>
      <w:r w:rsidRPr="008577E5">
        <w:rPr>
          <w:rFonts w:ascii="Arial" w:hAnsi="Arial" w:cs="Arial"/>
          <w:sz w:val="18"/>
          <w:szCs w:val="18"/>
        </w:rPr>
        <w:t xml:space="preserve">FABIÃO, C. (1998a) – “O vinho na Lusitânia: reflexões em torno de um problema arqueológico”, </w:t>
      </w:r>
      <w:r w:rsidRPr="008577E5">
        <w:rPr>
          <w:rFonts w:ascii="Arial" w:hAnsi="Arial" w:cs="Arial"/>
          <w:i/>
          <w:sz w:val="18"/>
          <w:szCs w:val="18"/>
        </w:rPr>
        <w:t>Revista Portuguesa de Arqueologia</w:t>
      </w:r>
      <w:r w:rsidRPr="008577E5">
        <w:rPr>
          <w:rFonts w:ascii="Arial" w:hAnsi="Arial" w:cs="Arial"/>
          <w:sz w:val="18"/>
          <w:szCs w:val="18"/>
        </w:rPr>
        <w:t>, Lisboa: Instituto Português de Arqueologia. I:1, 169-198.</w:t>
      </w:r>
    </w:p>
    <w:p w:rsidR="00B4767A" w:rsidRPr="008577E5" w:rsidRDefault="00B4767A" w:rsidP="008577E5">
      <w:pPr>
        <w:spacing w:after="0" w:line="360" w:lineRule="auto"/>
        <w:ind w:right="-2"/>
        <w:jc w:val="both"/>
        <w:rPr>
          <w:rFonts w:ascii="Arial" w:hAnsi="Arial" w:cs="Arial"/>
          <w:sz w:val="18"/>
          <w:szCs w:val="18"/>
        </w:rPr>
      </w:pPr>
    </w:p>
    <w:p w:rsidR="00B4767A" w:rsidRPr="008577E5" w:rsidRDefault="00B4767A" w:rsidP="008577E5">
      <w:pPr>
        <w:spacing w:after="0" w:line="360" w:lineRule="auto"/>
        <w:jc w:val="both"/>
        <w:rPr>
          <w:rFonts w:ascii="Arial" w:hAnsi="Arial" w:cs="Arial"/>
          <w:sz w:val="18"/>
          <w:szCs w:val="18"/>
        </w:rPr>
      </w:pPr>
      <w:r w:rsidRPr="008577E5">
        <w:rPr>
          <w:rFonts w:ascii="Arial" w:hAnsi="Arial" w:cs="Arial"/>
          <w:sz w:val="18"/>
          <w:szCs w:val="18"/>
        </w:rPr>
        <w:t xml:space="preserve">FABIÃO, Carlos (1998b) – “Cepo de Âncora” in </w:t>
      </w:r>
      <w:r w:rsidRPr="008577E5">
        <w:rPr>
          <w:rFonts w:ascii="Arial" w:hAnsi="Arial" w:cs="Arial"/>
          <w:i/>
          <w:sz w:val="18"/>
          <w:szCs w:val="18"/>
        </w:rPr>
        <w:t>Ocidental Praia Lusitana, Vasco da Gama e o seu tempo</w:t>
      </w:r>
      <w:r w:rsidRPr="008577E5">
        <w:rPr>
          <w:rFonts w:ascii="Arial" w:hAnsi="Arial" w:cs="Arial"/>
          <w:sz w:val="18"/>
          <w:szCs w:val="18"/>
        </w:rPr>
        <w:t>. Sines: Comissão Nacional para as Comemorações dos Descobrimentos Portugueses, pág.138 e 139.</w:t>
      </w:r>
    </w:p>
    <w:p w:rsidR="00B4767A" w:rsidRPr="008577E5" w:rsidRDefault="00B4767A" w:rsidP="008577E5">
      <w:pPr>
        <w:spacing w:after="0" w:line="360" w:lineRule="auto"/>
        <w:ind w:right="-2"/>
        <w:jc w:val="both"/>
        <w:rPr>
          <w:rFonts w:ascii="Arial" w:hAnsi="Arial" w:cs="Arial"/>
          <w:sz w:val="18"/>
          <w:szCs w:val="18"/>
        </w:rPr>
      </w:pPr>
    </w:p>
    <w:p w:rsidR="00B4767A" w:rsidRPr="008577E5" w:rsidRDefault="00B4767A" w:rsidP="008577E5">
      <w:pPr>
        <w:spacing w:after="0" w:line="360" w:lineRule="auto"/>
        <w:ind w:right="-2"/>
        <w:jc w:val="both"/>
        <w:rPr>
          <w:rFonts w:ascii="Arial" w:hAnsi="Arial" w:cs="Arial"/>
          <w:sz w:val="18"/>
          <w:szCs w:val="18"/>
          <w:lang w:val="es-ES_tradnl"/>
        </w:rPr>
      </w:pPr>
      <w:r w:rsidRPr="008577E5">
        <w:rPr>
          <w:rFonts w:ascii="Arial" w:hAnsi="Arial" w:cs="Arial"/>
          <w:sz w:val="18"/>
          <w:szCs w:val="18"/>
        </w:rPr>
        <w:t xml:space="preserve">FABIÃO, C. (2004) – “Centros oleiros da </w:t>
      </w:r>
      <w:r w:rsidRPr="008577E5">
        <w:rPr>
          <w:rFonts w:ascii="Arial" w:hAnsi="Arial" w:cs="Arial"/>
          <w:i/>
          <w:sz w:val="18"/>
          <w:szCs w:val="18"/>
        </w:rPr>
        <w:t>Lusitania</w:t>
      </w:r>
      <w:r w:rsidRPr="008577E5">
        <w:rPr>
          <w:rFonts w:ascii="Arial" w:hAnsi="Arial" w:cs="Arial"/>
          <w:sz w:val="18"/>
          <w:szCs w:val="18"/>
        </w:rPr>
        <w:t xml:space="preserve">. Balanço dos conhecimentos e perspectivas de investigação”, </w:t>
      </w:r>
      <w:r w:rsidRPr="008577E5">
        <w:rPr>
          <w:rFonts w:ascii="Arial" w:hAnsi="Arial" w:cs="Arial"/>
          <w:i/>
          <w:sz w:val="18"/>
          <w:szCs w:val="18"/>
        </w:rPr>
        <w:t xml:space="preserve">Actas del Congresso Internacional Figlinae Baeticae. </w:t>
      </w:r>
      <w:r w:rsidRPr="008577E5">
        <w:rPr>
          <w:rFonts w:ascii="Arial" w:hAnsi="Arial" w:cs="Arial"/>
          <w:i/>
          <w:sz w:val="18"/>
          <w:szCs w:val="18"/>
          <w:lang w:val="es-ES_tradnl"/>
        </w:rPr>
        <w:t>Talleres alfareros y producciones cerámicas en la Bética romana (ss. II a.C. – VII d.C.)</w:t>
      </w:r>
      <w:r w:rsidRPr="008577E5">
        <w:rPr>
          <w:rFonts w:ascii="Arial" w:hAnsi="Arial" w:cs="Arial"/>
          <w:sz w:val="18"/>
          <w:szCs w:val="18"/>
          <w:lang w:val="es-ES_tradnl"/>
        </w:rPr>
        <w:t>, Universidad de Cádiz-2003, B.A.R, int. Ser., 1266, Oxford, 379-410.</w:t>
      </w:r>
    </w:p>
    <w:p w:rsidR="00B4767A" w:rsidRPr="008577E5" w:rsidRDefault="00B4767A" w:rsidP="008577E5">
      <w:pPr>
        <w:spacing w:after="0" w:line="360" w:lineRule="auto"/>
        <w:ind w:right="-2"/>
        <w:jc w:val="both"/>
        <w:rPr>
          <w:rFonts w:ascii="Arial" w:hAnsi="Arial" w:cs="Arial"/>
          <w:sz w:val="18"/>
          <w:szCs w:val="18"/>
          <w:lang w:val="es-ES_tradnl"/>
        </w:rPr>
      </w:pPr>
    </w:p>
    <w:p w:rsidR="00B4767A" w:rsidRPr="008577E5" w:rsidRDefault="00B4767A" w:rsidP="008577E5">
      <w:pPr>
        <w:spacing w:after="0" w:line="360" w:lineRule="auto"/>
        <w:ind w:right="-2"/>
        <w:jc w:val="both"/>
        <w:rPr>
          <w:rFonts w:ascii="Arial" w:hAnsi="Arial" w:cs="Arial"/>
          <w:sz w:val="18"/>
          <w:szCs w:val="18"/>
        </w:rPr>
      </w:pPr>
      <w:r w:rsidRPr="008577E5">
        <w:rPr>
          <w:rFonts w:ascii="Arial" w:hAnsi="Arial" w:cs="Arial"/>
          <w:sz w:val="18"/>
          <w:szCs w:val="18"/>
          <w:lang w:val="es-ES_tradnl"/>
        </w:rPr>
        <w:t xml:space="preserve">FABIÃO, C. (2005) – “Caminhos do Atlântico Romano: Evidências e Perplexidades”, in Fernández Ochoa, C. y García Díaz, P. (Eds.), </w:t>
      </w:r>
      <w:r w:rsidRPr="008577E5">
        <w:rPr>
          <w:rFonts w:ascii="Arial" w:hAnsi="Arial" w:cs="Arial"/>
          <w:i/>
          <w:sz w:val="18"/>
          <w:szCs w:val="18"/>
          <w:lang w:val="es-ES_tradnl"/>
        </w:rPr>
        <w:t>III Colóquio Internacional de Arqueología en Gijón. Unidad y diversidad en el Arco Atlántico en época romana</w:t>
      </w:r>
      <w:r w:rsidRPr="008577E5">
        <w:rPr>
          <w:rFonts w:ascii="Arial" w:hAnsi="Arial" w:cs="Arial"/>
          <w:sz w:val="18"/>
          <w:szCs w:val="18"/>
          <w:lang w:val="es-ES_tradnl"/>
        </w:rPr>
        <w:t xml:space="preserve">. </w:t>
      </w:r>
      <w:r w:rsidRPr="008577E5">
        <w:rPr>
          <w:rFonts w:ascii="Arial" w:hAnsi="Arial" w:cs="Arial"/>
          <w:sz w:val="18"/>
          <w:szCs w:val="18"/>
        </w:rPr>
        <w:t>Gijón-2005, 83-85.</w:t>
      </w:r>
    </w:p>
    <w:p w:rsidR="00B4767A" w:rsidRPr="008577E5" w:rsidRDefault="00B4767A" w:rsidP="008577E5">
      <w:pPr>
        <w:spacing w:after="0" w:line="360" w:lineRule="auto"/>
        <w:ind w:right="-2"/>
        <w:jc w:val="both"/>
        <w:rPr>
          <w:rFonts w:ascii="Arial" w:hAnsi="Arial" w:cs="Arial"/>
          <w:sz w:val="18"/>
          <w:szCs w:val="18"/>
        </w:rPr>
      </w:pPr>
    </w:p>
    <w:p w:rsidR="00B4767A" w:rsidRPr="008577E5" w:rsidRDefault="00B4767A" w:rsidP="008577E5">
      <w:pPr>
        <w:spacing w:after="0" w:line="360" w:lineRule="auto"/>
        <w:ind w:right="-2"/>
        <w:jc w:val="both"/>
        <w:rPr>
          <w:rFonts w:ascii="Arial" w:hAnsi="Arial" w:cs="Arial"/>
          <w:sz w:val="18"/>
          <w:szCs w:val="18"/>
        </w:rPr>
      </w:pPr>
      <w:r w:rsidRPr="008577E5">
        <w:rPr>
          <w:rFonts w:ascii="Arial" w:hAnsi="Arial" w:cs="Arial"/>
          <w:sz w:val="18"/>
          <w:szCs w:val="18"/>
        </w:rPr>
        <w:t xml:space="preserve">FABIÃO, C. (2006) </w:t>
      </w:r>
      <w:r w:rsidRPr="008577E5">
        <w:rPr>
          <w:rFonts w:ascii="Arial" w:hAnsi="Arial" w:cs="Arial"/>
          <w:b/>
          <w:bCs/>
          <w:sz w:val="18"/>
          <w:szCs w:val="18"/>
        </w:rPr>
        <w:t xml:space="preserve">– </w:t>
      </w:r>
      <w:r w:rsidRPr="008577E5">
        <w:rPr>
          <w:rFonts w:ascii="Arial" w:hAnsi="Arial" w:cs="Arial"/>
          <w:i/>
          <w:iCs/>
          <w:sz w:val="18"/>
          <w:szCs w:val="18"/>
        </w:rPr>
        <w:t>A Herança Romana em Portugal</w:t>
      </w:r>
      <w:r w:rsidRPr="008577E5">
        <w:rPr>
          <w:rFonts w:ascii="Arial" w:hAnsi="Arial" w:cs="Arial"/>
          <w:sz w:val="18"/>
          <w:szCs w:val="18"/>
        </w:rPr>
        <w:t>. Lisboa: CTT.</w:t>
      </w:r>
    </w:p>
    <w:p w:rsidR="00B4767A" w:rsidRPr="008577E5" w:rsidRDefault="00B4767A" w:rsidP="008577E5">
      <w:pPr>
        <w:spacing w:after="0" w:line="360" w:lineRule="auto"/>
        <w:ind w:right="-2"/>
        <w:jc w:val="both"/>
        <w:rPr>
          <w:rFonts w:ascii="Arial" w:hAnsi="Arial" w:cs="Arial"/>
          <w:sz w:val="18"/>
          <w:szCs w:val="18"/>
        </w:rPr>
      </w:pPr>
    </w:p>
    <w:p w:rsidR="00B4767A" w:rsidRPr="008577E5" w:rsidRDefault="00B4767A" w:rsidP="008577E5">
      <w:pPr>
        <w:autoSpaceDE w:val="0"/>
        <w:autoSpaceDN w:val="0"/>
        <w:adjustRightInd w:val="0"/>
        <w:spacing w:after="0" w:line="360" w:lineRule="auto"/>
        <w:jc w:val="both"/>
        <w:rPr>
          <w:rFonts w:ascii="Arial" w:hAnsi="Arial" w:cs="Arial"/>
          <w:sz w:val="18"/>
          <w:szCs w:val="18"/>
        </w:rPr>
      </w:pPr>
      <w:r w:rsidRPr="008577E5">
        <w:rPr>
          <w:rFonts w:ascii="Arial" w:hAnsi="Arial" w:cs="Arial"/>
          <w:sz w:val="18"/>
          <w:szCs w:val="18"/>
        </w:rPr>
        <w:t xml:space="preserve">FABIÃO, C. (2009a) – “A dimensão atlântica da Lusitânia: periferia ou charneira no império romano? </w:t>
      </w:r>
      <w:r w:rsidRPr="008577E5">
        <w:rPr>
          <w:rFonts w:ascii="Arial" w:hAnsi="Arial" w:cs="Arial"/>
          <w:i/>
          <w:sz w:val="18"/>
          <w:szCs w:val="18"/>
        </w:rPr>
        <w:t>Lusitânia Romana – Entre o Mito e a Realidade”</w:t>
      </w:r>
      <w:r w:rsidRPr="008577E5">
        <w:rPr>
          <w:rFonts w:ascii="Arial" w:hAnsi="Arial" w:cs="Arial"/>
          <w:sz w:val="18"/>
          <w:szCs w:val="18"/>
        </w:rPr>
        <w:t xml:space="preserve">, </w:t>
      </w:r>
      <w:r w:rsidRPr="008577E5">
        <w:rPr>
          <w:rFonts w:ascii="Arial" w:hAnsi="Arial" w:cs="Arial"/>
          <w:i/>
          <w:iCs/>
          <w:sz w:val="18"/>
          <w:szCs w:val="18"/>
        </w:rPr>
        <w:t>Actas da VI Mesa-Redonda Internacional sobre a Lusitânia Roman,</w:t>
      </w:r>
      <w:r w:rsidRPr="008577E5">
        <w:rPr>
          <w:rFonts w:ascii="Arial" w:hAnsi="Arial" w:cs="Arial"/>
          <w:sz w:val="18"/>
          <w:szCs w:val="18"/>
        </w:rPr>
        <w:t xml:space="preserve"> (Coord. Jean-Gérard Gorges, José d’Encarnação, Trinidad Nogales Basarrate, e António Carvalho), Câmara Municipal de Cascais, Cascais, pp.53-74.</w:t>
      </w:r>
    </w:p>
    <w:p w:rsidR="00B4767A" w:rsidRPr="008577E5" w:rsidRDefault="00B4767A" w:rsidP="008577E5">
      <w:pPr>
        <w:autoSpaceDE w:val="0"/>
        <w:autoSpaceDN w:val="0"/>
        <w:adjustRightInd w:val="0"/>
        <w:spacing w:after="0" w:line="360" w:lineRule="auto"/>
        <w:jc w:val="both"/>
        <w:rPr>
          <w:rFonts w:ascii="Arial" w:hAnsi="Arial" w:cs="Arial"/>
          <w:sz w:val="18"/>
          <w:szCs w:val="18"/>
        </w:rPr>
      </w:pPr>
    </w:p>
    <w:p w:rsidR="00B4767A" w:rsidRPr="008577E5" w:rsidRDefault="00B4767A" w:rsidP="008577E5">
      <w:pPr>
        <w:autoSpaceDE w:val="0"/>
        <w:autoSpaceDN w:val="0"/>
        <w:adjustRightInd w:val="0"/>
        <w:spacing w:after="0" w:line="360" w:lineRule="auto"/>
        <w:jc w:val="both"/>
        <w:rPr>
          <w:rFonts w:ascii="Arial" w:hAnsi="Arial" w:cs="Arial"/>
          <w:b/>
          <w:bCs/>
          <w:sz w:val="18"/>
          <w:szCs w:val="18"/>
        </w:rPr>
      </w:pPr>
      <w:r w:rsidRPr="008577E5">
        <w:rPr>
          <w:rFonts w:ascii="Arial" w:hAnsi="Arial" w:cs="Arial"/>
          <w:sz w:val="18"/>
          <w:szCs w:val="18"/>
        </w:rPr>
        <w:t>FABIÃO, C. (2009b) – “</w:t>
      </w:r>
      <w:r w:rsidRPr="008577E5">
        <w:rPr>
          <w:rFonts w:ascii="Arial" w:hAnsi="Arial" w:cs="Arial"/>
          <w:bCs/>
          <w:sz w:val="18"/>
          <w:szCs w:val="18"/>
        </w:rPr>
        <w:t xml:space="preserve">Cetárias, ânforas e sal: a exploração de recursos marinhos na Lusitania”. </w:t>
      </w:r>
      <w:r w:rsidRPr="008577E5">
        <w:rPr>
          <w:rFonts w:ascii="Arial" w:hAnsi="Arial" w:cs="Arial"/>
          <w:bCs/>
          <w:i/>
          <w:sz w:val="18"/>
          <w:szCs w:val="18"/>
        </w:rPr>
        <w:t>Estudos Arqueológicos de Oeiras</w:t>
      </w:r>
      <w:r w:rsidRPr="008577E5">
        <w:rPr>
          <w:rFonts w:ascii="Arial" w:hAnsi="Arial" w:cs="Arial"/>
          <w:b/>
          <w:bCs/>
          <w:sz w:val="18"/>
          <w:szCs w:val="18"/>
        </w:rPr>
        <w:t xml:space="preserve">, </w:t>
      </w:r>
      <w:r w:rsidRPr="008577E5">
        <w:rPr>
          <w:rFonts w:ascii="Arial" w:hAnsi="Arial" w:cs="Arial"/>
          <w:sz w:val="18"/>
          <w:szCs w:val="18"/>
        </w:rPr>
        <w:t>17, Oeiras, Câmara Municipal, p. 555-594</w:t>
      </w:r>
    </w:p>
    <w:p w:rsidR="00B4767A" w:rsidRPr="008577E5" w:rsidRDefault="00B4767A" w:rsidP="008577E5">
      <w:pPr>
        <w:spacing w:after="0" w:line="360" w:lineRule="auto"/>
        <w:ind w:right="-2"/>
        <w:jc w:val="both"/>
        <w:rPr>
          <w:rFonts w:ascii="Arial" w:hAnsi="Arial" w:cs="Arial"/>
          <w:sz w:val="18"/>
          <w:szCs w:val="18"/>
        </w:rPr>
      </w:pPr>
    </w:p>
    <w:p w:rsidR="00B4767A" w:rsidRPr="008577E5" w:rsidRDefault="00B4767A" w:rsidP="008577E5">
      <w:pPr>
        <w:autoSpaceDE w:val="0"/>
        <w:autoSpaceDN w:val="0"/>
        <w:adjustRightInd w:val="0"/>
        <w:spacing w:after="0" w:line="360" w:lineRule="auto"/>
        <w:jc w:val="both"/>
        <w:rPr>
          <w:rFonts w:ascii="Arial" w:hAnsi="Arial" w:cs="Arial"/>
          <w:sz w:val="18"/>
          <w:szCs w:val="18"/>
          <w:lang w:val="es-ES_tradnl"/>
        </w:rPr>
      </w:pPr>
      <w:r w:rsidRPr="008577E5">
        <w:rPr>
          <w:rFonts w:ascii="Arial" w:hAnsi="Arial" w:cs="Arial"/>
          <w:iCs/>
          <w:sz w:val="18"/>
          <w:szCs w:val="18"/>
        </w:rPr>
        <w:t>FABIÃO, Carlos e MORAIS, Rui (2007)</w:t>
      </w:r>
      <w:r w:rsidRPr="008577E5">
        <w:rPr>
          <w:rFonts w:ascii="Arial" w:hAnsi="Arial" w:cs="Arial"/>
          <w:i/>
          <w:iCs/>
          <w:sz w:val="18"/>
          <w:szCs w:val="18"/>
        </w:rPr>
        <w:t xml:space="preserve"> – “</w:t>
      </w:r>
      <w:r w:rsidRPr="008577E5">
        <w:rPr>
          <w:rFonts w:ascii="Arial" w:hAnsi="Arial" w:cs="Arial"/>
          <w:bCs/>
          <w:iCs/>
          <w:sz w:val="18"/>
          <w:szCs w:val="18"/>
        </w:rPr>
        <w:t>Novas Produções de Fabrico Lusitano: problemáticas e importância económica”</w:t>
      </w:r>
      <w:r w:rsidRPr="008577E5">
        <w:rPr>
          <w:rFonts w:ascii="Arial" w:hAnsi="Arial" w:cs="Arial"/>
          <w:b/>
          <w:bCs/>
          <w:i/>
          <w:iCs/>
          <w:sz w:val="18"/>
          <w:szCs w:val="18"/>
        </w:rPr>
        <w:t xml:space="preserve"> </w:t>
      </w:r>
      <w:r w:rsidRPr="008577E5">
        <w:rPr>
          <w:rFonts w:ascii="Arial" w:hAnsi="Arial" w:cs="Arial"/>
          <w:i/>
          <w:sz w:val="18"/>
          <w:szCs w:val="18"/>
        </w:rPr>
        <w:t xml:space="preserve">Actas del Congreso Internacional </w:t>
      </w:r>
      <w:r w:rsidRPr="008577E5">
        <w:rPr>
          <w:rFonts w:ascii="Arial" w:hAnsi="Arial" w:cs="Arial"/>
          <w:i/>
          <w:iCs/>
          <w:sz w:val="18"/>
          <w:szCs w:val="18"/>
        </w:rPr>
        <w:t xml:space="preserve">CETARIAE. </w:t>
      </w:r>
      <w:r w:rsidRPr="008577E5">
        <w:rPr>
          <w:rFonts w:ascii="Arial" w:hAnsi="Arial" w:cs="Arial"/>
          <w:i/>
          <w:iCs/>
          <w:sz w:val="18"/>
          <w:szCs w:val="18"/>
          <w:lang w:val="es-ES_tradnl"/>
        </w:rPr>
        <w:t>Salsas y salazones de</w:t>
      </w:r>
      <w:r w:rsidRPr="008577E5">
        <w:rPr>
          <w:rFonts w:ascii="Arial" w:hAnsi="Arial" w:cs="Arial"/>
          <w:b/>
          <w:bCs/>
          <w:i/>
          <w:iCs/>
          <w:sz w:val="18"/>
          <w:szCs w:val="18"/>
          <w:lang w:val="es-ES_tradnl"/>
        </w:rPr>
        <w:t xml:space="preserve"> </w:t>
      </w:r>
      <w:r w:rsidRPr="008577E5">
        <w:rPr>
          <w:rFonts w:ascii="Arial" w:hAnsi="Arial" w:cs="Arial"/>
          <w:i/>
          <w:iCs/>
          <w:sz w:val="18"/>
          <w:szCs w:val="18"/>
          <w:lang w:val="es-ES_tradnl"/>
        </w:rPr>
        <w:t>pescado en Occidente durante la Antigüedad</w:t>
      </w:r>
      <w:r w:rsidRPr="008577E5">
        <w:rPr>
          <w:rFonts w:ascii="Arial" w:hAnsi="Arial" w:cs="Arial"/>
          <w:sz w:val="18"/>
          <w:szCs w:val="18"/>
          <w:lang w:val="es-ES_tradnl"/>
        </w:rPr>
        <w:t>, Universidad de Cádiz,</w:t>
      </w:r>
      <w:r w:rsidRPr="008577E5">
        <w:rPr>
          <w:rFonts w:ascii="Arial" w:hAnsi="Arial" w:cs="Arial"/>
          <w:b/>
          <w:bCs/>
          <w:i/>
          <w:iCs/>
          <w:sz w:val="18"/>
          <w:szCs w:val="18"/>
          <w:lang w:val="es-ES_tradnl"/>
        </w:rPr>
        <w:t xml:space="preserve"> </w:t>
      </w:r>
      <w:r w:rsidRPr="008577E5">
        <w:rPr>
          <w:rFonts w:ascii="Arial" w:hAnsi="Arial" w:cs="Arial"/>
          <w:sz w:val="18"/>
          <w:szCs w:val="18"/>
          <w:lang w:val="es-ES_tradnl"/>
        </w:rPr>
        <w:t xml:space="preserve">Noviembre de 2005, </w:t>
      </w:r>
      <w:r w:rsidRPr="008577E5">
        <w:rPr>
          <w:rFonts w:ascii="Arial" w:hAnsi="Arial" w:cs="Arial"/>
          <w:i/>
          <w:iCs/>
          <w:sz w:val="18"/>
          <w:szCs w:val="18"/>
          <w:lang w:val="es-ES_tradnl"/>
        </w:rPr>
        <w:t xml:space="preserve">B.A.R. int. ser. </w:t>
      </w:r>
      <w:r w:rsidRPr="008577E5">
        <w:rPr>
          <w:rFonts w:ascii="Arial" w:hAnsi="Arial" w:cs="Arial"/>
          <w:sz w:val="18"/>
          <w:szCs w:val="18"/>
          <w:lang w:val="es-ES_tradnl"/>
        </w:rPr>
        <w:t>1686, Oxford 2007, 127-133.</w:t>
      </w:r>
    </w:p>
    <w:p w:rsidR="00B4767A" w:rsidRPr="008577E5" w:rsidRDefault="00B4767A" w:rsidP="008577E5">
      <w:pPr>
        <w:spacing w:after="0" w:line="360" w:lineRule="auto"/>
        <w:ind w:right="-2"/>
        <w:jc w:val="both"/>
        <w:rPr>
          <w:rFonts w:ascii="Arial" w:hAnsi="Arial" w:cs="Arial"/>
          <w:sz w:val="18"/>
          <w:szCs w:val="18"/>
          <w:lang w:val="es-ES_tradnl"/>
        </w:rPr>
      </w:pPr>
    </w:p>
    <w:p w:rsidR="00B4767A" w:rsidRPr="008577E5" w:rsidRDefault="00B4767A" w:rsidP="008577E5">
      <w:pPr>
        <w:spacing w:after="0" w:line="360" w:lineRule="auto"/>
        <w:ind w:right="-2"/>
        <w:jc w:val="both"/>
        <w:rPr>
          <w:rFonts w:ascii="Arial" w:hAnsi="Arial" w:cs="Arial"/>
          <w:sz w:val="18"/>
          <w:szCs w:val="18"/>
          <w:lang w:val="it-IT"/>
        </w:rPr>
      </w:pPr>
      <w:r w:rsidRPr="008577E5">
        <w:rPr>
          <w:rFonts w:ascii="Arial" w:hAnsi="Arial" w:cs="Arial"/>
          <w:sz w:val="18"/>
          <w:szCs w:val="18"/>
          <w:lang w:val="it-IT"/>
        </w:rPr>
        <w:t xml:space="preserve">FELICI, Enrico (2002) - </w:t>
      </w:r>
      <w:r w:rsidRPr="008577E5">
        <w:rPr>
          <w:rFonts w:ascii="Arial" w:hAnsi="Arial" w:cs="Arial"/>
          <w:i/>
          <w:sz w:val="18"/>
          <w:szCs w:val="18"/>
          <w:lang w:val="it-IT"/>
        </w:rPr>
        <w:t>Archeologia subacquea. Metodi, tecniche e strumenti,</w:t>
      </w:r>
      <w:r w:rsidRPr="008577E5">
        <w:rPr>
          <w:rFonts w:ascii="Arial" w:hAnsi="Arial" w:cs="Arial"/>
          <w:sz w:val="18"/>
          <w:szCs w:val="18"/>
          <w:lang w:val="it-IT"/>
        </w:rPr>
        <w:t xml:space="preserve"> Roma. </w:t>
      </w:r>
    </w:p>
    <w:p w:rsidR="00B4767A" w:rsidRPr="008577E5" w:rsidRDefault="00B4767A" w:rsidP="008577E5">
      <w:pPr>
        <w:spacing w:after="0" w:line="360" w:lineRule="auto"/>
        <w:ind w:right="-2"/>
        <w:jc w:val="both"/>
        <w:rPr>
          <w:rFonts w:ascii="Arial" w:hAnsi="Arial" w:cs="Arial"/>
          <w:sz w:val="18"/>
          <w:szCs w:val="18"/>
          <w:lang w:val="it-IT"/>
        </w:rPr>
      </w:pPr>
    </w:p>
    <w:p w:rsidR="00B4767A" w:rsidRPr="008577E5" w:rsidRDefault="00B4767A" w:rsidP="008577E5">
      <w:pPr>
        <w:spacing w:after="0" w:line="360" w:lineRule="auto"/>
        <w:jc w:val="both"/>
        <w:rPr>
          <w:rFonts w:ascii="Arial" w:hAnsi="Arial" w:cs="Arial"/>
          <w:sz w:val="18"/>
          <w:szCs w:val="18"/>
          <w:lang w:val="it-IT"/>
        </w:rPr>
      </w:pPr>
      <w:r w:rsidRPr="008577E5">
        <w:rPr>
          <w:rFonts w:ascii="Arial" w:hAnsi="Arial" w:cs="Arial"/>
          <w:sz w:val="18"/>
          <w:szCs w:val="18"/>
          <w:lang w:val="it-IT"/>
        </w:rPr>
        <w:lastRenderedPageBreak/>
        <w:t xml:space="preserve">FELICI, Enrico (2004) – “Costruire nell’acqua: I Porti Antichi” </w:t>
      </w:r>
      <w:r w:rsidRPr="008577E5">
        <w:rPr>
          <w:rFonts w:ascii="Arial" w:hAnsi="Arial" w:cs="Arial"/>
          <w:i/>
          <w:sz w:val="18"/>
          <w:szCs w:val="18"/>
          <w:lang w:val="it-IT"/>
        </w:rPr>
        <w:t xml:space="preserve">Lezioni Fabio Faccenna. Conferenze di Archeologia Subacquea (III-V ciclo) </w:t>
      </w:r>
      <w:r w:rsidRPr="008577E5">
        <w:rPr>
          <w:rFonts w:ascii="Arial" w:hAnsi="Arial" w:cs="Arial"/>
          <w:sz w:val="18"/>
          <w:szCs w:val="18"/>
          <w:lang w:val="it-IT"/>
        </w:rPr>
        <w:t xml:space="preserve">a cura di Marta Giacobelli, Edipuglia, Bari. </w:t>
      </w:r>
    </w:p>
    <w:p w:rsidR="00B4767A" w:rsidRPr="001D1F38" w:rsidRDefault="00B4767A" w:rsidP="008577E5">
      <w:pPr>
        <w:spacing w:after="0" w:line="360" w:lineRule="auto"/>
        <w:ind w:right="-2"/>
        <w:jc w:val="both"/>
        <w:rPr>
          <w:rFonts w:ascii="Arial" w:hAnsi="Arial" w:cs="Arial"/>
          <w:sz w:val="18"/>
          <w:szCs w:val="18"/>
          <w:lang w:val="it-IT"/>
        </w:rPr>
      </w:pPr>
    </w:p>
    <w:p w:rsidR="00B4767A" w:rsidRPr="008577E5" w:rsidRDefault="00B4767A" w:rsidP="008577E5">
      <w:pPr>
        <w:spacing w:after="0" w:line="360" w:lineRule="auto"/>
        <w:jc w:val="both"/>
        <w:rPr>
          <w:rFonts w:ascii="Arial" w:hAnsi="Arial" w:cs="Arial"/>
          <w:sz w:val="18"/>
          <w:szCs w:val="18"/>
        </w:rPr>
      </w:pPr>
      <w:r w:rsidRPr="008577E5">
        <w:rPr>
          <w:rFonts w:ascii="Arial" w:hAnsi="Arial" w:cs="Arial"/>
          <w:sz w:val="18"/>
          <w:szCs w:val="18"/>
        </w:rPr>
        <w:t xml:space="preserve">FERREIRA, José Ribeiro (1992) – </w:t>
      </w:r>
      <w:r w:rsidRPr="008577E5">
        <w:rPr>
          <w:rFonts w:ascii="Arial" w:hAnsi="Arial" w:cs="Arial"/>
          <w:i/>
          <w:sz w:val="18"/>
          <w:szCs w:val="18"/>
        </w:rPr>
        <w:t>Avieno: Ora Marítima</w:t>
      </w:r>
      <w:r w:rsidRPr="008577E5">
        <w:rPr>
          <w:rFonts w:ascii="Arial" w:hAnsi="Arial" w:cs="Arial"/>
          <w:sz w:val="18"/>
          <w:szCs w:val="18"/>
        </w:rPr>
        <w:t>. Coimbra.</w:t>
      </w:r>
    </w:p>
    <w:p w:rsidR="00B4767A" w:rsidRPr="008577E5" w:rsidRDefault="00B4767A" w:rsidP="008577E5">
      <w:pPr>
        <w:spacing w:after="0" w:line="360" w:lineRule="auto"/>
        <w:ind w:right="-2"/>
        <w:jc w:val="both"/>
        <w:rPr>
          <w:rFonts w:ascii="Arial" w:hAnsi="Arial" w:cs="Arial"/>
          <w:sz w:val="18"/>
          <w:szCs w:val="18"/>
        </w:rPr>
      </w:pPr>
    </w:p>
    <w:p w:rsidR="00B4767A" w:rsidRDefault="00B4767A" w:rsidP="008577E5">
      <w:pPr>
        <w:spacing w:after="0" w:line="360" w:lineRule="auto"/>
        <w:jc w:val="both"/>
        <w:rPr>
          <w:rFonts w:ascii="Arial" w:hAnsi="Arial" w:cs="Arial"/>
          <w:iCs/>
          <w:sz w:val="18"/>
          <w:szCs w:val="18"/>
        </w:rPr>
      </w:pPr>
      <w:r w:rsidRPr="008577E5">
        <w:rPr>
          <w:rFonts w:ascii="Arial" w:hAnsi="Arial" w:cs="Arial"/>
          <w:sz w:val="18"/>
          <w:szCs w:val="18"/>
        </w:rPr>
        <w:t xml:space="preserve">FERREIRA, Fernanda; VERÍSSIMO, Fátima; FILIPE, Graça e AFONSO, Fátima  (2008) – "Inventários e divulgação de património marítimo e fluvial. O papel dos museus e a participação das comunidades: tema do XIV Fórum sobre património marítimo do Mediterrâneo [Seixal, Outubro 2008]", </w:t>
      </w:r>
      <w:r w:rsidRPr="008577E5">
        <w:rPr>
          <w:rFonts w:ascii="Arial" w:hAnsi="Arial" w:cs="Arial"/>
          <w:i/>
          <w:iCs/>
          <w:sz w:val="18"/>
          <w:szCs w:val="18"/>
        </w:rPr>
        <w:t xml:space="preserve">Ecomuseu Informação nº 50 (Janeiro-Fevereiro-Março), </w:t>
      </w:r>
      <w:r w:rsidRPr="008577E5">
        <w:rPr>
          <w:rFonts w:ascii="Arial" w:hAnsi="Arial" w:cs="Arial"/>
          <w:iCs/>
          <w:sz w:val="18"/>
          <w:szCs w:val="18"/>
        </w:rPr>
        <w:t>2008.</w:t>
      </w:r>
    </w:p>
    <w:p w:rsidR="008577E5" w:rsidRPr="008577E5" w:rsidRDefault="008577E5" w:rsidP="008577E5">
      <w:pPr>
        <w:spacing w:after="0" w:line="360" w:lineRule="auto"/>
        <w:jc w:val="both"/>
        <w:rPr>
          <w:rFonts w:ascii="Arial" w:hAnsi="Arial" w:cs="Arial"/>
          <w:iCs/>
          <w:sz w:val="18"/>
          <w:szCs w:val="18"/>
        </w:rPr>
      </w:pPr>
    </w:p>
    <w:p w:rsidR="00B4767A" w:rsidRPr="008577E5" w:rsidRDefault="00B4767A" w:rsidP="008577E5">
      <w:pPr>
        <w:spacing w:after="0" w:line="360" w:lineRule="auto"/>
        <w:jc w:val="both"/>
        <w:rPr>
          <w:rFonts w:ascii="Arial" w:eastAsia="Calibri" w:hAnsi="Arial" w:cs="Arial"/>
          <w:sz w:val="18"/>
          <w:szCs w:val="18"/>
        </w:rPr>
      </w:pPr>
      <w:r w:rsidRPr="008577E5">
        <w:rPr>
          <w:rFonts w:ascii="Arial" w:eastAsia="Calibri" w:hAnsi="Arial" w:cs="Arial"/>
          <w:sz w:val="18"/>
          <w:szCs w:val="18"/>
        </w:rPr>
        <w:t xml:space="preserve">FILIPE, G.; RAPOSO, J. M. C.; CARDOSO, J.M.C., (Eds.) (1996) – </w:t>
      </w:r>
      <w:r w:rsidRPr="008577E5">
        <w:rPr>
          <w:rFonts w:ascii="Arial" w:eastAsia="Calibri" w:hAnsi="Arial" w:cs="Arial"/>
          <w:i/>
          <w:sz w:val="18"/>
          <w:szCs w:val="18"/>
        </w:rPr>
        <w:t>Ocupação romana dos estuários do Tejo e do Sado. Actas das Primeiras Jornadas sobre a Romanização dos Estuários do Tejo e Sado</w:t>
      </w:r>
      <w:r w:rsidRPr="008577E5">
        <w:rPr>
          <w:rFonts w:ascii="Arial" w:eastAsia="Calibri" w:hAnsi="Arial" w:cs="Arial"/>
          <w:sz w:val="18"/>
          <w:szCs w:val="18"/>
        </w:rPr>
        <w:t>. Seixal: Câmara Municipal, Lisboa, Publicações Dom Quixote, pág.107-110.</w:t>
      </w:r>
    </w:p>
    <w:p w:rsidR="00B4767A" w:rsidRPr="008577E5" w:rsidRDefault="00B4767A" w:rsidP="008577E5">
      <w:pPr>
        <w:spacing w:after="0" w:line="360" w:lineRule="auto"/>
        <w:jc w:val="both"/>
        <w:rPr>
          <w:rFonts w:ascii="Arial" w:eastAsia="Calibri" w:hAnsi="Arial" w:cs="Arial"/>
          <w:sz w:val="18"/>
          <w:szCs w:val="18"/>
        </w:rPr>
      </w:pPr>
    </w:p>
    <w:p w:rsidR="00B4767A" w:rsidRPr="008577E5" w:rsidRDefault="00B4767A" w:rsidP="008577E5">
      <w:pPr>
        <w:autoSpaceDE w:val="0"/>
        <w:autoSpaceDN w:val="0"/>
        <w:adjustRightInd w:val="0"/>
        <w:spacing w:after="0" w:line="360" w:lineRule="auto"/>
        <w:jc w:val="both"/>
        <w:rPr>
          <w:rFonts w:ascii="Arial" w:hAnsi="Arial" w:cs="Arial"/>
          <w:sz w:val="18"/>
          <w:szCs w:val="18"/>
        </w:rPr>
      </w:pPr>
      <w:r w:rsidRPr="008577E5">
        <w:rPr>
          <w:rFonts w:ascii="Arial" w:hAnsi="Arial" w:cs="Arial"/>
          <w:sz w:val="18"/>
          <w:szCs w:val="18"/>
        </w:rPr>
        <w:t xml:space="preserve">FILIPE, G., RAPOSO, J., (coords.) (2009) - </w:t>
      </w:r>
      <w:r w:rsidRPr="008577E5">
        <w:rPr>
          <w:rFonts w:ascii="Arial" w:hAnsi="Arial" w:cs="Arial"/>
          <w:i/>
          <w:iCs/>
          <w:sz w:val="18"/>
          <w:szCs w:val="18"/>
        </w:rPr>
        <w:t>Quinta do Rouxinol: uma olaria romana no estuário do Tejo (Corroios, Seixal). Quinta do Rouxinol: roman kilns in the Tagus estuary (Corroios, Seixal)</w:t>
      </w:r>
      <w:r w:rsidRPr="008577E5">
        <w:rPr>
          <w:rFonts w:ascii="Arial" w:hAnsi="Arial" w:cs="Arial"/>
          <w:sz w:val="18"/>
          <w:szCs w:val="18"/>
        </w:rPr>
        <w:t>, Seixal.</w:t>
      </w:r>
    </w:p>
    <w:p w:rsidR="00B4767A" w:rsidRPr="008577E5" w:rsidRDefault="00B4767A" w:rsidP="008577E5">
      <w:pPr>
        <w:spacing w:after="0" w:line="360" w:lineRule="auto"/>
        <w:jc w:val="both"/>
        <w:rPr>
          <w:rFonts w:ascii="Arial" w:hAnsi="Arial" w:cs="Arial"/>
          <w:sz w:val="18"/>
          <w:szCs w:val="18"/>
          <w:highlight w:val="green"/>
        </w:rPr>
      </w:pPr>
    </w:p>
    <w:p w:rsidR="00B4767A" w:rsidRPr="008577E5" w:rsidRDefault="00B4767A" w:rsidP="008577E5">
      <w:pPr>
        <w:spacing w:after="0" w:line="360" w:lineRule="auto"/>
        <w:jc w:val="both"/>
        <w:rPr>
          <w:rFonts w:ascii="Arial" w:hAnsi="Arial" w:cs="Arial"/>
          <w:sz w:val="18"/>
          <w:szCs w:val="18"/>
        </w:rPr>
      </w:pPr>
      <w:r w:rsidRPr="008577E5">
        <w:rPr>
          <w:rFonts w:ascii="Arial" w:hAnsi="Arial" w:cs="Arial"/>
          <w:sz w:val="18"/>
          <w:szCs w:val="18"/>
        </w:rPr>
        <w:t xml:space="preserve">FRAGOSO, Rui Manuel (2008) – </w:t>
      </w:r>
      <w:r w:rsidRPr="008577E5">
        <w:rPr>
          <w:rFonts w:ascii="Arial" w:hAnsi="Arial" w:cs="Arial"/>
          <w:i/>
          <w:sz w:val="18"/>
          <w:szCs w:val="18"/>
        </w:rPr>
        <w:t>Proposta de Criação do Parque Arqueológico do Pessegueiro.</w:t>
      </w:r>
      <w:r w:rsidRPr="008577E5">
        <w:rPr>
          <w:rFonts w:ascii="Arial" w:hAnsi="Arial" w:cs="Arial"/>
          <w:sz w:val="18"/>
          <w:szCs w:val="18"/>
        </w:rPr>
        <w:t xml:space="preserve"> Tese de Mestrado em Museologia e Património Cultural, Universidade de Coimbra. </w:t>
      </w:r>
    </w:p>
    <w:p w:rsidR="00B4767A" w:rsidRPr="008577E5" w:rsidRDefault="00B4767A" w:rsidP="008577E5">
      <w:pPr>
        <w:autoSpaceDE w:val="0"/>
        <w:autoSpaceDN w:val="0"/>
        <w:adjustRightInd w:val="0"/>
        <w:spacing w:after="0" w:line="360" w:lineRule="auto"/>
        <w:ind w:right="-2"/>
        <w:jc w:val="both"/>
        <w:rPr>
          <w:rFonts w:ascii="Arial" w:hAnsi="Arial" w:cs="Arial"/>
          <w:sz w:val="18"/>
          <w:szCs w:val="18"/>
        </w:rPr>
      </w:pPr>
    </w:p>
    <w:p w:rsidR="00B4767A" w:rsidRPr="008577E5" w:rsidRDefault="00B4767A" w:rsidP="008577E5">
      <w:pPr>
        <w:spacing w:after="0" w:line="360" w:lineRule="auto"/>
        <w:ind w:right="-2"/>
        <w:jc w:val="both"/>
        <w:rPr>
          <w:rFonts w:ascii="Arial" w:hAnsi="Arial" w:cs="Arial"/>
          <w:sz w:val="18"/>
          <w:szCs w:val="18"/>
        </w:rPr>
      </w:pPr>
      <w:r w:rsidRPr="008577E5">
        <w:rPr>
          <w:rFonts w:ascii="Arial" w:hAnsi="Arial" w:cs="Arial"/>
          <w:sz w:val="18"/>
          <w:szCs w:val="18"/>
        </w:rPr>
        <w:t xml:space="preserve">FREITAS, M. Conceição e ANDRADE, César F. (1998) – “Evolução de Litoral Português nos últimos 5000 anos”, </w:t>
      </w:r>
      <w:r w:rsidRPr="008577E5">
        <w:rPr>
          <w:rFonts w:ascii="Arial" w:hAnsi="Arial" w:cs="Arial"/>
          <w:i/>
          <w:sz w:val="18"/>
          <w:szCs w:val="18"/>
        </w:rPr>
        <w:t>Al-madan</w:t>
      </w:r>
      <w:r w:rsidRPr="008577E5">
        <w:rPr>
          <w:rFonts w:ascii="Arial" w:hAnsi="Arial" w:cs="Arial"/>
          <w:sz w:val="18"/>
          <w:szCs w:val="18"/>
        </w:rPr>
        <w:t>. Almada: Centro de Arqueologia de Almada. II série 7.</w:t>
      </w:r>
    </w:p>
    <w:p w:rsidR="00B4767A" w:rsidRPr="008577E5" w:rsidRDefault="00B4767A" w:rsidP="008577E5">
      <w:pPr>
        <w:spacing w:after="0" w:line="360" w:lineRule="auto"/>
        <w:ind w:right="-2"/>
        <w:jc w:val="both"/>
        <w:rPr>
          <w:rFonts w:ascii="Arial" w:hAnsi="Arial" w:cs="Arial"/>
          <w:sz w:val="18"/>
          <w:szCs w:val="18"/>
        </w:rPr>
      </w:pPr>
    </w:p>
    <w:p w:rsidR="00B4767A" w:rsidRPr="008577E5" w:rsidRDefault="00B4767A" w:rsidP="008577E5">
      <w:pPr>
        <w:autoSpaceDE w:val="0"/>
        <w:autoSpaceDN w:val="0"/>
        <w:adjustRightInd w:val="0"/>
        <w:spacing w:after="0" w:line="360" w:lineRule="auto"/>
        <w:jc w:val="both"/>
        <w:rPr>
          <w:rFonts w:ascii="Arial" w:hAnsi="Arial" w:cs="Arial"/>
          <w:sz w:val="18"/>
          <w:szCs w:val="18"/>
        </w:rPr>
      </w:pPr>
      <w:r w:rsidRPr="008577E5">
        <w:rPr>
          <w:rFonts w:ascii="Arial" w:hAnsi="Arial" w:cs="Arial"/>
          <w:sz w:val="18"/>
          <w:szCs w:val="18"/>
        </w:rPr>
        <w:t xml:space="preserve">FREIRE, Jorge; FARINHA, Nuno; FIALHO, António e CORREIA, Fernando (2007) − “Contributo para o Estudo da Tecnologia Naval Romana, a Partir da Reconstrução Gráfica de um Navio Tipo Corbita”. </w:t>
      </w:r>
      <w:r w:rsidRPr="008577E5">
        <w:rPr>
          <w:rFonts w:ascii="Arial" w:hAnsi="Arial" w:cs="Arial"/>
          <w:i/>
          <w:iCs/>
          <w:sz w:val="18"/>
          <w:szCs w:val="18"/>
        </w:rPr>
        <w:t>Conimbriga</w:t>
      </w:r>
      <w:r w:rsidRPr="008577E5">
        <w:rPr>
          <w:rFonts w:ascii="Arial" w:hAnsi="Arial" w:cs="Arial"/>
          <w:sz w:val="18"/>
          <w:szCs w:val="18"/>
        </w:rPr>
        <w:t>. 46: 275-284.</w:t>
      </w:r>
    </w:p>
    <w:p w:rsidR="00B4767A" w:rsidRPr="008577E5" w:rsidRDefault="00B4767A" w:rsidP="008577E5">
      <w:pPr>
        <w:autoSpaceDE w:val="0"/>
        <w:autoSpaceDN w:val="0"/>
        <w:adjustRightInd w:val="0"/>
        <w:spacing w:after="0" w:line="360" w:lineRule="auto"/>
        <w:jc w:val="both"/>
        <w:rPr>
          <w:rFonts w:ascii="Arial" w:hAnsi="Arial" w:cs="Arial"/>
          <w:sz w:val="18"/>
          <w:szCs w:val="18"/>
        </w:rPr>
      </w:pPr>
    </w:p>
    <w:p w:rsidR="00B4767A" w:rsidRPr="008577E5" w:rsidRDefault="00B4767A" w:rsidP="008577E5">
      <w:pPr>
        <w:spacing w:after="0" w:line="360" w:lineRule="auto"/>
        <w:jc w:val="both"/>
        <w:rPr>
          <w:rFonts w:ascii="Arial" w:hAnsi="Arial" w:cs="Arial"/>
          <w:sz w:val="18"/>
          <w:szCs w:val="18"/>
        </w:rPr>
      </w:pPr>
      <w:r w:rsidRPr="008577E5">
        <w:rPr>
          <w:rFonts w:ascii="Arial" w:hAnsi="Arial" w:cs="Arial"/>
          <w:sz w:val="18"/>
          <w:szCs w:val="18"/>
        </w:rPr>
        <w:t xml:space="preserve">FONSECA, Cristóvão (2003) -  </w:t>
      </w:r>
      <w:r w:rsidRPr="008577E5">
        <w:rPr>
          <w:rFonts w:ascii="Arial" w:hAnsi="Arial" w:cs="Arial"/>
          <w:bCs/>
          <w:sz w:val="18"/>
          <w:szCs w:val="18"/>
        </w:rPr>
        <w:t xml:space="preserve">A </w:t>
      </w:r>
      <w:r w:rsidRPr="008577E5">
        <w:rPr>
          <w:rFonts w:ascii="Arial" w:hAnsi="Arial" w:cs="Arial"/>
          <w:bCs/>
          <w:i/>
          <w:iCs/>
          <w:sz w:val="18"/>
          <w:szCs w:val="18"/>
        </w:rPr>
        <w:t>Terra Sigillata</w:t>
      </w:r>
      <w:r w:rsidRPr="008577E5">
        <w:rPr>
          <w:rFonts w:ascii="Arial" w:hAnsi="Arial" w:cs="Arial"/>
          <w:bCs/>
          <w:sz w:val="18"/>
          <w:szCs w:val="18"/>
        </w:rPr>
        <w:t xml:space="preserve"> do Fundeadouro de Tróia</w:t>
      </w:r>
      <w:r w:rsidRPr="008577E5">
        <w:rPr>
          <w:rFonts w:ascii="Arial" w:hAnsi="Arial" w:cs="Arial"/>
          <w:sz w:val="18"/>
          <w:szCs w:val="18"/>
        </w:rPr>
        <w:t>. Trabalho de Seminário do curso de História, variante Arqueologia, da Faculdade de Letras da Universidade de Lisboa.</w:t>
      </w:r>
    </w:p>
    <w:p w:rsidR="00B4767A" w:rsidRPr="008577E5" w:rsidRDefault="00B4767A" w:rsidP="008577E5">
      <w:pPr>
        <w:spacing w:after="0" w:line="360" w:lineRule="auto"/>
        <w:jc w:val="both"/>
        <w:rPr>
          <w:rFonts w:ascii="Arial" w:hAnsi="Arial" w:cs="Arial"/>
          <w:sz w:val="18"/>
          <w:szCs w:val="18"/>
        </w:rPr>
      </w:pPr>
    </w:p>
    <w:p w:rsidR="00B4767A" w:rsidRPr="008577E5" w:rsidRDefault="00B4767A" w:rsidP="008577E5">
      <w:pPr>
        <w:spacing w:after="0" w:line="360" w:lineRule="auto"/>
        <w:jc w:val="both"/>
        <w:rPr>
          <w:rFonts w:ascii="Arial" w:hAnsi="Arial" w:cs="Arial"/>
          <w:sz w:val="18"/>
          <w:szCs w:val="18"/>
          <w:lang w:val="it-IT"/>
        </w:rPr>
      </w:pPr>
      <w:r w:rsidRPr="008577E5">
        <w:rPr>
          <w:rFonts w:ascii="Arial" w:hAnsi="Arial" w:cs="Arial"/>
          <w:sz w:val="18"/>
          <w:szCs w:val="18"/>
          <w:lang w:val="it-IT"/>
        </w:rPr>
        <w:t xml:space="preserve">GALLINA, Anna e e TURCHETTI, Rita (Edt.) (2004) - </w:t>
      </w:r>
      <w:r w:rsidRPr="008577E5">
        <w:rPr>
          <w:rFonts w:ascii="Arial" w:hAnsi="Arial" w:cs="Arial"/>
          <w:i/>
          <w:sz w:val="18"/>
          <w:szCs w:val="18"/>
          <w:lang w:val="it-IT"/>
        </w:rPr>
        <w:t>Le strutture dei porti e degli approdi antichi. Atti del seminario (Roma, 16-17 aprile 2004)</w:t>
      </w:r>
      <w:r w:rsidRPr="008577E5">
        <w:rPr>
          <w:rFonts w:ascii="Arial" w:hAnsi="Arial" w:cs="Arial"/>
          <w:sz w:val="18"/>
          <w:szCs w:val="18"/>
          <w:lang w:val="it-IT"/>
        </w:rPr>
        <w:t xml:space="preserve">, Editora Rubbettino, pp.309. </w:t>
      </w:r>
    </w:p>
    <w:p w:rsidR="00B4767A" w:rsidRPr="008577E5" w:rsidRDefault="00B4767A" w:rsidP="008577E5">
      <w:pPr>
        <w:spacing w:after="0" w:line="360" w:lineRule="auto"/>
        <w:jc w:val="both"/>
        <w:rPr>
          <w:rFonts w:ascii="Arial" w:hAnsi="Arial" w:cs="Arial"/>
          <w:sz w:val="18"/>
          <w:szCs w:val="18"/>
          <w:lang w:val="it-IT"/>
        </w:rPr>
      </w:pPr>
    </w:p>
    <w:p w:rsidR="00B4767A" w:rsidRPr="001D1F38" w:rsidRDefault="00B4767A" w:rsidP="008577E5">
      <w:pPr>
        <w:spacing w:after="0" w:line="360" w:lineRule="auto"/>
        <w:jc w:val="both"/>
        <w:rPr>
          <w:rFonts w:ascii="Arial" w:hAnsi="Arial" w:cs="Arial"/>
          <w:sz w:val="18"/>
          <w:szCs w:val="18"/>
          <w:lang w:val="it-IT"/>
        </w:rPr>
      </w:pPr>
      <w:r w:rsidRPr="008577E5">
        <w:rPr>
          <w:rFonts w:ascii="Arial" w:hAnsi="Arial" w:cs="Arial"/>
          <w:sz w:val="18"/>
          <w:szCs w:val="18"/>
          <w:lang w:val="it-IT"/>
        </w:rPr>
        <w:t xml:space="preserve">GALLINA, Anna e e TURCHETTI, Rita (Edt.) </w:t>
      </w:r>
      <w:r w:rsidRPr="001D1F38">
        <w:rPr>
          <w:rFonts w:ascii="Arial" w:hAnsi="Arial" w:cs="Arial"/>
          <w:sz w:val="18"/>
          <w:szCs w:val="18"/>
          <w:lang w:val="it-IT"/>
        </w:rPr>
        <w:t xml:space="preserve">(2004) </w:t>
      </w:r>
      <w:r w:rsidRPr="001D1F38">
        <w:rPr>
          <w:rFonts w:ascii="Arial" w:hAnsi="Arial" w:cs="Arial"/>
          <w:i/>
          <w:sz w:val="18"/>
          <w:szCs w:val="18"/>
          <w:lang w:val="it-IT"/>
        </w:rPr>
        <w:t>- Méditerranée occidentale antique: les échanges</w:t>
      </w:r>
      <w:r w:rsidRPr="001D1F38">
        <w:rPr>
          <w:rFonts w:ascii="Arial" w:hAnsi="Arial" w:cs="Arial"/>
          <w:sz w:val="18"/>
          <w:szCs w:val="18"/>
          <w:lang w:val="it-IT"/>
        </w:rPr>
        <w:t xml:space="preserve">, Editora Rubbettino, pp.229. </w:t>
      </w:r>
    </w:p>
    <w:p w:rsidR="00B4767A" w:rsidRPr="001D1F38" w:rsidRDefault="00B4767A" w:rsidP="008577E5">
      <w:pPr>
        <w:spacing w:after="0" w:line="360" w:lineRule="auto"/>
        <w:jc w:val="both"/>
        <w:rPr>
          <w:rFonts w:ascii="Arial" w:hAnsi="Arial" w:cs="Arial"/>
          <w:sz w:val="18"/>
          <w:szCs w:val="18"/>
          <w:lang w:val="it-IT"/>
        </w:rPr>
      </w:pPr>
    </w:p>
    <w:p w:rsidR="00B4767A" w:rsidRPr="001D1F38" w:rsidRDefault="00B4767A" w:rsidP="008577E5">
      <w:pPr>
        <w:spacing w:after="0" w:line="360" w:lineRule="auto"/>
        <w:ind w:right="-2"/>
        <w:jc w:val="both"/>
        <w:rPr>
          <w:rFonts w:ascii="Arial" w:hAnsi="Arial" w:cs="Arial"/>
          <w:sz w:val="18"/>
          <w:szCs w:val="18"/>
          <w:lang w:val="it-IT"/>
        </w:rPr>
      </w:pPr>
      <w:r w:rsidRPr="001D1F38">
        <w:rPr>
          <w:rFonts w:ascii="Arial" w:hAnsi="Arial" w:cs="Arial"/>
          <w:sz w:val="18"/>
          <w:szCs w:val="18"/>
          <w:lang w:val="it-IT"/>
        </w:rPr>
        <w:t xml:space="preserve">GRAS, Michel (1998) – </w:t>
      </w:r>
      <w:r w:rsidRPr="001D1F38">
        <w:rPr>
          <w:rFonts w:ascii="Arial" w:hAnsi="Arial" w:cs="Arial"/>
          <w:i/>
          <w:sz w:val="18"/>
          <w:szCs w:val="18"/>
          <w:lang w:val="it-IT"/>
        </w:rPr>
        <w:t>O Mediterrâneo Arcaico</w:t>
      </w:r>
      <w:r w:rsidRPr="001D1F38">
        <w:rPr>
          <w:rFonts w:ascii="Arial" w:hAnsi="Arial" w:cs="Arial"/>
          <w:sz w:val="18"/>
          <w:szCs w:val="18"/>
          <w:lang w:val="it-IT"/>
        </w:rPr>
        <w:t>. Editorial Teorema, Lisboa, pag.275.</w:t>
      </w:r>
    </w:p>
    <w:p w:rsidR="004A24E4" w:rsidRPr="001D1F38" w:rsidRDefault="004A24E4" w:rsidP="008577E5">
      <w:pPr>
        <w:spacing w:after="0" w:line="360" w:lineRule="auto"/>
        <w:ind w:right="-2"/>
        <w:jc w:val="both"/>
        <w:rPr>
          <w:rFonts w:ascii="Arial" w:hAnsi="Arial" w:cs="Arial"/>
          <w:sz w:val="18"/>
          <w:szCs w:val="18"/>
          <w:lang w:val="it-IT"/>
        </w:rPr>
      </w:pPr>
    </w:p>
    <w:p w:rsidR="00B4767A" w:rsidRPr="008577E5" w:rsidRDefault="00B4767A" w:rsidP="008577E5">
      <w:pPr>
        <w:spacing w:after="0" w:line="360" w:lineRule="auto"/>
        <w:ind w:right="-2"/>
        <w:jc w:val="both"/>
        <w:rPr>
          <w:rFonts w:ascii="Arial" w:hAnsi="Arial" w:cs="Arial"/>
          <w:sz w:val="18"/>
          <w:szCs w:val="18"/>
          <w:lang w:val="es-ES_tradnl"/>
        </w:rPr>
      </w:pPr>
      <w:r w:rsidRPr="001D1F38">
        <w:rPr>
          <w:rFonts w:ascii="Arial" w:hAnsi="Arial" w:cs="Arial"/>
          <w:sz w:val="18"/>
          <w:szCs w:val="18"/>
          <w:lang w:val="it-IT"/>
        </w:rPr>
        <w:t xml:space="preserve">GARCÍA VARGAS, E. (2004) – “Las Ânforas del vino bético altoimperial: formas, contenidos y alfares a la luz de algunas novedades arqueológicas” </w:t>
      </w:r>
      <w:r w:rsidRPr="001D1F38">
        <w:rPr>
          <w:rFonts w:ascii="Arial" w:hAnsi="Arial" w:cs="Arial"/>
          <w:i/>
          <w:sz w:val="18"/>
          <w:szCs w:val="18"/>
          <w:lang w:val="it-IT"/>
        </w:rPr>
        <w:t xml:space="preserve">Actas del Congresso Internacional Figlinae Baeticae. </w:t>
      </w:r>
      <w:r w:rsidRPr="008577E5">
        <w:rPr>
          <w:rFonts w:ascii="Arial" w:hAnsi="Arial" w:cs="Arial"/>
          <w:i/>
          <w:sz w:val="18"/>
          <w:szCs w:val="18"/>
          <w:lang w:val="es-ES_tradnl"/>
        </w:rPr>
        <w:t>Talleres alfareros y producciones cerámicas en la Bética romana (ss. II a.C. – VII d.C.)</w:t>
      </w:r>
      <w:r w:rsidRPr="008577E5">
        <w:rPr>
          <w:rFonts w:ascii="Arial" w:hAnsi="Arial" w:cs="Arial"/>
          <w:sz w:val="18"/>
          <w:szCs w:val="18"/>
          <w:lang w:val="es-ES_tradnl"/>
        </w:rPr>
        <w:t>, Universidad de Cádiz-2003, B.A.R, int. Ser., 1266, Oxford, 507-514.</w:t>
      </w:r>
    </w:p>
    <w:p w:rsidR="00B4767A" w:rsidRPr="008577E5" w:rsidRDefault="00B4767A" w:rsidP="008577E5">
      <w:pPr>
        <w:spacing w:after="0" w:line="360" w:lineRule="auto"/>
        <w:ind w:right="-2"/>
        <w:jc w:val="both"/>
        <w:rPr>
          <w:rFonts w:ascii="Arial" w:hAnsi="Arial" w:cs="Arial"/>
          <w:sz w:val="18"/>
          <w:szCs w:val="18"/>
          <w:lang w:val="es-ES_tradnl"/>
        </w:rPr>
      </w:pPr>
    </w:p>
    <w:p w:rsidR="00B4767A" w:rsidRPr="008577E5" w:rsidRDefault="00B4767A" w:rsidP="008577E5">
      <w:pPr>
        <w:spacing w:after="0" w:line="360" w:lineRule="auto"/>
        <w:ind w:right="-2"/>
        <w:jc w:val="both"/>
        <w:rPr>
          <w:rFonts w:ascii="Arial" w:hAnsi="Arial" w:cs="Arial"/>
          <w:sz w:val="18"/>
          <w:szCs w:val="18"/>
          <w:lang w:val="es-ES_tradnl"/>
        </w:rPr>
      </w:pPr>
      <w:r w:rsidRPr="008577E5">
        <w:rPr>
          <w:rFonts w:ascii="Arial" w:hAnsi="Arial" w:cs="Arial"/>
          <w:sz w:val="18"/>
          <w:szCs w:val="18"/>
          <w:lang w:val="es-ES_tradnl"/>
        </w:rPr>
        <w:t>GARCÍA MARCOS, V. (2005) – “Importación de Terra Sigillata Itálica y Producciones Locales de Tradición Itálica en la Meseta Norte y el Noroeste Peninsular” in Fernández Ochoa, C. y</w:t>
      </w:r>
      <w:r w:rsidR="004A24E4" w:rsidRPr="008577E5">
        <w:rPr>
          <w:rFonts w:ascii="Arial" w:hAnsi="Arial" w:cs="Arial"/>
          <w:sz w:val="18"/>
          <w:szCs w:val="18"/>
          <w:lang w:val="es-ES_tradnl"/>
        </w:rPr>
        <w:t xml:space="preserve"> </w:t>
      </w:r>
      <w:r w:rsidRPr="008577E5">
        <w:rPr>
          <w:rFonts w:ascii="Arial" w:hAnsi="Arial" w:cs="Arial"/>
          <w:sz w:val="18"/>
          <w:szCs w:val="18"/>
          <w:lang w:val="es-ES_tradnl"/>
        </w:rPr>
        <w:t xml:space="preserve">García Díaz, P. (Eds.), </w:t>
      </w:r>
      <w:r w:rsidRPr="008577E5">
        <w:rPr>
          <w:rFonts w:ascii="Arial" w:hAnsi="Arial" w:cs="Arial"/>
          <w:i/>
          <w:sz w:val="18"/>
          <w:szCs w:val="18"/>
          <w:lang w:val="es-ES_tradnl"/>
        </w:rPr>
        <w:t xml:space="preserve">III </w:t>
      </w:r>
      <w:r w:rsidRPr="008577E5">
        <w:rPr>
          <w:rFonts w:ascii="Arial" w:hAnsi="Arial" w:cs="Arial"/>
          <w:i/>
          <w:sz w:val="18"/>
          <w:szCs w:val="18"/>
          <w:lang w:val="es-ES_tradnl"/>
        </w:rPr>
        <w:lastRenderedPageBreak/>
        <w:t>Colóquio Internacional de Arqueología en Gijón. Unidad y diversidad en el Arco Atlántico en época romana</w:t>
      </w:r>
      <w:r w:rsidRPr="008577E5">
        <w:rPr>
          <w:rFonts w:ascii="Arial" w:hAnsi="Arial" w:cs="Arial"/>
          <w:sz w:val="18"/>
          <w:szCs w:val="18"/>
          <w:lang w:val="es-ES_tradnl"/>
        </w:rPr>
        <w:t>. Gijón-2005, 87-108.</w:t>
      </w:r>
    </w:p>
    <w:p w:rsidR="00B4767A" w:rsidRPr="008577E5" w:rsidRDefault="00B4767A" w:rsidP="008577E5">
      <w:pPr>
        <w:autoSpaceDE w:val="0"/>
        <w:autoSpaceDN w:val="0"/>
        <w:adjustRightInd w:val="0"/>
        <w:spacing w:after="0" w:line="360" w:lineRule="auto"/>
        <w:ind w:right="-2"/>
        <w:jc w:val="both"/>
        <w:rPr>
          <w:rFonts w:ascii="Arial" w:hAnsi="Arial" w:cs="Arial"/>
          <w:sz w:val="18"/>
          <w:szCs w:val="18"/>
          <w:lang w:val="es-ES_tradnl"/>
        </w:rPr>
      </w:pPr>
    </w:p>
    <w:p w:rsidR="00B4767A" w:rsidRPr="008577E5" w:rsidRDefault="00B4767A" w:rsidP="008577E5">
      <w:pPr>
        <w:spacing w:after="0" w:line="360" w:lineRule="auto"/>
        <w:ind w:right="-2"/>
        <w:jc w:val="both"/>
        <w:rPr>
          <w:rFonts w:ascii="Arial" w:hAnsi="Arial" w:cs="Arial"/>
          <w:sz w:val="18"/>
          <w:szCs w:val="18"/>
          <w:lang w:val="es-ES_tradnl"/>
        </w:rPr>
      </w:pPr>
      <w:r w:rsidRPr="008577E5">
        <w:rPr>
          <w:rFonts w:ascii="Arial" w:hAnsi="Arial" w:cs="Arial"/>
          <w:sz w:val="18"/>
          <w:szCs w:val="18"/>
          <w:lang w:val="es-ES_tradnl"/>
        </w:rPr>
        <w:t xml:space="preserve">GARROTE, E.; MARIMÓN, P. (2004) - Geografia del transport de les Haltern 70, in </w:t>
      </w:r>
      <w:r w:rsidRPr="008577E5">
        <w:rPr>
          <w:rFonts w:ascii="Arial" w:hAnsi="Arial" w:cs="Arial"/>
          <w:i/>
          <w:sz w:val="18"/>
          <w:szCs w:val="18"/>
          <w:lang w:val="es-ES_tradnl"/>
        </w:rPr>
        <w:t>Culip VIII i les àmfores Haltern 70</w:t>
      </w:r>
      <w:r w:rsidRPr="008577E5">
        <w:rPr>
          <w:rFonts w:ascii="Arial" w:hAnsi="Arial" w:cs="Arial"/>
          <w:sz w:val="18"/>
          <w:szCs w:val="18"/>
          <w:lang w:val="es-ES_tradnl"/>
        </w:rPr>
        <w:t xml:space="preserve">, </w:t>
      </w:r>
      <w:r w:rsidRPr="008577E5">
        <w:rPr>
          <w:rFonts w:ascii="Arial" w:hAnsi="Arial" w:cs="Arial"/>
          <w:i/>
          <w:sz w:val="18"/>
          <w:szCs w:val="18"/>
          <w:lang w:val="es-ES_tradnl"/>
        </w:rPr>
        <w:t>Monografies del CASC 5</w:t>
      </w:r>
      <w:r w:rsidRPr="008577E5">
        <w:rPr>
          <w:rFonts w:ascii="Arial" w:hAnsi="Arial" w:cs="Arial"/>
          <w:sz w:val="18"/>
          <w:szCs w:val="18"/>
          <w:lang w:val="es-ES_tradnl"/>
        </w:rPr>
        <w:t>, Girona: Museu d’Arqueologia de Catalunya, Centro d’Arqueologia Subaquática de Catalunya, 83-92.</w:t>
      </w:r>
    </w:p>
    <w:p w:rsidR="00B4767A" w:rsidRPr="008577E5" w:rsidRDefault="00B4767A" w:rsidP="008577E5">
      <w:pPr>
        <w:spacing w:after="0" w:line="360" w:lineRule="auto"/>
        <w:jc w:val="both"/>
        <w:rPr>
          <w:rFonts w:ascii="Arial" w:hAnsi="Arial" w:cs="Arial"/>
          <w:sz w:val="18"/>
          <w:szCs w:val="18"/>
          <w:lang w:val="es-ES_tradnl"/>
        </w:rPr>
      </w:pPr>
    </w:p>
    <w:p w:rsidR="00B4767A" w:rsidRPr="001D1F38" w:rsidRDefault="00B4767A" w:rsidP="008577E5">
      <w:pPr>
        <w:spacing w:after="0" w:line="360" w:lineRule="auto"/>
        <w:jc w:val="both"/>
        <w:rPr>
          <w:rFonts w:ascii="Arial" w:hAnsi="Arial" w:cs="Arial"/>
          <w:sz w:val="18"/>
          <w:szCs w:val="18"/>
          <w:lang w:val="es-ES_tradnl"/>
        </w:rPr>
      </w:pPr>
      <w:r w:rsidRPr="008577E5">
        <w:rPr>
          <w:rFonts w:ascii="Arial" w:hAnsi="Arial" w:cs="Arial"/>
          <w:sz w:val="18"/>
          <w:szCs w:val="18"/>
          <w:lang w:val="it-IT"/>
        </w:rPr>
        <w:t xml:space="preserve">GIANFROTTA, P.A. e POMEY, P. (1981) – </w:t>
      </w:r>
      <w:r w:rsidRPr="008577E5">
        <w:rPr>
          <w:rFonts w:ascii="Arial" w:hAnsi="Arial" w:cs="Arial"/>
          <w:i/>
          <w:sz w:val="18"/>
          <w:szCs w:val="18"/>
          <w:lang w:val="it-IT"/>
        </w:rPr>
        <w:t>Archeologia subacquea. Storia, tecniche, scoperta e relitti</w:t>
      </w:r>
      <w:r w:rsidRPr="008577E5">
        <w:rPr>
          <w:rFonts w:ascii="Arial" w:hAnsi="Arial" w:cs="Arial"/>
          <w:sz w:val="18"/>
          <w:szCs w:val="18"/>
          <w:lang w:val="it-IT"/>
        </w:rPr>
        <w:t xml:space="preserve">. </w:t>
      </w:r>
      <w:r w:rsidRPr="001D1F38">
        <w:rPr>
          <w:rFonts w:ascii="Arial" w:hAnsi="Arial" w:cs="Arial"/>
          <w:sz w:val="18"/>
          <w:szCs w:val="18"/>
          <w:lang w:val="es-ES_tradnl"/>
        </w:rPr>
        <w:t xml:space="preserve">Mondadori, Verona. </w:t>
      </w:r>
    </w:p>
    <w:p w:rsidR="00B4767A" w:rsidRPr="001D1F38" w:rsidRDefault="00B4767A" w:rsidP="008577E5">
      <w:pPr>
        <w:spacing w:after="0" w:line="360" w:lineRule="auto"/>
        <w:ind w:right="-2"/>
        <w:jc w:val="both"/>
        <w:rPr>
          <w:rFonts w:ascii="Arial" w:hAnsi="Arial" w:cs="Arial"/>
          <w:sz w:val="18"/>
          <w:szCs w:val="18"/>
          <w:lang w:val="es-ES_tradnl"/>
        </w:rPr>
      </w:pPr>
    </w:p>
    <w:p w:rsidR="00B4767A" w:rsidRPr="008577E5" w:rsidRDefault="00B4767A" w:rsidP="008577E5">
      <w:pPr>
        <w:spacing w:after="0" w:line="360" w:lineRule="auto"/>
        <w:jc w:val="both"/>
        <w:rPr>
          <w:rFonts w:ascii="Arial" w:hAnsi="Arial" w:cs="Arial"/>
          <w:sz w:val="18"/>
          <w:szCs w:val="18"/>
          <w:lang w:val="es-ES_tradnl"/>
        </w:rPr>
      </w:pPr>
      <w:r w:rsidRPr="008577E5">
        <w:rPr>
          <w:rFonts w:ascii="Arial" w:hAnsi="Arial" w:cs="Arial"/>
          <w:sz w:val="18"/>
          <w:szCs w:val="18"/>
          <w:lang w:val="es-ES_tradnl"/>
        </w:rPr>
        <w:t xml:space="preserve">GONZÁLEZ, C. (1996) – “Asentamientos militares en Herrera de Pisuerga, in </w:t>
      </w:r>
      <w:hyperlink r:id="rId109" w:history="1">
        <w:r w:rsidRPr="008577E5">
          <w:rPr>
            <w:rStyle w:val="Hiperligao"/>
            <w:rFonts w:ascii="Arial" w:hAnsi="Arial" w:cs="Arial"/>
            <w:color w:val="auto"/>
            <w:sz w:val="18"/>
            <w:szCs w:val="18"/>
            <w:lang w:val="es-ES_tradnl"/>
          </w:rPr>
          <w:t>Los finisterres atlánticos en la antigüedad: época prerromana y romana”, Coloquio Internacional: homenaje a Manuel Fernández Miranda</w:t>
        </w:r>
      </w:hyperlink>
      <w:r w:rsidRPr="008577E5">
        <w:rPr>
          <w:rStyle w:val="titulo"/>
          <w:rFonts w:ascii="Arial" w:hAnsi="Arial" w:cs="Arial"/>
          <w:sz w:val="18"/>
          <w:szCs w:val="18"/>
          <w:lang w:val="es-ES_tradnl"/>
        </w:rPr>
        <w:t>,</w:t>
      </w:r>
      <w:r w:rsidRPr="008577E5">
        <w:rPr>
          <w:rFonts w:ascii="Arial" w:hAnsi="Arial" w:cs="Arial"/>
          <w:sz w:val="18"/>
          <w:szCs w:val="18"/>
          <w:lang w:val="es-ES_tradnl"/>
        </w:rPr>
        <w:t xml:space="preserve"> Fernández Ochoa, </w:t>
      </w:r>
      <w:hyperlink r:id="rId110" w:history="1">
        <w:r w:rsidRPr="008577E5">
          <w:rPr>
            <w:rStyle w:val="Hiperligao"/>
            <w:rFonts w:ascii="Arial" w:hAnsi="Arial" w:cs="Arial"/>
            <w:color w:val="auto"/>
            <w:sz w:val="18"/>
            <w:szCs w:val="18"/>
            <w:lang w:val="es-ES_tradnl"/>
          </w:rPr>
          <w:t xml:space="preserve">C. (Ed.), </w:t>
        </w:r>
      </w:hyperlink>
      <w:r w:rsidRPr="008577E5">
        <w:rPr>
          <w:rFonts w:ascii="Arial" w:hAnsi="Arial" w:cs="Arial"/>
          <w:sz w:val="18"/>
          <w:szCs w:val="18"/>
          <w:lang w:val="es-ES_tradnl"/>
        </w:rPr>
        <w:t>91-102</w:t>
      </w:r>
    </w:p>
    <w:p w:rsidR="00B4767A" w:rsidRPr="008577E5" w:rsidRDefault="00B4767A" w:rsidP="008577E5">
      <w:pPr>
        <w:spacing w:after="0" w:line="360" w:lineRule="auto"/>
        <w:jc w:val="both"/>
        <w:rPr>
          <w:rFonts w:ascii="Arial" w:hAnsi="Arial" w:cs="Arial"/>
          <w:sz w:val="18"/>
          <w:szCs w:val="18"/>
          <w:lang w:val="es-ES_tradnl"/>
        </w:rPr>
      </w:pPr>
    </w:p>
    <w:p w:rsidR="00B4767A" w:rsidRPr="008577E5" w:rsidRDefault="00B4767A" w:rsidP="008577E5">
      <w:pPr>
        <w:spacing w:after="0" w:line="360" w:lineRule="auto"/>
        <w:jc w:val="both"/>
        <w:rPr>
          <w:rFonts w:ascii="Arial" w:hAnsi="Arial" w:cs="Arial"/>
          <w:bCs/>
          <w:sz w:val="18"/>
          <w:szCs w:val="18"/>
        </w:rPr>
      </w:pPr>
      <w:r w:rsidRPr="008577E5">
        <w:rPr>
          <w:rFonts w:ascii="Arial" w:hAnsi="Arial" w:cs="Arial"/>
          <w:bCs/>
          <w:sz w:val="18"/>
          <w:szCs w:val="18"/>
        </w:rPr>
        <w:t>HENRIQUES, Cláudia e MARREIRO, Aurora (2008) – “</w:t>
      </w:r>
      <w:r w:rsidRPr="008577E5">
        <w:rPr>
          <w:rFonts w:ascii="Arial" w:hAnsi="Arial" w:cs="Arial"/>
          <w:sz w:val="18"/>
          <w:szCs w:val="18"/>
        </w:rPr>
        <w:t>Turismo e Arqueologia Subaquática: O caso do Rio Arade” in Turismo y Comercio, médio ambiente y recursos naturales, Palma de Mallorca.</w:t>
      </w:r>
    </w:p>
    <w:p w:rsidR="00B4767A" w:rsidRPr="008577E5" w:rsidRDefault="00B4767A" w:rsidP="008577E5">
      <w:pPr>
        <w:spacing w:after="0" w:line="360" w:lineRule="auto"/>
        <w:jc w:val="both"/>
        <w:rPr>
          <w:rFonts w:ascii="Arial" w:hAnsi="Arial" w:cs="Arial"/>
          <w:sz w:val="18"/>
          <w:szCs w:val="18"/>
        </w:rPr>
      </w:pPr>
    </w:p>
    <w:p w:rsidR="00B4767A" w:rsidRPr="008577E5" w:rsidRDefault="00B4767A" w:rsidP="008577E5">
      <w:pPr>
        <w:autoSpaceDE w:val="0"/>
        <w:autoSpaceDN w:val="0"/>
        <w:adjustRightInd w:val="0"/>
        <w:spacing w:after="0" w:line="360" w:lineRule="auto"/>
        <w:jc w:val="both"/>
        <w:rPr>
          <w:rFonts w:ascii="Arial" w:eastAsia="BookAntiqua" w:hAnsi="Arial" w:cs="Arial"/>
          <w:sz w:val="18"/>
          <w:szCs w:val="18"/>
        </w:rPr>
      </w:pPr>
      <w:r w:rsidRPr="008577E5">
        <w:rPr>
          <w:rFonts w:ascii="Arial" w:eastAsia="BookAntiqua" w:hAnsi="Arial" w:cs="Arial"/>
          <w:sz w:val="18"/>
          <w:szCs w:val="18"/>
        </w:rPr>
        <w:t xml:space="preserve">HERNANDO, Fernando Lozano (1990) – </w:t>
      </w:r>
      <w:r w:rsidRPr="008577E5">
        <w:rPr>
          <w:rFonts w:ascii="Arial" w:eastAsia="BookAntiqua" w:hAnsi="Arial" w:cs="Arial"/>
          <w:i/>
          <w:iCs/>
          <w:sz w:val="18"/>
          <w:szCs w:val="18"/>
        </w:rPr>
        <w:t>Guia dos Itinerários Culturais das Regiões da Europa</w:t>
      </w:r>
      <w:r w:rsidRPr="008577E5">
        <w:rPr>
          <w:rFonts w:ascii="Arial" w:eastAsia="BookAntiqua" w:hAnsi="Arial" w:cs="Arial"/>
          <w:sz w:val="18"/>
          <w:szCs w:val="18"/>
        </w:rPr>
        <w:t>. Palma de Mallorca: A Delegacao Permanente para o Turismo da ARE.</w:t>
      </w:r>
    </w:p>
    <w:p w:rsidR="00B4767A" w:rsidRPr="008577E5" w:rsidRDefault="00B4767A" w:rsidP="008577E5">
      <w:pPr>
        <w:spacing w:after="0" w:line="360" w:lineRule="auto"/>
        <w:jc w:val="both"/>
        <w:rPr>
          <w:rFonts w:ascii="Arial" w:hAnsi="Arial" w:cs="Arial"/>
          <w:sz w:val="18"/>
          <w:szCs w:val="18"/>
        </w:rPr>
      </w:pPr>
    </w:p>
    <w:p w:rsidR="00B4767A" w:rsidRPr="008577E5" w:rsidRDefault="00B4767A" w:rsidP="008577E5">
      <w:pPr>
        <w:spacing w:after="0" w:line="360" w:lineRule="auto"/>
        <w:jc w:val="both"/>
        <w:rPr>
          <w:rFonts w:ascii="Arial" w:hAnsi="Arial" w:cs="Arial"/>
          <w:sz w:val="18"/>
          <w:szCs w:val="18"/>
          <w:lang w:val="en-US"/>
        </w:rPr>
      </w:pPr>
      <w:r w:rsidRPr="008577E5">
        <w:rPr>
          <w:rFonts w:ascii="Arial" w:hAnsi="Arial" w:cs="Arial"/>
          <w:sz w:val="18"/>
          <w:szCs w:val="18"/>
          <w:lang w:val="en-US"/>
        </w:rPr>
        <w:t xml:space="preserve">HOPKINS, K. (1980) – “Taxes and Trade in Roman Empire, 200 b.C. – 200 a.C”. </w:t>
      </w:r>
      <w:r w:rsidRPr="008577E5">
        <w:rPr>
          <w:rFonts w:ascii="Arial" w:hAnsi="Arial" w:cs="Arial"/>
          <w:i/>
          <w:sz w:val="18"/>
          <w:szCs w:val="18"/>
          <w:lang w:val="en-US"/>
        </w:rPr>
        <w:t>Journal of Roman Study</w:t>
      </w:r>
      <w:r w:rsidRPr="008577E5">
        <w:rPr>
          <w:rFonts w:ascii="Arial" w:hAnsi="Arial" w:cs="Arial"/>
          <w:sz w:val="18"/>
          <w:szCs w:val="18"/>
          <w:lang w:val="en-US"/>
        </w:rPr>
        <w:t xml:space="preserve">, p. 101-105. </w:t>
      </w:r>
    </w:p>
    <w:p w:rsidR="00B4767A" w:rsidRPr="008577E5" w:rsidRDefault="00B4767A" w:rsidP="008577E5">
      <w:pPr>
        <w:spacing w:after="0" w:line="360" w:lineRule="auto"/>
        <w:jc w:val="both"/>
        <w:rPr>
          <w:rFonts w:ascii="Arial" w:hAnsi="Arial" w:cs="Arial"/>
          <w:sz w:val="18"/>
          <w:szCs w:val="18"/>
          <w:lang w:val="en-US"/>
        </w:rPr>
      </w:pPr>
    </w:p>
    <w:p w:rsidR="00B4767A" w:rsidRPr="008577E5" w:rsidRDefault="00B4767A" w:rsidP="008577E5">
      <w:pPr>
        <w:spacing w:after="0" w:line="360" w:lineRule="auto"/>
        <w:jc w:val="both"/>
        <w:rPr>
          <w:rFonts w:ascii="Arial" w:hAnsi="Arial" w:cs="Arial"/>
          <w:sz w:val="18"/>
          <w:szCs w:val="18"/>
          <w:lang w:val="es-ES_tradnl"/>
        </w:rPr>
      </w:pPr>
      <w:r w:rsidRPr="008577E5">
        <w:rPr>
          <w:rFonts w:ascii="Arial" w:hAnsi="Arial" w:cs="Arial"/>
          <w:sz w:val="18"/>
          <w:szCs w:val="18"/>
          <w:lang w:val="en-US"/>
        </w:rPr>
        <w:t xml:space="preserve">HUOT, Patrizia (1996) – </w:t>
      </w:r>
      <w:r w:rsidRPr="008577E5">
        <w:rPr>
          <w:rFonts w:ascii="Arial" w:hAnsi="Arial" w:cs="Arial"/>
          <w:i/>
          <w:sz w:val="18"/>
          <w:szCs w:val="18"/>
          <w:lang w:val="en-US"/>
        </w:rPr>
        <w:t>The Army and the coinage: four quantative studies</w:t>
      </w:r>
      <w:r w:rsidRPr="008577E5">
        <w:rPr>
          <w:rFonts w:ascii="Arial" w:hAnsi="Arial" w:cs="Arial"/>
          <w:sz w:val="18"/>
          <w:szCs w:val="18"/>
          <w:lang w:val="en-US"/>
        </w:rPr>
        <w:t xml:space="preserve">. </w:t>
      </w:r>
      <w:r w:rsidRPr="008577E5">
        <w:rPr>
          <w:rFonts w:ascii="Arial" w:hAnsi="Arial" w:cs="Arial"/>
          <w:sz w:val="18"/>
          <w:szCs w:val="18"/>
          <w:lang w:val="es-ES_tradnl"/>
        </w:rPr>
        <w:t xml:space="preserve">Tese de Mestrado pela Universidade de Dottawa, Canada. </w:t>
      </w:r>
    </w:p>
    <w:p w:rsidR="00B4767A" w:rsidRPr="008577E5" w:rsidRDefault="00B4767A" w:rsidP="008577E5">
      <w:pPr>
        <w:spacing w:after="0" w:line="360" w:lineRule="auto"/>
        <w:jc w:val="both"/>
        <w:rPr>
          <w:rFonts w:ascii="Arial" w:hAnsi="Arial" w:cs="Arial"/>
          <w:sz w:val="18"/>
          <w:szCs w:val="18"/>
          <w:lang w:val="es-ES_tradnl"/>
        </w:rPr>
      </w:pPr>
    </w:p>
    <w:p w:rsidR="00B4767A" w:rsidRPr="008577E5" w:rsidRDefault="00B4767A" w:rsidP="008577E5">
      <w:pPr>
        <w:autoSpaceDE w:val="0"/>
        <w:autoSpaceDN w:val="0"/>
        <w:adjustRightInd w:val="0"/>
        <w:spacing w:after="0" w:line="360" w:lineRule="auto"/>
        <w:jc w:val="both"/>
        <w:rPr>
          <w:rFonts w:ascii="Arial" w:hAnsi="Arial" w:cs="Arial"/>
          <w:sz w:val="18"/>
          <w:szCs w:val="18"/>
          <w:lang w:val="es-ES_tradnl"/>
        </w:rPr>
      </w:pPr>
      <w:r w:rsidRPr="008577E5">
        <w:rPr>
          <w:rFonts w:ascii="Arial" w:hAnsi="Arial" w:cs="Arial"/>
          <w:sz w:val="18"/>
          <w:szCs w:val="18"/>
          <w:lang w:val="es-ES_tradnl"/>
        </w:rPr>
        <w:t xml:space="preserve">IZQUIERDO, Asunción Ferández; MILLET, Piero Berni; MARTIN, Antonio Aguilera (2007) – “El Pecio Romano de la Albufereta (Alicante): un documento de época pré-flavia” </w:t>
      </w:r>
      <w:r w:rsidRPr="008577E5">
        <w:rPr>
          <w:rFonts w:ascii="Arial" w:hAnsi="Arial" w:cs="Arial"/>
          <w:i/>
          <w:sz w:val="18"/>
          <w:szCs w:val="18"/>
          <w:lang w:val="es-ES_tradnl"/>
        </w:rPr>
        <w:t>Actas V Jornadas Internacionales de Arqueología Subacuática</w:t>
      </w:r>
      <w:r w:rsidRPr="008577E5">
        <w:rPr>
          <w:rFonts w:ascii="Arial" w:hAnsi="Arial" w:cs="Arial"/>
          <w:sz w:val="18"/>
          <w:szCs w:val="18"/>
          <w:lang w:val="es-ES_tradnl"/>
        </w:rPr>
        <w:t xml:space="preserve">, José Pérez Ballester y Guillermo Pascual, eds. (Gandía, 8 a 10 de noviembre de 2006), Valencia, pp. 231-246. </w:t>
      </w:r>
    </w:p>
    <w:p w:rsidR="00B4767A" w:rsidRPr="008577E5" w:rsidRDefault="00B4767A" w:rsidP="008577E5">
      <w:pPr>
        <w:spacing w:after="0" w:line="360" w:lineRule="auto"/>
        <w:jc w:val="both"/>
        <w:rPr>
          <w:rFonts w:ascii="Arial" w:hAnsi="Arial" w:cs="Arial"/>
          <w:sz w:val="18"/>
          <w:szCs w:val="18"/>
          <w:lang w:val="es-ES_tradnl"/>
        </w:rPr>
      </w:pPr>
    </w:p>
    <w:p w:rsidR="00B4767A" w:rsidRPr="008577E5" w:rsidRDefault="006F0062" w:rsidP="008577E5">
      <w:pPr>
        <w:spacing w:after="0" w:line="360" w:lineRule="auto"/>
        <w:jc w:val="both"/>
        <w:rPr>
          <w:rFonts w:ascii="Arial" w:eastAsia="Arial Unicode MS" w:hAnsi="Arial" w:cs="Arial"/>
          <w:bCs/>
          <w:kern w:val="36"/>
          <w:sz w:val="18"/>
          <w:szCs w:val="18"/>
        </w:rPr>
      </w:pPr>
      <w:hyperlink r:id="rId111" w:tooltip="Search for more by this author" w:history="1">
        <w:r w:rsidR="00B4767A" w:rsidRPr="008577E5">
          <w:rPr>
            <w:rStyle w:val="Hiperligao"/>
            <w:rFonts w:ascii="Arial" w:eastAsia="Arial Unicode MS" w:hAnsi="Arial" w:cs="Arial"/>
            <w:color w:val="auto"/>
            <w:sz w:val="18"/>
            <w:szCs w:val="18"/>
            <w:lang w:val="es-ES_tradnl"/>
          </w:rPr>
          <w:t>LAGÓSTENA BARRIOS</w:t>
        </w:r>
      </w:hyperlink>
      <w:r w:rsidR="00B4767A" w:rsidRPr="008577E5">
        <w:rPr>
          <w:rFonts w:ascii="Arial" w:eastAsia="Arial Unicode MS" w:hAnsi="Arial" w:cs="Arial"/>
          <w:sz w:val="18"/>
          <w:szCs w:val="18"/>
          <w:lang w:val="es-ES_tradnl"/>
        </w:rPr>
        <w:t xml:space="preserve">, Lázaro (2001) - </w:t>
      </w:r>
      <w:r w:rsidR="00B4767A" w:rsidRPr="008577E5">
        <w:rPr>
          <w:rFonts w:ascii="Arial" w:eastAsia="Arial Unicode MS" w:hAnsi="Arial" w:cs="Arial"/>
          <w:bCs/>
          <w:i/>
          <w:kern w:val="36"/>
          <w:sz w:val="18"/>
          <w:szCs w:val="18"/>
          <w:lang w:val="es-ES_tradnl"/>
        </w:rPr>
        <w:t>La producción de salsas y conservas de pescado en la Hispania Romana: (II a.C. - VI d.C.)</w:t>
      </w:r>
      <w:r w:rsidR="00B4767A" w:rsidRPr="008577E5">
        <w:rPr>
          <w:rFonts w:ascii="Arial" w:eastAsia="Arial Unicode MS" w:hAnsi="Arial" w:cs="Arial"/>
          <w:bCs/>
          <w:kern w:val="36"/>
          <w:sz w:val="18"/>
          <w:szCs w:val="18"/>
          <w:lang w:val="es-ES_tradnl"/>
        </w:rPr>
        <w:t xml:space="preserve">. </w:t>
      </w:r>
      <w:hyperlink r:id="rId112" w:tooltip="Search for other items in this series" w:history="1">
        <w:r w:rsidR="00B4767A" w:rsidRPr="008577E5">
          <w:rPr>
            <w:rStyle w:val="Hiperligao"/>
            <w:rFonts w:ascii="Arial" w:eastAsia="Arial Unicode MS" w:hAnsi="Arial" w:cs="Arial"/>
            <w:color w:val="auto"/>
            <w:sz w:val="18"/>
            <w:szCs w:val="18"/>
          </w:rPr>
          <w:t>Collecció instrumenta</w:t>
        </w:r>
      </w:hyperlink>
      <w:r w:rsidR="00B4767A" w:rsidRPr="008577E5">
        <w:rPr>
          <w:rFonts w:ascii="Arial" w:eastAsia="Arial Unicode MS" w:hAnsi="Arial" w:cs="Arial"/>
          <w:sz w:val="18"/>
          <w:szCs w:val="18"/>
        </w:rPr>
        <w:t xml:space="preserve">, 11, Universidade de Barcelona Publicações. </w:t>
      </w:r>
    </w:p>
    <w:p w:rsidR="00B4767A" w:rsidRPr="008577E5" w:rsidRDefault="00B4767A" w:rsidP="008577E5">
      <w:pPr>
        <w:spacing w:after="0" w:line="360" w:lineRule="auto"/>
        <w:jc w:val="both"/>
        <w:rPr>
          <w:rFonts w:ascii="Arial" w:hAnsi="Arial" w:cs="Arial"/>
          <w:sz w:val="18"/>
          <w:szCs w:val="18"/>
        </w:rPr>
      </w:pPr>
    </w:p>
    <w:p w:rsidR="00B4767A" w:rsidRPr="008577E5" w:rsidRDefault="006F0062" w:rsidP="008577E5">
      <w:pPr>
        <w:spacing w:after="0" w:line="360" w:lineRule="auto"/>
        <w:jc w:val="both"/>
        <w:rPr>
          <w:rFonts w:ascii="Arial" w:hAnsi="Arial" w:cs="Arial"/>
          <w:sz w:val="18"/>
          <w:szCs w:val="18"/>
        </w:rPr>
      </w:pPr>
      <w:hyperlink r:id="rId113" w:history="1">
        <w:r w:rsidR="00B4767A" w:rsidRPr="008577E5">
          <w:rPr>
            <w:rStyle w:val="Hiperligao"/>
            <w:rFonts w:ascii="Arial" w:hAnsi="Arial" w:cs="Arial"/>
            <w:color w:val="auto"/>
            <w:sz w:val="18"/>
            <w:szCs w:val="18"/>
          </w:rPr>
          <w:t>LESSARD-HÉBERT</w:t>
        </w:r>
      </w:hyperlink>
      <w:r w:rsidR="00B4767A" w:rsidRPr="008577E5">
        <w:rPr>
          <w:rFonts w:ascii="Arial" w:hAnsi="Arial" w:cs="Arial"/>
          <w:sz w:val="18"/>
          <w:szCs w:val="18"/>
        </w:rPr>
        <w:t xml:space="preserve">, Michelle; GOYETTE, Gabriel; BOUTIN, Gérald (2008) </w:t>
      </w:r>
      <w:r w:rsidR="00B4767A" w:rsidRPr="008577E5">
        <w:rPr>
          <w:rFonts w:ascii="Arial" w:hAnsi="Arial" w:cs="Arial"/>
          <w:i/>
          <w:sz w:val="18"/>
          <w:szCs w:val="18"/>
        </w:rPr>
        <w:t>Investigação Qualitativa - Fundamentos e Práticas</w:t>
      </w:r>
      <w:r w:rsidR="00B4767A" w:rsidRPr="008577E5">
        <w:rPr>
          <w:rFonts w:ascii="Arial" w:hAnsi="Arial" w:cs="Arial"/>
          <w:sz w:val="18"/>
          <w:szCs w:val="18"/>
        </w:rPr>
        <w:t xml:space="preserve">. 3ª Edição, Instituto Piaget, Colecção </w:t>
      </w:r>
      <w:hyperlink r:id="rId114" w:history="1">
        <w:r w:rsidR="00B4767A" w:rsidRPr="008577E5">
          <w:rPr>
            <w:rStyle w:val="Hiperligao"/>
            <w:rFonts w:ascii="Arial" w:hAnsi="Arial" w:cs="Arial"/>
            <w:color w:val="auto"/>
            <w:sz w:val="18"/>
            <w:szCs w:val="18"/>
          </w:rPr>
          <w:t>Epistemologia e Sociedade</w:t>
        </w:r>
      </w:hyperlink>
      <w:r w:rsidR="00B4767A" w:rsidRPr="008577E5">
        <w:rPr>
          <w:rFonts w:ascii="Arial" w:hAnsi="Arial" w:cs="Arial"/>
          <w:sz w:val="18"/>
          <w:szCs w:val="18"/>
        </w:rPr>
        <w:t xml:space="preserve">, pp.184. </w:t>
      </w:r>
    </w:p>
    <w:p w:rsidR="00B4767A" w:rsidRPr="008577E5" w:rsidRDefault="00B4767A" w:rsidP="008577E5">
      <w:pPr>
        <w:spacing w:after="0" w:line="360" w:lineRule="auto"/>
        <w:jc w:val="both"/>
        <w:rPr>
          <w:rFonts w:ascii="Arial" w:hAnsi="Arial" w:cs="Arial"/>
          <w:sz w:val="18"/>
          <w:szCs w:val="18"/>
        </w:rPr>
      </w:pPr>
    </w:p>
    <w:p w:rsidR="00B4767A" w:rsidRPr="008577E5" w:rsidRDefault="00B4767A" w:rsidP="008577E5">
      <w:pPr>
        <w:autoSpaceDE w:val="0"/>
        <w:autoSpaceDN w:val="0"/>
        <w:adjustRightInd w:val="0"/>
        <w:spacing w:after="0" w:line="360" w:lineRule="auto"/>
        <w:ind w:right="-2"/>
        <w:jc w:val="both"/>
        <w:rPr>
          <w:rFonts w:ascii="Arial" w:hAnsi="Arial" w:cs="Arial"/>
          <w:sz w:val="18"/>
          <w:szCs w:val="18"/>
        </w:rPr>
      </w:pPr>
      <w:r w:rsidRPr="008577E5">
        <w:rPr>
          <w:rFonts w:ascii="Arial" w:hAnsi="Arial" w:cs="Arial"/>
          <w:sz w:val="18"/>
          <w:szCs w:val="18"/>
        </w:rPr>
        <w:t xml:space="preserve">LLORIS, Francisco Beltrán (2006) – “Hispania y el Mediterrâneo en los siglos II y I a.E”, in OLIVEIRA, Francisco de; THIERCY, Pascal e VILAÇA, Raquel (Coord.) – </w:t>
      </w:r>
      <w:r w:rsidRPr="008577E5">
        <w:rPr>
          <w:rFonts w:ascii="Arial" w:hAnsi="Arial" w:cs="Arial"/>
          <w:i/>
          <w:sz w:val="18"/>
          <w:szCs w:val="18"/>
        </w:rPr>
        <w:t>Mar Greco-Latino</w:t>
      </w:r>
      <w:r w:rsidRPr="008577E5">
        <w:rPr>
          <w:rFonts w:ascii="Arial" w:hAnsi="Arial" w:cs="Arial"/>
          <w:sz w:val="18"/>
          <w:szCs w:val="18"/>
        </w:rPr>
        <w:t>, Coimbra, Imprensa da Universidade de Coimbra, pág.223-240.</w:t>
      </w:r>
    </w:p>
    <w:p w:rsidR="00B4767A" w:rsidRPr="008577E5" w:rsidRDefault="00B4767A" w:rsidP="008577E5">
      <w:pPr>
        <w:autoSpaceDE w:val="0"/>
        <w:autoSpaceDN w:val="0"/>
        <w:adjustRightInd w:val="0"/>
        <w:spacing w:after="0" w:line="360" w:lineRule="auto"/>
        <w:ind w:right="-2"/>
        <w:jc w:val="both"/>
        <w:rPr>
          <w:rFonts w:ascii="Arial" w:hAnsi="Arial" w:cs="Arial"/>
          <w:sz w:val="18"/>
          <w:szCs w:val="18"/>
        </w:rPr>
      </w:pPr>
    </w:p>
    <w:p w:rsidR="00B4767A" w:rsidRPr="008577E5" w:rsidRDefault="00B4767A" w:rsidP="008577E5">
      <w:pPr>
        <w:autoSpaceDE w:val="0"/>
        <w:autoSpaceDN w:val="0"/>
        <w:adjustRightInd w:val="0"/>
        <w:spacing w:after="0" w:line="360" w:lineRule="auto"/>
        <w:ind w:right="-2"/>
        <w:jc w:val="both"/>
        <w:rPr>
          <w:rFonts w:ascii="Arial" w:hAnsi="Arial" w:cs="Arial"/>
          <w:sz w:val="18"/>
          <w:szCs w:val="18"/>
        </w:rPr>
      </w:pPr>
      <w:r w:rsidRPr="008577E5">
        <w:rPr>
          <w:rFonts w:ascii="Arial" w:hAnsi="Arial" w:cs="Arial"/>
          <w:sz w:val="18"/>
          <w:szCs w:val="18"/>
        </w:rPr>
        <w:t xml:space="preserve">LOPES, C. e MAYET, F. (1990) – “Commerce Régional et Loitain des Amphores Lusitaniennes”, in Ânforas lusitanas. Tipologia, produção, comércio. Coimbra, Museu Monográfico de Conímbriga, 1990,pp.295-303. </w:t>
      </w:r>
    </w:p>
    <w:p w:rsidR="00B4767A" w:rsidRPr="008577E5" w:rsidRDefault="00B4767A" w:rsidP="008577E5">
      <w:pPr>
        <w:spacing w:after="0" w:line="360" w:lineRule="auto"/>
        <w:jc w:val="both"/>
        <w:rPr>
          <w:rFonts w:ascii="Arial" w:hAnsi="Arial" w:cs="Arial"/>
          <w:bCs/>
          <w:sz w:val="18"/>
          <w:szCs w:val="18"/>
        </w:rPr>
      </w:pPr>
    </w:p>
    <w:p w:rsidR="00B4767A" w:rsidRPr="008577E5" w:rsidRDefault="006F0062" w:rsidP="008577E5">
      <w:pPr>
        <w:spacing w:after="0" w:line="360" w:lineRule="auto"/>
        <w:jc w:val="both"/>
        <w:rPr>
          <w:rFonts w:ascii="Arial" w:hAnsi="Arial" w:cs="Arial"/>
          <w:sz w:val="18"/>
          <w:szCs w:val="18"/>
        </w:rPr>
      </w:pPr>
      <w:hyperlink r:id="rId115" w:history="1">
        <w:r w:rsidR="00B4767A" w:rsidRPr="008577E5">
          <w:rPr>
            <w:rStyle w:val="Hiperligao"/>
            <w:rFonts w:ascii="Arial" w:eastAsia="Arial Unicode MS" w:hAnsi="Arial" w:cs="Arial"/>
            <w:color w:val="auto"/>
            <w:sz w:val="18"/>
            <w:szCs w:val="18"/>
          </w:rPr>
          <w:t>LUZ, Manuel António da (apresent)</w:t>
        </w:r>
      </w:hyperlink>
      <w:r w:rsidR="00B4767A" w:rsidRPr="008577E5">
        <w:rPr>
          <w:rFonts w:ascii="Arial" w:hAnsi="Arial" w:cs="Arial"/>
          <w:sz w:val="18"/>
          <w:szCs w:val="18"/>
        </w:rPr>
        <w:t xml:space="preserve"> e</w:t>
      </w:r>
      <w:r w:rsidR="00B4767A" w:rsidRPr="008577E5">
        <w:rPr>
          <w:rFonts w:ascii="Arial" w:eastAsia="Arial Unicode MS" w:hAnsi="Arial" w:cs="Arial"/>
          <w:sz w:val="18"/>
          <w:szCs w:val="18"/>
        </w:rPr>
        <w:t xml:space="preserve"> </w:t>
      </w:r>
      <w:hyperlink r:id="rId116" w:history="1">
        <w:r w:rsidR="00B4767A" w:rsidRPr="008577E5">
          <w:rPr>
            <w:rStyle w:val="Hiperligao"/>
            <w:rFonts w:ascii="Arial" w:eastAsia="Arial Unicode MS" w:hAnsi="Arial" w:cs="Arial"/>
            <w:color w:val="auto"/>
            <w:sz w:val="18"/>
            <w:szCs w:val="18"/>
          </w:rPr>
          <w:t>GAMEIRO, J. M. da Silva, (ed. lit.</w:t>
        </w:r>
      </w:hyperlink>
      <w:r w:rsidR="00B4767A" w:rsidRPr="008577E5">
        <w:rPr>
          <w:rFonts w:ascii="Arial" w:hAnsi="Arial" w:cs="Arial"/>
          <w:sz w:val="18"/>
          <w:szCs w:val="18"/>
        </w:rPr>
        <w:t xml:space="preserve">) (2004) - "Os Museus e o Património Náutico e Subaquático" Seminário, Câmara Municipal de Portimão. </w:t>
      </w:r>
    </w:p>
    <w:p w:rsidR="00B4767A" w:rsidRPr="008577E5" w:rsidRDefault="00B4767A" w:rsidP="008577E5">
      <w:pPr>
        <w:spacing w:after="0" w:line="360" w:lineRule="auto"/>
        <w:jc w:val="both"/>
        <w:rPr>
          <w:rFonts w:ascii="Arial" w:hAnsi="Arial" w:cs="Arial"/>
          <w:bCs/>
          <w:sz w:val="18"/>
          <w:szCs w:val="18"/>
        </w:rPr>
      </w:pPr>
    </w:p>
    <w:p w:rsidR="00B4767A" w:rsidRPr="008577E5" w:rsidRDefault="00B4767A" w:rsidP="008577E5">
      <w:pPr>
        <w:spacing w:after="0" w:line="360" w:lineRule="auto"/>
        <w:jc w:val="both"/>
        <w:rPr>
          <w:rFonts w:ascii="Arial" w:hAnsi="Arial" w:cs="Arial"/>
          <w:bCs/>
          <w:sz w:val="18"/>
          <w:szCs w:val="18"/>
        </w:rPr>
      </w:pPr>
      <w:r w:rsidRPr="008577E5">
        <w:rPr>
          <w:rFonts w:ascii="Arial" w:hAnsi="Arial" w:cs="Arial"/>
          <w:bCs/>
          <w:sz w:val="18"/>
          <w:szCs w:val="18"/>
        </w:rPr>
        <w:t xml:space="preserve">MACIEL, M. Justino (2006) - </w:t>
      </w:r>
      <w:r w:rsidRPr="008577E5">
        <w:rPr>
          <w:rFonts w:ascii="Arial" w:hAnsi="Arial" w:cs="Arial"/>
          <w:i/>
          <w:sz w:val="18"/>
          <w:szCs w:val="18"/>
        </w:rPr>
        <w:t>Vitrúvio. Tratado de Arquitectura</w:t>
      </w:r>
      <w:r w:rsidRPr="008577E5">
        <w:rPr>
          <w:rFonts w:ascii="Arial" w:hAnsi="Arial" w:cs="Arial"/>
          <w:sz w:val="18"/>
          <w:szCs w:val="18"/>
        </w:rPr>
        <w:t xml:space="preserve">. Tradução do Latim, introdução e notas, Instituto Superior Técnico. </w:t>
      </w:r>
    </w:p>
    <w:p w:rsidR="00B4767A" w:rsidRPr="008577E5" w:rsidRDefault="00B4767A" w:rsidP="008577E5">
      <w:pPr>
        <w:spacing w:after="0" w:line="360" w:lineRule="auto"/>
        <w:ind w:right="-2"/>
        <w:jc w:val="both"/>
        <w:rPr>
          <w:rFonts w:ascii="Arial" w:hAnsi="Arial" w:cs="Arial"/>
          <w:sz w:val="18"/>
          <w:szCs w:val="18"/>
        </w:rPr>
      </w:pPr>
    </w:p>
    <w:p w:rsidR="00B4767A" w:rsidRPr="008577E5" w:rsidRDefault="00B4767A" w:rsidP="008577E5">
      <w:pPr>
        <w:spacing w:after="0" w:line="360" w:lineRule="auto"/>
        <w:ind w:right="-2"/>
        <w:jc w:val="both"/>
        <w:rPr>
          <w:rFonts w:ascii="Arial" w:hAnsi="Arial" w:cs="Arial"/>
          <w:sz w:val="18"/>
          <w:szCs w:val="18"/>
        </w:rPr>
      </w:pPr>
      <w:r w:rsidRPr="008577E5">
        <w:rPr>
          <w:rFonts w:ascii="Arial" w:hAnsi="Arial" w:cs="Arial"/>
          <w:sz w:val="18"/>
          <w:szCs w:val="18"/>
        </w:rPr>
        <w:t xml:space="preserve">MANTAS, V. (1990) – “As cidades marítimas da Lusitânia” in </w:t>
      </w:r>
      <w:r w:rsidRPr="008577E5">
        <w:rPr>
          <w:rFonts w:ascii="Arial" w:hAnsi="Arial" w:cs="Arial"/>
          <w:i/>
          <w:iCs/>
          <w:sz w:val="18"/>
          <w:szCs w:val="18"/>
          <w:lang w:val="fr-FR"/>
        </w:rPr>
        <w:t xml:space="preserve">Les Villes de Lusitanie Romaine. </w:t>
      </w:r>
      <w:r w:rsidRPr="008577E5">
        <w:rPr>
          <w:rFonts w:ascii="Arial" w:hAnsi="Arial" w:cs="Arial"/>
          <w:i/>
          <w:iCs/>
          <w:sz w:val="18"/>
          <w:szCs w:val="18"/>
        </w:rPr>
        <w:t>Talence, 1988</w:t>
      </w:r>
      <w:r w:rsidRPr="008577E5">
        <w:rPr>
          <w:rFonts w:ascii="Arial" w:hAnsi="Arial" w:cs="Arial"/>
          <w:sz w:val="18"/>
          <w:szCs w:val="18"/>
        </w:rPr>
        <w:t>. Paris: Centre National de la Recherche Scientifique, 149-205.</w:t>
      </w:r>
    </w:p>
    <w:p w:rsidR="00B4767A" w:rsidRPr="008577E5" w:rsidRDefault="00B4767A" w:rsidP="008577E5">
      <w:pPr>
        <w:spacing w:after="0" w:line="360" w:lineRule="auto"/>
        <w:ind w:right="-2"/>
        <w:jc w:val="both"/>
        <w:rPr>
          <w:rFonts w:ascii="Arial" w:hAnsi="Arial" w:cs="Arial"/>
          <w:sz w:val="18"/>
          <w:szCs w:val="18"/>
        </w:rPr>
      </w:pPr>
    </w:p>
    <w:p w:rsidR="00B4767A" w:rsidRPr="008577E5" w:rsidRDefault="00B4767A" w:rsidP="008577E5">
      <w:pPr>
        <w:spacing w:after="0" w:line="360" w:lineRule="auto"/>
        <w:ind w:right="-2"/>
        <w:jc w:val="both"/>
        <w:rPr>
          <w:rFonts w:ascii="Arial" w:hAnsi="Arial" w:cs="Arial"/>
          <w:sz w:val="18"/>
          <w:szCs w:val="18"/>
        </w:rPr>
      </w:pPr>
      <w:r w:rsidRPr="008577E5">
        <w:rPr>
          <w:rFonts w:ascii="Arial" w:hAnsi="Arial" w:cs="Arial"/>
          <w:sz w:val="18"/>
          <w:szCs w:val="18"/>
        </w:rPr>
        <w:t xml:space="preserve">MANTAS, V. (1993a) – “A rede viária romana do território português" </w:t>
      </w:r>
      <w:r w:rsidRPr="008577E5">
        <w:rPr>
          <w:rStyle w:val="nfase"/>
          <w:rFonts w:ascii="Arial" w:hAnsi="Arial" w:cs="Arial"/>
          <w:i w:val="0"/>
          <w:sz w:val="18"/>
          <w:szCs w:val="18"/>
        </w:rPr>
        <w:t>in</w:t>
      </w:r>
      <w:r w:rsidRPr="008577E5">
        <w:rPr>
          <w:rStyle w:val="nfase"/>
          <w:rFonts w:ascii="Arial" w:hAnsi="Arial" w:cs="Arial"/>
          <w:sz w:val="18"/>
          <w:szCs w:val="18"/>
        </w:rPr>
        <w:t xml:space="preserve"> </w:t>
      </w:r>
      <w:r w:rsidRPr="008577E5">
        <w:rPr>
          <w:rFonts w:ascii="Arial" w:hAnsi="Arial" w:cs="Arial"/>
          <w:sz w:val="18"/>
          <w:szCs w:val="18"/>
        </w:rPr>
        <w:t>João Medina (dir.), História de Portugal - Dos tempos pré-históricos aos nossos dias, Ediclube, Amadora, pp. 213-230</w:t>
      </w:r>
    </w:p>
    <w:p w:rsidR="00B4767A" w:rsidRPr="008577E5" w:rsidRDefault="00B4767A" w:rsidP="008577E5">
      <w:pPr>
        <w:spacing w:after="0" w:line="360" w:lineRule="auto"/>
        <w:ind w:right="-2"/>
        <w:jc w:val="both"/>
        <w:rPr>
          <w:rFonts w:ascii="Arial" w:hAnsi="Arial" w:cs="Arial"/>
          <w:sz w:val="18"/>
          <w:szCs w:val="18"/>
        </w:rPr>
      </w:pPr>
    </w:p>
    <w:p w:rsidR="00B4767A" w:rsidRPr="008577E5" w:rsidRDefault="00B4767A" w:rsidP="008577E5">
      <w:pPr>
        <w:spacing w:after="0" w:line="360" w:lineRule="auto"/>
        <w:ind w:right="-2"/>
        <w:jc w:val="both"/>
        <w:rPr>
          <w:rFonts w:ascii="Arial" w:hAnsi="Arial" w:cs="Arial"/>
          <w:sz w:val="18"/>
          <w:szCs w:val="18"/>
        </w:rPr>
      </w:pPr>
      <w:r w:rsidRPr="008577E5">
        <w:rPr>
          <w:rFonts w:ascii="Arial" w:hAnsi="Arial" w:cs="Arial"/>
          <w:sz w:val="18"/>
          <w:szCs w:val="18"/>
        </w:rPr>
        <w:t xml:space="preserve">MANTAS, V. (1993b) – “A Cidade Luso-Romana de Ossonoba”. </w:t>
      </w:r>
      <w:r w:rsidRPr="008577E5">
        <w:rPr>
          <w:rFonts w:ascii="Arial" w:hAnsi="Arial" w:cs="Arial"/>
          <w:i/>
          <w:sz w:val="18"/>
          <w:szCs w:val="18"/>
        </w:rPr>
        <w:t>Actas del I Colóquio de História Antigua de Andalucia</w:t>
      </w:r>
      <w:r w:rsidRPr="008577E5">
        <w:rPr>
          <w:rFonts w:ascii="Arial" w:hAnsi="Arial" w:cs="Arial"/>
          <w:sz w:val="18"/>
          <w:szCs w:val="18"/>
        </w:rPr>
        <w:t>. Córdoba, Cajá de Ahorros, p. 515-537.</w:t>
      </w:r>
    </w:p>
    <w:p w:rsidR="00B4767A" w:rsidRPr="008577E5" w:rsidRDefault="00B4767A" w:rsidP="008577E5">
      <w:pPr>
        <w:spacing w:after="0" w:line="360" w:lineRule="auto"/>
        <w:ind w:right="-2"/>
        <w:jc w:val="both"/>
        <w:rPr>
          <w:rFonts w:ascii="Arial" w:hAnsi="Arial" w:cs="Arial"/>
          <w:sz w:val="18"/>
          <w:szCs w:val="18"/>
        </w:rPr>
      </w:pPr>
      <w:r w:rsidRPr="008577E5">
        <w:rPr>
          <w:rFonts w:ascii="Arial" w:hAnsi="Arial" w:cs="Arial"/>
          <w:sz w:val="18"/>
          <w:szCs w:val="18"/>
        </w:rPr>
        <w:br/>
        <w:t>MANTAS, Vasco Gil (1997) - A Rede Viária no Território Português. História de Portugal, Vol. II, O mundo Luso-Romano - pág. 45-201 - Lisboa: Ediclube - ISBN:84-408-0107-6</w:t>
      </w:r>
    </w:p>
    <w:p w:rsidR="00B4767A" w:rsidRPr="008577E5" w:rsidRDefault="00B4767A" w:rsidP="008577E5">
      <w:pPr>
        <w:spacing w:after="0" w:line="360" w:lineRule="auto"/>
        <w:ind w:right="-2"/>
        <w:jc w:val="both"/>
        <w:rPr>
          <w:rFonts w:ascii="Arial" w:hAnsi="Arial" w:cs="Arial"/>
          <w:sz w:val="18"/>
          <w:szCs w:val="18"/>
        </w:rPr>
      </w:pPr>
    </w:p>
    <w:p w:rsidR="00B4767A" w:rsidRPr="008577E5" w:rsidRDefault="00B4767A" w:rsidP="008577E5">
      <w:pPr>
        <w:spacing w:after="0" w:line="360" w:lineRule="auto"/>
        <w:ind w:right="-2"/>
        <w:jc w:val="both"/>
        <w:rPr>
          <w:rFonts w:ascii="Arial" w:hAnsi="Arial" w:cs="Arial"/>
          <w:sz w:val="18"/>
          <w:szCs w:val="18"/>
        </w:rPr>
      </w:pPr>
      <w:r w:rsidRPr="008577E5">
        <w:rPr>
          <w:rFonts w:ascii="Arial" w:hAnsi="Arial" w:cs="Arial"/>
          <w:sz w:val="18"/>
          <w:szCs w:val="18"/>
        </w:rPr>
        <w:t xml:space="preserve">MANTAS, V. (1997) – “As Civitates: Esboço da Geografia Politica e Económica do litoral do Algarve Romano”. </w:t>
      </w:r>
      <w:r w:rsidRPr="008577E5">
        <w:rPr>
          <w:rFonts w:ascii="Arial" w:hAnsi="Arial" w:cs="Arial"/>
          <w:i/>
          <w:sz w:val="18"/>
          <w:szCs w:val="18"/>
        </w:rPr>
        <w:t>Noventa Séculos entre a Serra e o Mar</w:t>
      </w:r>
      <w:r w:rsidRPr="008577E5">
        <w:rPr>
          <w:rFonts w:ascii="Arial" w:hAnsi="Arial" w:cs="Arial"/>
          <w:sz w:val="18"/>
          <w:szCs w:val="18"/>
        </w:rPr>
        <w:t>. Ministério da Cultura, instituto Português do Património Arquitectónico, p.283-309.</w:t>
      </w:r>
    </w:p>
    <w:p w:rsidR="00B4767A" w:rsidRPr="008577E5" w:rsidRDefault="00B4767A" w:rsidP="008577E5">
      <w:pPr>
        <w:spacing w:after="0" w:line="360" w:lineRule="auto"/>
        <w:jc w:val="both"/>
        <w:rPr>
          <w:rFonts w:ascii="Arial" w:hAnsi="Arial" w:cs="Arial"/>
          <w:sz w:val="18"/>
          <w:szCs w:val="18"/>
        </w:rPr>
      </w:pPr>
    </w:p>
    <w:p w:rsidR="00B4767A" w:rsidRPr="008577E5" w:rsidRDefault="00B4767A" w:rsidP="008577E5">
      <w:pPr>
        <w:spacing w:after="0" w:line="360" w:lineRule="auto"/>
        <w:jc w:val="both"/>
        <w:rPr>
          <w:rFonts w:ascii="Arial" w:hAnsi="Arial" w:cs="Arial"/>
          <w:sz w:val="18"/>
          <w:szCs w:val="18"/>
        </w:rPr>
      </w:pPr>
      <w:r w:rsidRPr="008577E5">
        <w:rPr>
          <w:rFonts w:ascii="Arial" w:hAnsi="Arial" w:cs="Arial"/>
          <w:sz w:val="18"/>
          <w:szCs w:val="18"/>
        </w:rPr>
        <w:t xml:space="preserve">MANTAS, Vasco Gil (1998a) - </w:t>
      </w:r>
      <w:r w:rsidRPr="008577E5">
        <w:rPr>
          <w:rFonts w:ascii="Arial" w:hAnsi="Arial" w:cs="Arial"/>
          <w:i/>
          <w:sz w:val="18"/>
          <w:szCs w:val="18"/>
        </w:rPr>
        <w:t>Tecnologia naval romana</w:t>
      </w:r>
      <w:r w:rsidRPr="008577E5">
        <w:rPr>
          <w:rFonts w:ascii="Arial" w:hAnsi="Arial" w:cs="Arial"/>
          <w:sz w:val="18"/>
          <w:szCs w:val="18"/>
        </w:rPr>
        <w:t>, Memórias da Academia de Marinha, pp. 5-59</w:t>
      </w:r>
    </w:p>
    <w:p w:rsidR="00B4767A" w:rsidRPr="008577E5" w:rsidRDefault="00B4767A" w:rsidP="008577E5">
      <w:pPr>
        <w:spacing w:after="0" w:line="360" w:lineRule="auto"/>
        <w:jc w:val="both"/>
        <w:rPr>
          <w:rFonts w:ascii="Arial" w:hAnsi="Arial" w:cs="Arial"/>
          <w:sz w:val="18"/>
          <w:szCs w:val="18"/>
        </w:rPr>
      </w:pPr>
    </w:p>
    <w:p w:rsidR="00B4767A" w:rsidRPr="008577E5" w:rsidRDefault="00B4767A" w:rsidP="008577E5">
      <w:pPr>
        <w:spacing w:after="0" w:line="360" w:lineRule="auto"/>
        <w:jc w:val="both"/>
        <w:rPr>
          <w:rFonts w:ascii="Arial" w:hAnsi="Arial" w:cs="Arial"/>
          <w:sz w:val="18"/>
          <w:szCs w:val="18"/>
        </w:rPr>
      </w:pPr>
      <w:r w:rsidRPr="008577E5">
        <w:rPr>
          <w:rFonts w:ascii="Arial" w:hAnsi="Arial" w:cs="Arial"/>
          <w:sz w:val="18"/>
          <w:szCs w:val="18"/>
        </w:rPr>
        <w:t xml:space="preserve">MANTAS, Vasco Gil (1998b) – “Navegação, economia e relações interprovinciais: Lusitânia e Bética” </w:t>
      </w:r>
      <w:r w:rsidRPr="008577E5">
        <w:rPr>
          <w:rFonts w:ascii="Arial" w:hAnsi="Arial" w:cs="Arial"/>
          <w:i/>
          <w:sz w:val="18"/>
          <w:szCs w:val="18"/>
        </w:rPr>
        <w:t>Humanitas</w:t>
      </w:r>
      <w:r w:rsidRPr="008577E5">
        <w:rPr>
          <w:rFonts w:ascii="Arial" w:hAnsi="Arial" w:cs="Arial"/>
          <w:sz w:val="18"/>
          <w:szCs w:val="18"/>
        </w:rPr>
        <w:t>. Coimbra. 50, pp.199-240</w:t>
      </w:r>
    </w:p>
    <w:p w:rsidR="00B4767A" w:rsidRPr="008577E5" w:rsidRDefault="00B4767A" w:rsidP="008577E5">
      <w:pPr>
        <w:spacing w:after="0" w:line="360" w:lineRule="auto"/>
        <w:jc w:val="both"/>
        <w:rPr>
          <w:rFonts w:ascii="Arial" w:hAnsi="Arial" w:cs="Arial"/>
          <w:sz w:val="18"/>
          <w:szCs w:val="18"/>
        </w:rPr>
      </w:pPr>
    </w:p>
    <w:p w:rsidR="00B4767A" w:rsidRPr="008577E5" w:rsidRDefault="00B4767A" w:rsidP="008577E5">
      <w:pPr>
        <w:spacing w:after="0" w:line="360" w:lineRule="auto"/>
        <w:jc w:val="both"/>
        <w:rPr>
          <w:rFonts w:ascii="Arial" w:hAnsi="Arial" w:cs="Arial"/>
          <w:sz w:val="18"/>
          <w:szCs w:val="18"/>
        </w:rPr>
      </w:pPr>
      <w:r w:rsidRPr="008577E5">
        <w:rPr>
          <w:rFonts w:ascii="Arial" w:hAnsi="Arial" w:cs="Arial"/>
          <w:sz w:val="18"/>
          <w:szCs w:val="18"/>
        </w:rPr>
        <w:t xml:space="preserve">MANTAS, Vasco Gil (1999) "As villae marítimas e o problema do povoamento do litoral português na época romana" in </w:t>
      </w:r>
      <w:r w:rsidRPr="008577E5">
        <w:rPr>
          <w:rFonts w:ascii="Arial" w:hAnsi="Arial" w:cs="Arial"/>
          <w:i/>
          <w:sz w:val="18"/>
          <w:szCs w:val="18"/>
        </w:rPr>
        <w:t>Économie et Territoire en Lusitanie Romaine</w:t>
      </w:r>
      <w:r w:rsidRPr="008577E5">
        <w:rPr>
          <w:rFonts w:ascii="Arial" w:hAnsi="Arial" w:cs="Arial"/>
          <w:sz w:val="18"/>
          <w:szCs w:val="18"/>
        </w:rPr>
        <w:t>. Madrid, pp.135-156</w:t>
      </w:r>
    </w:p>
    <w:p w:rsidR="00B4767A" w:rsidRPr="008577E5" w:rsidRDefault="00B4767A" w:rsidP="008577E5">
      <w:pPr>
        <w:spacing w:after="0" w:line="360" w:lineRule="auto"/>
        <w:ind w:right="-2"/>
        <w:jc w:val="both"/>
        <w:rPr>
          <w:rFonts w:ascii="Arial" w:hAnsi="Arial" w:cs="Arial"/>
          <w:sz w:val="18"/>
          <w:szCs w:val="18"/>
        </w:rPr>
      </w:pPr>
      <w:r w:rsidRPr="008577E5">
        <w:rPr>
          <w:rFonts w:ascii="Arial" w:hAnsi="Arial" w:cs="Arial"/>
          <w:sz w:val="18"/>
          <w:szCs w:val="18"/>
        </w:rPr>
        <w:t xml:space="preserve">MANTAS, V. (2000) - </w:t>
      </w:r>
      <w:r w:rsidRPr="008577E5">
        <w:rPr>
          <w:rFonts w:ascii="Arial" w:hAnsi="Arial" w:cs="Arial"/>
          <w:i/>
          <w:sz w:val="18"/>
          <w:szCs w:val="18"/>
        </w:rPr>
        <w:t>Portos Marítimos Romanos</w:t>
      </w:r>
      <w:r w:rsidRPr="008577E5">
        <w:rPr>
          <w:rFonts w:ascii="Arial" w:hAnsi="Arial" w:cs="Arial"/>
          <w:sz w:val="18"/>
          <w:szCs w:val="18"/>
        </w:rPr>
        <w:t>, Lisboa, Academia da Marinha.</w:t>
      </w:r>
    </w:p>
    <w:p w:rsidR="00B4767A" w:rsidRPr="008577E5" w:rsidRDefault="00B4767A" w:rsidP="008577E5">
      <w:pPr>
        <w:spacing w:after="0" w:line="360" w:lineRule="auto"/>
        <w:jc w:val="both"/>
        <w:rPr>
          <w:rFonts w:ascii="Arial" w:hAnsi="Arial" w:cs="Arial"/>
          <w:sz w:val="18"/>
          <w:szCs w:val="18"/>
        </w:rPr>
      </w:pPr>
    </w:p>
    <w:p w:rsidR="00B4767A" w:rsidRPr="008577E5" w:rsidRDefault="00B4767A" w:rsidP="008577E5">
      <w:pPr>
        <w:spacing w:after="0" w:line="360" w:lineRule="auto"/>
        <w:jc w:val="both"/>
        <w:rPr>
          <w:rFonts w:ascii="Arial" w:hAnsi="Arial" w:cs="Arial"/>
          <w:sz w:val="18"/>
          <w:szCs w:val="18"/>
          <w:lang w:val="es-ES_tradnl"/>
        </w:rPr>
      </w:pPr>
      <w:r w:rsidRPr="008577E5">
        <w:rPr>
          <w:rFonts w:ascii="Arial" w:hAnsi="Arial" w:cs="Arial"/>
          <w:sz w:val="18"/>
          <w:szCs w:val="18"/>
        </w:rPr>
        <w:t xml:space="preserve">MANTAS, Vasco Gil (2002-2003) – “O Atlântico e o Império Romano” </w:t>
      </w:r>
      <w:r w:rsidRPr="008577E5">
        <w:rPr>
          <w:rFonts w:ascii="Arial" w:hAnsi="Arial" w:cs="Arial"/>
          <w:i/>
          <w:sz w:val="18"/>
          <w:szCs w:val="18"/>
        </w:rPr>
        <w:t>Revista Portuguesa de História</w:t>
      </w:r>
      <w:r w:rsidRPr="008577E5">
        <w:rPr>
          <w:rFonts w:ascii="Arial" w:hAnsi="Arial" w:cs="Arial"/>
          <w:sz w:val="18"/>
          <w:szCs w:val="18"/>
        </w:rPr>
        <w:t xml:space="preserve">. </w:t>
      </w:r>
      <w:r w:rsidRPr="008577E5">
        <w:rPr>
          <w:rFonts w:ascii="Arial" w:hAnsi="Arial" w:cs="Arial"/>
          <w:sz w:val="18"/>
          <w:szCs w:val="18"/>
          <w:lang w:val="es-ES_tradnl"/>
        </w:rPr>
        <w:t>36, 2, pp. 445-468</w:t>
      </w:r>
    </w:p>
    <w:p w:rsidR="00B4767A" w:rsidRPr="008577E5" w:rsidRDefault="00B4767A" w:rsidP="008577E5">
      <w:pPr>
        <w:spacing w:after="0" w:line="360" w:lineRule="auto"/>
        <w:jc w:val="both"/>
        <w:rPr>
          <w:rFonts w:ascii="Arial" w:hAnsi="Arial" w:cs="Arial"/>
          <w:sz w:val="18"/>
          <w:szCs w:val="18"/>
          <w:lang w:val="es-ES_tradnl"/>
        </w:rPr>
      </w:pPr>
    </w:p>
    <w:p w:rsidR="00B4767A" w:rsidRPr="008577E5" w:rsidRDefault="00B4767A" w:rsidP="008577E5">
      <w:pPr>
        <w:autoSpaceDE w:val="0"/>
        <w:autoSpaceDN w:val="0"/>
        <w:adjustRightInd w:val="0"/>
        <w:spacing w:after="0" w:line="360" w:lineRule="auto"/>
        <w:jc w:val="both"/>
        <w:rPr>
          <w:rFonts w:ascii="Arial" w:hAnsi="Arial" w:cs="Arial"/>
          <w:sz w:val="18"/>
          <w:szCs w:val="18"/>
          <w:lang w:val="es-ES_tradnl"/>
        </w:rPr>
      </w:pPr>
      <w:r w:rsidRPr="008577E5">
        <w:rPr>
          <w:rFonts w:ascii="Arial" w:hAnsi="Arial" w:cs="Arial"/>
          <w:sz w:val="18"/>
          <w:szCs w:val="18"/>
          <w:lang w:val="es-ES_tradnl"/>
        </w:rPr>
        <w:t xml:space="preserve">MANTAS, Vasco Gil (2003) - "O porto romano de Lisboa" in </w:t>
      </w:r>
      <w:r w:rsidRPr="008577E5">
        <w:rPr>
          <w:rFonts w:ascii="Arial" w:hAnsi="Arial" w:cs="Arial"/>
          <w:i/>
          <w:sz w:val="18"/>
          <w:szCs w:val="18"/>
          <w:lang w:val="es-ES_tradnl"/>
        </w:rPr>
        <w:t>Puertos Fluviales Antiguos: Ciudad, Desarrollo e Infraestructuras</w:t>
      </w:r>
      <w:r w:rsidRPr="008577E5">
        <w:rPr>
          <w:rFonts w:ascii="Arial" w:hAnsi="Arial" w:cs="Arial"/>
          <w:sz w:val="18"/>
          <w:szCs w:val="18"/>
          <w:lang w:val="es-ES_tradnl"/>
        </w:rPr>
        <w:t>. Valencia, pp.13-29</w:t>
      </w:r>
    </w:p>
    <w:p w:rsidR="00B4767A" w:rsidRPr="008577E5" w:rsidRDefault="00B4767A" w:rsidP="008577E5">
      <w:pPr>
        <w:spacing w:after="0" w:line="360" w:lineRule="auto"/>
        <w:jc w:val="both"/>
        <w:rPr>
          <w:rFonts w:ascii="Arial" w:hAnsi="Arial" w:cs="Arial"/>
          <w:sz w:val="18"/>
          <w:szCs w:val="18"/>
          <w:lang w:val="es-ES_tradnl"/>
        </w:rPr>
      </w:pPr>
    </w:p>
    <w:p w:rsidR="00B4767A" w:rsidRPr="008577E5" w:rsidRDefault="00B4767A" w:rsidP="008577E5">
      <w:pPr>
        <w:spacing w:after="0" w:line="360" w:lineRule="auto"/>
        <w:jc w:val="both"/>
        <w:rPr>
          <w:rFonts w:ascii="Arial" w:hAnsi="Arial" w:cs="Arial"/>
          <w:sz w:val="18"/>
          <w:szCs w:val="18"/>
        </w:rPr>
      </w:pPr>
      <w:r w:rsidRPr="008577E5">
        <w:rPr>
          <w:rFonts w:ascii="Arial" w:hAnsi="Arial" w:cs="Arial"/>
          <w:sz w:val="18"/>
          <w:szCs w:val="18"/>
        </w:rPr>
        <w:t xml:space="preserve">MANTAS, Vasco Gil (2004a) – “A Lusitânia e o Mediterrâneo: Identidade e Diversidade Numa Província Romana», </w:t>
      </w:r>
      <w:r w:rsidRPr="008577E5">
        <w:rPr>
          <w:rFonts w:ascii="Arial" w:hAnsi="Arial" w:cs="Arial"/>
          <w:i/>
          <w:sz w:val="18"/>
          <w:szCs w:val="18"/>
        </w:rPr>
        <w:t>Conimbriga. XLIII</w:t>
      </w:r>
      <w:r w:rsidRPr="008577E5">
        <w:rPr>
          <w:rFonts w:ascii="Arial" w:hAnsi="Arial" w:cs="Arial"/>
          <w:sz w:val="18"/>
          <w:szCs w:val="18"/>
        </w:rPr>
        <w:t>, pp. 63-83</w:t>
      </w:r>
    </w:p>
    <w:p w:rsidR="00B4767A" w:rsidRPr="008577E5" w:rsidRDefault="00B4767A" w:rsidP="008577E5">
      <w:pPr>
        <w:spacing w:after="0" w:line="360" w:lineRule="auto"/>
        <w:jc w:val="both"/>
        <w:rPr>
          <w:rFonts w:ascii="Arial" w:hAnsi="Arial" w:cs="Arial"/>
          <w:sz w:val="18"/>
          <w:szCs w:val="18"/>
        </w:rPr>
      </w:pPr>
    </w:p>
    <w:p w:rsidR="00B4767A" w:rsidRPr="008577E5" w:rsidRDefault="00B4767A" w:rsidP="008577E5">
      <w:pPr>
        <w:spacing w:after="0" w:line="360" w:lineRule="auto"/>
        <w:ind w:right="-2"/>
        <w:jc w:val="both"/>
        <w:rPr>
          <w:rFonts w:ascii="Arial" w:hAnsi="Arial" w:cs="Arial"/>
          <w:sz w:val="18"/>
          <w:szCs w:val="18"/>
        </w:rPr>
      </w:pPr>
      <w:r w:rsidRPr="008577E5">
        <w:rPr>
          <w:rFonts w:ascii="Arial" w:hAnsi="Arial" w:cs="Arial"/>
          <w:sz w:val="18"/>
          <w:szCs w:val="18"/>
        </w:rPr>
        <w:t xml:space="preserve">MANTAS, V. (2004b) - "Vias e portos na Lusitânia romana" </w:t>
      </w:r>
      <w:r w:rsidRPr="008577E5">
        <w:rPr>
          <w:rStyle w:val="nfase"/>
          <w:rFonts w:ascii="Arial" w:hAnsi="Arial" w:cs="Arial"/>
          <w:sz w:val="18"/>
          <w:szCs w:val="18"/>
        </w:rPr>
        <w:t xml:space="preserve">in </w:t>
      </w:r>
      <w:r w:rsidRPr="008577E5">
        <w:rPr>
          <w:rFonts w:ascii="Arial" w:hAnsi="Arial" w:cs="Arial"/>
          <w:sz w:val="18"/>
          <w:szCs w:val="18"/>
        </w:rPr>
        <w:t xml:space="preserve">J-G. Gorges </w:t>
      </w:r>
      <w:r w:rsidRPr="008577E5">
        <w:rPr>
          <w:rStyle w:val="nfase"/>
          <w:rFonts w:ascii="Arial" w:hAnsi="Arial" w:cs="Arial"/>
          <w:sz w:val="18"/>
          <w:szCs w:val="18"/>
        </w:rPr>
        <w:t>et ali</w:t>
      </w:r>
      <w:r w:rsidRPr="008577E5">
        <w:rPr>
          <w:rFonts w:ascii="Arial" w:hAnsi="Arial" w:cs="Arial"/>
          <w:sz w:val="18"/>
          <w:szCs w:val="18"/>
        </w:rPr>
        <w:t xml:space="preserve">i (eds.) </w:t>
      </w:r>
      <w:r w:rsidRPr="008577E5">
        <w:rPr>
          <w:rStyle w:val="nfase"/>
          <w:rFonts w:ascii="Arial" w:hAnsi="Arial" w:cs="Arial"/>
          <w:sz w:val="18"/>
          <w:szCs w:val="18"/>
        </w:rPr>
        <w:t>V Mesa Redonda Internacional sobre Lusitania Romana (Cáceres-2002) : Las comunicaciones</w:t>
      </w:r>
      <w:r w:rsidRPr="008577E5">
        <w:rPr>
          <w:rFonts w:ascii="Arial" w:hAnsi="Arial" w:cs="Arial"/>
          <w:sz w:val="18"/>
          <w:szCs w:val="18"/>
        </w:rPr>
        <w:t>, Min. Cultura, Madrid, pp. 427-453</w:t>
      </w:r>
    </w:p>
    <w:p w:rsidR="00B4767A" w:rsidRPr="008577E5" w:rsidRDefault="00B4767A" w:rsidP="008577E5">
      <w:pPr>
        <w:spacing w:after="0" w:line="360" w:lineRule="auto"/>
        <w:ind w:right="-2"/>
        <w:jc w:val="both"/>
        <w:rPr>
          <w:rFonts w:ascii="Arial" w:hAnsi="Arial" w:cs="Arial"/>
          <w:sz w:val="18"/>
          <w:szCs w:val="18"/>
        </w:rPr>
      </w:pPr>
    </w:p>
    <w:p w:rsidR="00B4767A" w:rsidRPr="008577E5" w:rsidRDefault="00B4767A" w:rsidP="008577E5">
      <w:pPr>
        <w:autoSpaceDE w:val="0"/>
        <w:autoSpaceDN w:val="0"/>
        <w:adjustRightInd w:val="0"/>
        <w:spacing w:after="0" w:line="360" w:lineRule="auto"/>
        <w:ind w:right="-2"/>
        <w:jc w:val="both"/>
        <w:rPr>
          <w:rFonts w:ascii="Arial" w:hAnsi="Arial" w:cs="Arial"/>
          <w:sz w:val="18"/>
          <w:szCs w:val="18"/>
        </w:rPr>
      </w:pPr>
      <w:r w:rsidRPr="008577E5">
        <w:rPr>
          <w:rFonts w:ascii="Arial" w:hAnsi="Arial" w:cs="Arial"/>
          <w:sz w:val="18"/>
          <w:szCs w:val="18"/>
        </w:rPr>
        <w:lastRenderedPageBreak/>
        <w:t xml:space="preserve">MANTAS, V. (2006) – “A representação de navios em mosaicos Luso-Romanos”, in OLIVEIRA, Francisco de; THIERCY, Pascal e VILAÇA, Raquel (Coord.) – </w:t>
      </w:r>
      <w:r w:rsidRPr="008577E5">
        <w:rPr>
          <w:rFonts w:ascii="Arial" w:hAnsi="Arial" w:cs="Arial"/>
          <w:i/>
          <w:sz w:val="18"/>
          <w:szCs w:val="18"/>
        </w:rPr>
        <w:t>Mar Greco-Latino</w:t>
      </w:r>
      <w:r w:rsidRPr="008577E5">
        <w:rPr>
          <w:rFonts w:ascii="Arial" w:hAnsi="Arial" w:cs="Arial"/>
          <w:sz w:val="18"/>
          <w:szCs w:val="18"/>
        </w:rPr>
        <w:t>, Coimbra, Imprensa da Universidade de Coimbra, pág. 291-321.</w:t>
      </w:r>
    </w:p>
    <w:p w:rsidR="00B4767A" w:rsidRPr="008577E5" w:rsidRDefault="00B4767A" w:rsidP="008577E5">
      <w:pPr>
        <w:spacing w:after="0" w:line="360" w:lineRule="auto"/>
        <w:ind w:right="-2"/>
        <w:jc w:val="both"/>
        <w:rPr>
          <w:rFonts w:ascii="Arial" w:hAnsi="Arial" w:cs="Arial"/>
          <w:sz w:val="18"/>
          <w:szCs w:val="18"/>
        </w:rPr>
      </w:pPr>
    </w:p>
    <w:p w:rsidR="00B4767A" w:rsidRPr="008577E5" w:rsidRDefault="00B4767A" w:rsidP="008577E5">
      <w:pPr>
        <w:autoSpaceDE w:val="0"/>
        <w:autoSpaceDN w:val="0"/>
        <w:adjustRightInd w:val="0"/>
        <w:spacing w:after="0" w:line="360" w:lineRule="auto"/>
        <w:ind w:right="-2"/>
        <w:jc w:val="both"/>
        <w:rPr>
          <w:rFonts w:ascii="Arial" w:hAnsi="Arial" w:cs="Arial"/>
          <w:sz w:val="18"/>
          <w:szCs w:val="18"/>
        </w:rPr>
      </w:pPr>
      <w:r w:rsidRPr="008577E5">
        <w:rPr>
          <w:rFonts w:ascii="Arial" w:hAnsi="Arial" w:cs="Arial"/>
          <w:sz w:val="18"/>
          <w:szCs w:val="18"/>
          <w:lang w:val="es-ES_tradnl"/>
        </w:rPr>
        <w:t xml:space="preserve">MARTIN-BUENO, Manuel (2006) – “La Mar. </w:t>
      </w:r>
      <w:r w:rsidRPr="008577E5">
        <w:rPr>
          <w:rFonts w:ascii="Arial" w:hAnsi="Arial" w:cs="Arial"/>
          <w:sz w:val="18"/>
          <w:szCs w:val="18"/>
        </w:rPr>
        <w:t xml:space="preserve">Un Archivo Bien Protegido”, in OLIVEIRA, Francisco de; THIERCY, Pascal e VILAÇA, Raquel (Coord.) – </w:t>
      </w:r>
      <w:r w:rsidRPr="008577E5">
        <w:rPr>
          <w:rFonts w:ascii="Arial" w:hAnsi="Arial" w:cs="Arial"/>
          <w:i/>
          <w:sz w:val="18"/>
          <w:szCs w:val="18"/>
        </w:rPr>
        <w:t>Mar Greco-Latino</w:t>
      </w:r>
      <w:r w:rsidRPr="008577E5">
        <w:rPr>
          <w:rFonts w:ascii="Arial" w:hAnsi="Arial" w:cs="Arial"/>
          <w:sz w:val="18"/>
          <w:szCs w:val="18"/>
        </w:rPr>
        <w:t>, Coimbra, Imprensa da Universidade de Coimbra, pág.9-30.</w:t>
      </w:r>
    </w:p>
    <w:p w:rsidR="00B4767A" w:rsidRPr="008577E5" w:rsidRDefault="00B4767A" w:rsidP="008577E5">
      <w:pPr>
        <w:autoSpaceDE w:val="0"/>
        <w:autoSpaceDN w:val="0"/>
        <w:adjustRightInd w:val="0"/>
        <w:spacing w:after="0" w:line="360" w:lineRule="auto"/>
        <w:ind w:right="-2"/>
        <w:jc w:val="both"/>
        <w:rPr>
          <w:rFonts w:ascii="Arial" w:hAnsi="Arial" w:cs="Arial"/>
          <w:sz w:val="18"/>
          <w:szCs w:val="18"/>
        </w:rPr>
      </w:pPr>
    </w:p>
    <w:p w:rsidR="00B4767A" w:rsidRPr="008577E5" w:rsidRDefault="00B4767A" w:rsidP="008577E5">
      <w:pPr>
        <w:spacing w:after="0" w:line="360" w:lineRule="auto"/>
        <w:jc w:val="both"/>
        <w:rPr>
          <w:rFonts w:ascii="Arial" w:hAnsi="Arial" w:cs="Arial"/>
          <w:sz w:val="18"/>
          <w:szCs w:val="18"/>
        </w:rPr>
      </w:pPr>
      <w:r w:rsidRPr="008577E5">
        <w:rPr>
          <w:rFonts w:ascii="Arial" w:hAnsi="Arial" w:cs="Arial"/>
          <w:sz w:val="18"/>
          <w:szCs w:val="18"/>
        </w:rPr>
        <w:t xml:space="preserve">MARTINS, A. Fernandes (1946) – “A configuração do litoral português no último quartel do século XIV. Apostila de um mapa.” </w:t>
      </w:r>
      <w:r w:rsidRPr="008577E5">
        <w:rPr>
          <w:rFonts w:ascii="Arial" w:hAnsi="Arial" w:cs="Arial"/>
          <w:i/>
          <w:sz w:val="18"/>
          <w:szCs w:val="18"/>
        </w:rPr>
        <w:t>Biblos</w:t>
      </w:r>
      <w:r w:rsidRPr="008577E5">
        <w:rPr>
          <w:rFonts w:ascii="Arial" w:hAnsi="Arial" w:cs="Arial"/>
          <w:sz w:val="18"/>
          <w:szCs w:val="18"/>
        </w:rPr>
        <w:t>, Coimbra: Faculdade de Letras. Universidade de Coimbra, 22:I, pág.163-197.</w:t>
      </w:r>
    </w:p>
    <w:p w:rsidR="00B4767A" w:rsidRPr="008577E5" w:rsidRDefault="00B4767A" w:rsidP="008577E5">
      <w:pPr>
        <w:autoSpaceDE w:val="0"/>
        <w:autoSpaceDN w:val="0"/>
        <w:adjustRightInd w:val="0"/>
        <w:spacing w:after="0" w:line="360" w:lineRule="auto"/>
        <w:jc w:val="both"/>
        <w:rPr>
          <w:rFonts w:ascii="Arial" w:hAnsi="Arial" w:cs="Arial"/>
          <w:bCs/>
          <w:sz w:val="18"/>
          <w:szCs w:val="18"/>
        </w:rPr>
      </w:pPr>
    </w:p>
    <w:p w:rsidR="00B4767A" w:rsidRPr="008577E5" w:rsidRDefault="006F0062" w:rsidP="008577E5">
      <w:pPr>
        <w:autoSpaceDE w:val="0"/>
        <w:autoSpaceDN w:val="0"/>
        <w:adjustRightInd w:val="0"/>
        <w:spacing w:after="0" w:line="360" w:lineRule="auto"/>
        <w:jc w:val="both"/>
        <w:rPr>
          <w:rFonts w:ascii="Arial" w:hAnsi="Arial" w:cs="Arial"/>
          <w:bCs/>
          <w:sz w:val="18"/>
          <w:szCs w:val="18"/>
        </w:rPr>
      </w:pPr>
      <w:hyperlink r:id="rId117" w:tooltip="José Mattoso" w:history="1">
        <w:r w:rsidR="00B4767A" w:rsidRPr="008577E5">
          <w:rPr>
            <w:rStyle w:val="Hiperligao"/>
            <w:rFonts w:ascii="Arial" w:hAnsi="Arial" w:cs="Arial"/>
            <w:color w:val="auto"/>
            <w:sz w:val="18"/>
            <w:szCs w:val="18"/>
          </w:rPr>
          <w:t>MATTOSO, José</w:t>
        </w:r>
      </w:hyperlink>
      <w:r w:rsidR="00B4767A" w:rsidRPr="008577E5">
        <w:rPr>
          <w:rFonts w:ascii="Arial" w:hAnsi="Arial" w:cs="Arial"/>
          <w:sz w:val="18"/>
          <w:szCs w:val="18"/>
        </w:rPr>
        <w:t xml:space="preserve"> (dir.), </w:t>
      </w:r>
      <w:r w:rsidR="00B4767A" w:rsidRPr="008577E5">
        <w:rPr>
          <w:rFonts w:ascii="Arial" w:hAnsi="Arial" w:cs="Arial"/>
          <w:i/>
          <w:iCs/>
          <w:sz w:val="18"/>
          <w:szCs w:val="18"/>
        </w:rPr>
        <w:t>História de Portugal. Volume I: Antes de Portugal</w:t>
      </w:r>
      <w:r w:rsidR="00B4767A" w:rsidRPr="008577E5">
        <w:rPr>
          <w:rFonts w:ascii="Arial" w:hAnsi="Arial" w:cs="Arial"/>
          <w:sz w:val="18"/>
          <w:szCs w:val="18"/>
        </w:rPr>
        <w:t xml:space="preserve">, </w:t>
      </w:r>
      <w:hyperlink r:id="rId118" w:tooltip="Lisboa" w:history="1">
        <w:r w:rsidR="00B4767A" w:rsidRPr="008577E5">
          <w:rPr>
            <w:rStyle w:val="Hiperligao"/>
            <w:rFonts w:ascii="Arial" w:hAnsi="Arial" w:cs="Arial"/>
            <w:color w:val="auto"/>
            <w:sz w:val="18"/>
            <w:szCs w:val="18"/>
          </w:rPr>
          <w:t>Lisboa</w:t>
        </w:r>
      </w:hyperlink>
      <w:r w:rsidR="00B4767A" w:rsidRPr="008577E5">
        <w:rPr>
          <w:rFonts w:ascii="Arial" w:hAnsi="Arial" w:cs="Arial"/>
          <w:sz w:val="18"/>
          <w:szCs w:val="18"/>
        </w:rPr>
        <w:t>, 1992.</w:t>
      </w:r>
    </w:p>
    <w:p w:rsidR="00B4767A" w:rsidRPr="008577E5" w:rsidRDefault="00B4767A" w:rsidP="008577E5">
      <w:pPr>
        <w:autoSpaceDE w:val="0"/>
        <w:autoSpaceDN w:val="0"/>
        <w:adjustRightInd w:val="0"/>
        <w:spacing w:after="0" w:line="360" w:lineRule="auto"/>
        <w:jc w:val="both"/>
        <w:rPr>
          <w:rFonts w:ascii="Arial" w:hAnsi="Arial" w:cs="Arial"/>
          <w:sz w:val="18"/>
          <w:szCs w:val="18"/>
        </w:rPr>
      </w:pPr>
    </w:p>
    <w:p w:rsidR="00B4767A" w:rsidRPr="008577E5" w:rsidRDefault="00B4767A" w:rsidP="008577E5">
      <w:pPr>
        <w:autoSpaceDE w:val="0"/>
        <w:autoSpaceDN w:val="0"/>
        <w:adjustRightInd w:val="0"/>
        <w:spacing w:after="0" w:line="360" w:lineRule="auto"/>
        <w:jc w:val="both"/>
        <w:rPr>
          <w:rFonts w:ascii="Arial" w:hAnsi="Arial" w:cs="Arial"/>
          <w:bCs/>
          <w:sz w:val="18"/>
          <w:szCs w:val="18"/>
        </w:rPr>
      </w:pPr>
      <w:r w:rsidRPr="008577E5">
        <w:rPr>
          <w:rFonts w:ascii="Arial" w:hAnsi="Arial" w:cs="Arial"/>
          <w:sz w:val="18"/>
          <w:szCs w:val="18"/>
        </w:rPr>
        <w:t>MAYET, Françoise (1990) – “</w:t>
      </w:r>
      <w:r w:rsidRPr="008577E5">
        <w:rPr>
          <w:rFonts w:ascii="Arial" w:hAnsi="Arial" w:cs="Arial"/>
          <w:iCs/>
          <w:sz w:val="18"/>
          <w:szCs w:val="18"/>
        </w:rPr>
        <w:t>Typologie et chronologie des amphores lusitaniennes</w:t>
      </w:r>
      <w:r w:rsidRPr="008577E5">
        <w:rPr>
          <w:rFonts w:ascii="Arial" w:hAnsi="Arial" w:cs="Arial"/>
          <w:i/>
          <w:iCs/>
          <w:sz w:val="18"/>
          <w:szCs w:val="18"/>
        </w:rPr>
        <w:t>”</w:t>
      </w:r>
      <w:r w:rsidRPr="008577E5">
        <w:rPr>
          <w:rFonts w:ascii="Arial" w:hAnsi="Arial" w:cs="Arial"/>
          <w:sz w:val="18"/>
          <w:szCs w:val="18"/>
        </w:rPr>
        <w:t xml:space="preserve">, in </w:t>
      </w:r>
      <w:r w:rsidRPr="008577E5">
        <w:rPr>
          <w:rFonts w:ascii="Arial" w:hAnsi="Arial" w:cs="Arial"/>
          <w:i/>
          <w:sz w:val="18"/>
          <w:szCs w:val="18"/>
        </w:rPr>
        <w:t>Ânforas lusitanas. Tipologia, produção, comércio</w:t>
      </w:r>
      <w:r w:rsidRPr="008577E5">
        <w:rPr>
          <w:rFonts w:ascii="Arial" w:hAnsi="Arial" w:cs="Arial"/>
          <w:sz w:val="18"/>
          <w:szCs w:val="18"/>
        </w:rPr>
        <w:t>. Coimbra, Museu Monográfico de Conímbriga, 1990, p. 29-35</w:t>
      </w:r>
    </w:p>
    <w:p w:rsidR="00B4767A" w:rsidRPr="008577E5" w:rsidRDefault="00B4767A" w:rsidP="008577E5">
      <w:pPr>
        <w:spacing w:after="0" w:line="360" w:lineRule="auto"/>
        <w:ind w:right="-2"/>
        <w:jc w:val="both"/>
        <w:rPr>
          <w:rFonts w:ascii="Arial" w:hAnsi="Arial" w:cs="Arial"/>
          <w:sz w:val="18"/>
          <w:szCs w:val="18"/>
        </w:rPr>
      </w:pPr>
    </w:p>
    <w:p w:rsidR="00B4767A" w:rsidRPr="008577E5" w:rsidRDefault="00B4767A" w:rsidP="008577E5">
      <w:pPr>
        <w:spacing w:after="0" w:line="360" w:lineRule="auto"/>
        <w:ind w:right="-2"/>
        <w:jc w:val="both"/>
        <w:rPr>
          <w:rFonts w:ascii="Arial" w:hAnsi="Arial" w:cs="Arial"/>
          <w:sz w:val="18"/>
          <w:szCs w:val="18"/>
        </w:rPr>
      </w:pPr>
      <w:r w:rsidRPr="008577E5">
        <w:rPr>
          <w:rFonts w:ascii="Arial" w:hAnsi="Arial" w:cs="Arial"/>
          <w:sz w:val="18"/>
          <w:szCs w:val="18"/>
        </w:rPr>
        <w:t xml:space="preserve">MAYET, Françoise (1998) – “Contribuição da Arqueologia Subaquática para o Estudo do Comércio Romano” </w:t>
      </w:r>
      <w:r w:rsidRPr="008577E5">
        <w:rPr>
          <w:rFonts w:ascii="Arial" w:hAnsi="Arial" w:cs="Arial"/>
          <w:i/>
          <w:sz w:val="18"/>
          <w:szCs w:val="18"/>
        </w:rPr>
        <w:t>Al-madan</w:t>
      </w:r>
      <w:r w:rsidRPr="008577E5">
        <w:rPr>
          <w:rFonts w:ascii="Arial" w:hAnsi="Arial" w:cs="Arial"/>
          <w:sz w:val="18"/>
          <w:szCs w:val="18"/>
        </w:rPr>
        <w:t>. Almada: Centro de Arqueologia de Almada. II série 7.</w:t>
      </w:r>
    </w:p>
    <w:p w:rsidR="00B4767A" w:rsidRPr="008577E5" w:rsidRDefault="00B4767A" w:rsidP="008577E5">
      <w:pPr>
        <w:spacing w:after="0" w:line="360" w:lineRule="auto"/>
        <w:ind w:right="-2"/>
        <w:jc w:val="both"/>
        <w:rPr>
          <w:rFonts w:ascii="Arial" w:hAnsi="Arial" w:cs="Arial"/>
          <w:sz w:val="18"/>
          <w:szCs w:val="18"/>
        </w:rPr>
      </w:pPr>
    </w:p>
    <w:p w:rsidR="00B4767A" w:rsidRPr="008577E5" w:rsidRDefault="00B4767A" w:rsidP="008577E5">
      <w:pPr>
        <w:autoSpaceDE w:val="0"/>
        <w:autoSpaceDN w:val="0"/>
        <w:adjustRightInd w:val="0"/>
        <w:spacing w:after="0" w:line="360" w:lineRule="auto"/>
        <w:jc w:val="both"/>
        <w:rPr>
          <w:rFonts w:ascii="Arial" w:hAnsi="Arial" w:cs="Arial"/>
          <w:sz w:val="18"/>
          <w:szCs w:val="18"/>
        </w:rPr>
      </w:pPr>
      <w:r w:rsidRPr="008577E5">
        <w:rPr>
          <w:rFonts w:ascii="Arial" w:hAnsi="Arial" w:cs="Arial"/>
          <w:sz w:val="18"/>
          <w:szCs w:val="18"/>
        </w:rPr>
        <w:t xml:space="preserve">MAYET, F., SCHMITT, A. e SILVA, C. T. da (1996) - </w:t>
      </w:r>
      <w:r w:rsidRPr="008577E5">
        <w:rPr>
          <w:rFonts w:ascii="Arial" w:hAnsi="Arial" w:cs="Arial"/>
          <w:i/>
          <w:iCs/>
          <w:sz w:val="18"/>
          <w:szCs w:val="18"/>
        </w:rPr>
        <w:t>Les amphores du Sado</w:t>
      </w:r>
      <w:r w:rsidRPr="008577E5">
        <w:rPr>
          <w:rFonts w:ascii="Arial" w:hAnsi="Arial" w:cs="Arial"/>
          <w:sz w:val="18"/>
          <w:szCs w:val="18"/>
        </w:rPr>
        <w:t>. Paris: De Boccard.</w:t>
      </w:r>
    </w:p>
    <w:p w:rsidR="00B4767A" w:rsidRPr="008577E5" w:rsidRDefault="00B4767A" w:rsidP="008577E5">
      <w:pPr>
        <w:autoSpaceDE w:val="0"/>
        <w:autoSpaceDN w:val="0"/>
        <w:adjustRightInd w:val="0"/>
        <w:spacing w:after="0" w:line="360" w:lineRule="auto"/>
        <w:jc w:val="both"/>
        <w:rPr>
          <w:rFonts w:ascii="Arial" w:hAnsi="Arial" w:cs="Arial"/>
          <w:sz w:val="18"/>
          <w:szCs w:val="18"/>
        </w:rPr>
      </w:pPr>
    </w:p>
    <w:p w:rsidR="00B4767A" w:rsidRPr="008577E5" w:rsidRDefault="00B4767A" w:rsidP="008577E5">
      <w:pPr>
        <w:spacing w:after="0" w:line="360" w:lineRule="auto"/>
        <w:jc w:val="both"/>
        <w:rPr>
          <w:rFonts w:ascii="Arial" w:hAnsi="Arial" w:cs="Arial"/>
          <w:sz w:val="18"/>
          <w:szCs w:val="18"/>
        </w:rPr>
      </w:pPr>
      <w:r w:rsidRPr="008577E5">
        <w:rPr>
          <w:rStyle w:val="h4text1"/>
          <w:rFonts w:ascii="Arial" w:hAnsi="Arial" w:cs="Arial"/>
          <w:b w:val="0"/>
          <w:color w:val="auto"/>
          <w:sz w:val="18"/>
          <w:szCs w:val="18"/>
        </w:rPr>
        <w:t xml:space="preserve">MAYET, Françoise e SILVA, Carlos Tavares (2000) - </w:t>
      </w:r>
      <w:r w:rsidRPr="008577E5">
        <w:rPr>
          <w:rStyle w:val="h4text1"/>
          <w:rFonts w:ascii="Arial" w:hAnsi="Arial" w:cs="Arial"/>
          <w:b w:val="0"/>
          <w:i/>
          <w:color w:val="auto"/>
          <w:sz w:val="18"/>
          <w:szCs w:val="18"/>
        </w:rPr>
        <w:t>La place de Tróia dans l'économie de l'Hispanie romaine</w:t>
      </w:r>
      <w:r w:rsidRPr="008577E5">
        <w:rPr>
          <w:rStyle w:val="h4text1"/>
          <w:rFonts w:ascii="Arial" w:hAnsi="Arial" w:cs="Arial"/>
          <w:b w:val="0"/>
          <w:color w:val="auto"/>
          <w:sz w:val="18"/>
          <w:szCs w:val="18"/>
        </w:rPr>
        <w:t xml:space="preserve">, </w:t>
      </w:r>
      <w:r w:rsidRPr="008577E5">
        <w:rPr>
          <w:rStyle w:val="h4text1"/>
          <w:rFonts w:ascii="Arial" w:hAnsi="Arial" w:cs="Arial"/>
          <w:b w:val="0"/>
          <w:i/>
          <w:color w:val="auto"/>
          <w:sz w:val="18"/>
          <w:szCs w:val="18"/>
        </w:rPr>
        <w:t>Trabalhos de Arqueologia 14</w:t>
      </w:r>
      <w:r w:rsidRPr="008577E5">
        <w:rPr>
          <w:rStyle w:val="h4text1"/>
          <w:rFonts w:ascii="Arial" w:hAnsi="Arial" w:cs="Arial"/>
          <w:b w:val="0"/>
          <w:color w:val="auto"/>
          <w:sz w:val="18"/>
          <w:szCs w:val="18"/>
        </w:rPr>
        <w:t xml:space="preserve">, </w:t>
      </w:r>
      <w:r w:rsidRPr="008577E5">
        <w:rPr>
          <w:rFonts w:ascii="Arial" w:hAnsi="Arial" w:cs="Arial"/>
          <w:sz w:val="18"/>
          <w:szCs w:val="18"/>
        </w:rPr>
        <w:t xml:space="preserve">Actas do Encontro sobre Arqueologia da Arrábida. </w:t>
      </w:r>
    </w:p>
    <w:p w:rsidR="00B4767A" w:rsidRPr="008577E5" w:rsidRDefault="00B4767A" w:rsidP="008577E5">
      <w:pPr>
        <w:spacing w:after="0" w:line="360" w:lineRule="auto"/>
        <w:ind w:right="-2"/>
        <w:jc w:val="both"/>
        <w:rPr>
          <w:rFonts w:ascii="Arial" w:hAnsi="Arial" w:cs="Arial"/>
          <w:sz w:val="18"/>
          <w:szCs w:val="18"/>
        </w:rPr>
      </w:pPr>
    </w:p>
    <w:p w:rsidR="00B4767A" w:rsidRPr="008577E5" w:rsidRDefault="00B4767A" w:rsidP="008577E5">
      <w:pPr>
        <w:spacing w:after="0" w:line="360" w:lineRule="auto"/>
        <w:ind w:right="-2"/>
        <w:jc w:val="both"/>
        <w:rPr>
          <w:rFonts w:ascii="Arial" w:hAnsi="Arial" w:cs="Arial"/>
          <w:sz w:val="18"/>
          <w:szCs w:val="18"/>
          <w:lang w:val="it-IT"/>
        </w:rPr>
      </w:pPr>
      <w:r w:rsidRPr="008577E5">
        <w:rPr>
          <w:rFonts w:ascii="Arial" w:hAnsi="Arial" w:cs="Arial"/>
          <w:sz w:val="18"/>
          <w:szCs w:val="18"/>
          <w:lang w:val="it-IT"/>
        </w:rPr>
        <w:t xml:space="preserve">MEDAS, Stefano (2004) – </w:t>
      </w:r>
      <w:r w:rsidRPr="008577E5">
        <w:rPr>
          <w:rFonts w:ascii="Arial" w:hAnsi="Arial" w:cs="Arial"/>
          <w:i/>
          <w:sz w:val="18"/>
          <w:szCs w:val="18"/>
          <w:lang w:val="it-IT"/>
        </w:rPr>
        <w:t>De Rebus Nauticis – L’Arte della Navigazione nel Mondo Antico</w:t>
      </w:r>
      <w:r w:rsidRPr="008577E5">
        <w:rPr>
          <w:rFonts w:ascii="Arial" w:hAnsi="Arial" w:cs="Arial"/>
          <w:sz w:val="18"/>
          <w:szCs w:val="18"/>
          <w:lang w:val="it-IT"/>
        </w:rPr>
        <w:t xml:space="preserve">. </w:t>
      </w:r>
      <w:hyperlink r:id="rId119" w:tooltip="Search for other items in this series" w:history="1">
        <w:r w:rsidRPr="008577E5">
          <w:rPr>
            <w:rStyle w:val="Hiperligao"/>
            <w:rFonts w:ascii="Arial" w:eastAsia="Arial Unicode MS" w:hAnsi="Arial" w:cs="Arial"/>
            <w:color w:val="auto"/>
            <w:sz w:val="18"/>
            <w:szCs w:val="18"/>
            <w:lang w:val="it-IT"/>
          </w:rPr>
          <w:t>Studia archaeologica (Roma)</w:t>
        </w:r>
      </w:hyperlink>
      <w:r w:rsidRPr="008577E5">
        <w:rPr>
          <w:rFonts w:ascii="Arial" w:eastAsia="Arial Unicode MS" w:hAnsi="Arial" w:cs="Arial"/>
          <w:sz w:val="18"/>
          <w:szCs w:val="18"/>
          <w:lang w:val="it-IT"/>
        </w:rPr>
        <w:t xml:space="preserve">, 132, Roma: </w:t>
      </w:r>
      <w:r w:rsidRPr="008577E5">
        <w:rPr>
          <w:rFonts w:ascii="Arial" w:hAnsi="Arial" w:cs="Arial"/>
          <w:sz w:val="18"/>
          <w:szCs w:val="18"/>
          <w:lang w:val="it-IT"/>
        </w:rPr>
        <w:t xml:space="preserve">L’Erma di Bretschneider. </w:t>
      </w:r>
    </w:p>
    <w:p w:rsidR="00B4767A" w:rsidRPr="008577E5" w:rsidRDefault="00B4767A" w:rsidP="008577E5">
      <w:pPr>
        <w:spacing w:after="0" w:line="360" w:lineRule="auto"/>
        <w:ind w:right="-2"/>
        <w:jc w:val="both"/>
        <w:rPr>
          <w:rFonts w:ascii="Arial" w:hAnsi="Arial" w:cs="Arial"/>
          <w:sz w:val="18"/>
          <w:szCs w:val="18"/>
          <w:lang w:val="it-IT"/>
        </w:rPr>
      </w:pPr>
    </w:p>
    <w:p w:rsidR="00B4767A" w:rsidRPr="00756640" w:rsidRDefault="00B4767A" w:rsidP="008577E5">
      <w:pPr>
        <w:spacing w:after="0" w:line="360" w:lineRule="auto"/>
        <w:jc w:val="both"/>
        <w:textAlignment w:val="top"/>
        <w:outlineLvl w:val="4"/>
        <w:rPr>
          <w:rFonts w:ascii="Arial" w:eastAsia="Times New Roman" w:hAnsi="Arial" w:cs="Arial"/>
          <w:bCs/>
          <w:sz w:val="18"/>
          <w:szCs w:val="18"/>
          <w:lang w:val="es-ES_tradnl" w:eastAsia="pt-PT"/>
        </w:rPr>
      </w:pPr>
      <w:r w:rsidRPr="008577E5">
        <w:rPr>
          <w:rFonts w:ascii="Arial" w:hAnsi="Arial" w:cs="Arial"/>
          <w:sz w:val="18"/>
          <w:szCs w:val="18"/>
          <w:lang w:val="it-IT"/>
        </w:rPr>
        <w:t xml:space="preserve">MEDAS, Stefano (2008) - </w:t>
      </w:r>
      <w:r w:rsidRPr="008577E5">
        <w:rPr>
          <w:rFonts w:ascii="Arial" w:eastAsia="Times New Roman" w:hAnsi="Arial" w:cs="Arial"/>
          <w:bCs/>
          <w:i/>
          <w:sz w:val="18"/>
          <w:szCs w:val="18"/>
          <w:lang w:val="it-IT" w:eastAsia="pt-PT"/>
        </w:rPr>
        <w:t xml:space="preserve">Lo Stadiasmo o Periplo del Mare Grande e la navigazione antica - </w:t>
      </w:r>
      <w:r w:rsidRPr="008577E5">
        <w:rPr>
          <w:rFonts w:ascii="Arial" w:eastAsia="Times New Roman" w:hAnsi="Arial" w:cs="Arial"/>
          <w:i/>
          <w:sz w:val="18"/>
          <w:szCs w:val="18"/>
          <w:lang w:val="it-IT" w:eastAsia="pt-PT"/>
        </w:rPr>
        <w:t>Commento nautico al più antico testo portolanico attualmente noto.</w:t>
      </w:r>
      <w:r w:rsidRPr="008577E5">
        <w:rPr>
          <w:rFonts w:ascii="Arial" w:hAnsi="Arial" w:cs="Arial"/>
          <w:sz w:val="18"/>
          <w:szCs w:val="18"/>
          <w:lang w:val="it-IT"/>
        </w:rPr>
        <w:t xml:space="preserve"> </w:t>
      </w:r>
      <w:r w:rsidRPr="008577E5">
        <w:rPr>
          <w:rFonts w:ascii="Arial" w:hAnsi="Arial" w:cs="Arial"/>
          <w:sz w:val="18"/>
          <w:szCs w:val="18"/>
          <w:lang w:val="es-ES_tradnl"/>
        </w:rPr>
        <w:t>Anejo Gerión. Revista de Historia Antigua, Vol. XII,</w:t>
      </w:r>
      <w:r w:rsidRPr="008577E5">
        <w:rPr>
          <w:rFonts w:ascii="Arial" w:eastAsia="Times New Roman" w:hAnsi="Arial" w:cs="Arial"/>
          <w:i/>
          <w:sz w:val="18"/>
          <w:szCs w:val="18"/>
          <w:lang w:val="es-ES_tradnl" w:eastAsia="pt-PT"/>
        </w:rPr>
        <w:t xml:space="preserve"> </w:t>
      </w:r>
      <w:r w:rsidRPr="008577E5">
        <w:rPr>
          <w:rFonts w:ascii="Arial" w:hAnsi="Arial" w:cs="Arial"/>
          <w:sz w:val="18"/>
          <w:szCs w:val="18"/>
          <w:lang w:val="es-ES_tradnl"/>
        </w:rPr>
        <w:t xml:space="preserve">Universidad Complutense de Madrid. </w:t>
      </w:r>
      <w:r w:rsidRPr="00756640">
        <w:rPr>
          <w:rFonts w:ascii="Arial" w:hAnsi="Arial" w:cs="Arial"/>
          <w:sz w:val="18"/>
          <w:szCs w:val="18"/>
          <w:lang w:val="es-ES_tradnl"/>
        </w:rPr>
        <w:t xml:space="preserve">Servicio de Publicaciones. </w:t>
      </w:r>
    </w:p>
    <w:p w:rsidR="00B4767A" w:rsidRPr="00756640" w:rsidRDefault="00B4767A" w:rsidP="008577E5">
      <w:pPr>
        <w:spacing w:after="0" w:line="360" w:lineRule="auto"/>
        <w:ind w:right="-2"/>
        <w:jc w:val="both"/>
        <w:rPr>
          <w:rFonts w:ascii="Arial" w:hAnsi="Arial" w:cs="Arial"/>
          <w:sz w:val="18"/>
          <w:szCs w:val="18"/>
          <w:lang w:val="es-ES_tradnl"/>
        </w:rPr>
      </w:pPr>
    </w:p>
    <w:p w:rsidR="00B4767A" w:rsidRPr="008577E5" w:rsidRDefault="00B4767A" w:rsidP="008577E5">
      <w:pPr>
        <w:autoSpaceDE w:val="0"/>
        <w:autoSpaceDN w:val="0"/>
        <w:adjustRightInd w:val="0"/>
        <w:spacing w:after="0" w:line="360" w:lineRule="auto"/>
        <w:jc w:val="both"/>
        <w:rPr>
          <w:rFonts w:ascii="Arial" w:hAnsi="Arial" w:cs="Arial"/>
          <w:sz w:val="18"/>
          <w:szCs w:val="18"/>
        </w:rPr>
      </w:pPr>
      <w:r w:rsidRPr="008577E5">
        <w:rPr>
          <w:rFonts w:ascii="Arial" w:hAnsi="Arial" w:cs="Arial"/>
          <w:iCs/>
          <w:sz w:val="18"/>
          <w:szCs w:val="18"/>
        </w:rPr>
        <w:t xml:space="preserve">MENDES, Norma Musco; BUSTAMANTE, R. M. C. e DAVIDSON, Jorge (2005) - “A Experiência Imperialista Romana: Teorias e Práticas”. </w:t>
      </w:r>
      <w:r w:rsidRPr="008577E5">
        <w:rPr>
          <w:rFonts w:ascii="Arial" w:hAnsi="Arial" w:cs="Arial"/>
          <w:i/>
          <w:iCs/>
          <w:sz w:val="18"/>
          <w:szCs w:val="18"/>
        </w:rPr>
        <w:t xml:space="preserve">Tempo </w:t>
      </w:r>
      <w:r w:rsidRPr="008577E5">
        <w:rPr>
          <w:rFonts w:ascii="Arial" w:hAnsi="Arial" w:cs="Arial"/>
          <w:i/>
          <w:sz w:val="18"/>
          <w:szCs w:val="18"/>
        </w:rPr>
        <w:t>nº 18</w:t>
      </w:r>
      <w:r w:rsidRPr="008577E5">
        <w:rPr>
          <w:rFonts w:ascii="Arial" w:hAnsi="Arial" w:cs="Arial"/>
          <w:sz w:val="18"/>
          <w:szCs w:val="18"/>
        </w:rPr>
        <w:t>, Rio de Janeiro, pp. 17-41</w:t>
      </w:r>
    </w:p>
    <w:p w:rsidR="00B4767A" w:rsidRPr="008577E5" w:rsidRDefault="00B4767A" w:rsidP="008577E5">
      <w:pPr>
        <w:autoSpaceDE w:val="0"/>
        <w:autoSpaceDN w:val="0"/>
        <w:adjustRightInd w:val="0"/>
        <w:spacing w:after="0" w:line="360" w:lineRule="auto"/>
        <w:jc w:val="both"/>
        <w:rPr>
          <w:rFonts w:ascii="Arial" w:hAnsi="Arial" w:cs="Arial"/>
          <w:sz w:val="18"/>
          <w:szCs w:val="18"/>
        </w:rPr>
      </w:pPr>
    </w:p>
    <w:p w:rsidR="00B4767A" w:rsidRPr="008577E5" w:rsidRDefault="00B4767A" w:rsidP="008577E5">
      <w:pPr>
        <w:spacing w:after="0" w:line="360" w:lineRule="auto"/>
        <w:jc w:val="both"/>
        <w:rPr>
          <w:rFonts w:ascii="Arial" w:hAnsi="Arial" w:cs="Arial"/>
          <w:sz w:val="18"/>
          <w:szCs w:val="18"/>
        </w:rPr>
      </w:pPr>
      <w:r w:rsidRPr="008577E5">
        <w:rPr>
          <w:rFonts w:ascii="Arial" w:hAnsi="Arial" w:cs="Arial"/>
          <w:sz w:val="18"/>
          <w:szCs w:val="18"/>
        </w:rPr>
        <w:t xml:space="preserve">MENDES, Norma Musco e SILVA, Gilvan Ventura (2006) – </w:t>
      </w:r>
      <w:r w:rsidRPr="008577E5">
        <w:rPr>
          <w:rFonts w:ascii="Arial" w:hAnsi="Arial" w:cs="Arial"/>
          <w:i/>
          <w:sz w:val="18"/>
          <w:szCs w:val="18"/>
        </w:rPr>
        <w:t>Repensando o Império Romano: perspectiva socioeconômica, política e cultural</w:t>
      </w:r>
      <w:r w:rsidRPr="008577E5">
        <w:rPr>
          <w:rFonts w:ascii="Arial" w:hAnsi="Arial" w:cs="Arial"/>
          <w:sz w:val="18"/>
          <w:szCs w:val="18"/>
        </w:rPr>
        <w:t xml:space="preserve">. Mauad Editora Ltda, pp. 304 </w:t>
      </w:r>
    </w:p>
    <w:p w:rsidR="00B4767A" w:rsidRPr="008577E5" w:rsidRDefault="00B4767A" w:rsidP="008577E5">
      <w:pPr>
        <w:spacing w:after="0" w:line="360" w:lineRule="auto"/>
        <w:jc w:val="both"/>
        <w:rPr>
          <w:rFonts w:ascii="Arial" w:hAnsi="Arial" w:cs="Arial"/>
          <w:sz w:val="18"/>
          <w:szCs w:val="18"/>
        </w:rPr>
      </w:pPr>
    </w:p>
    <w:p w:rsidR="00B4767A" w:rsidRPr="008577E5" w:rsidRDefault="00B4767A" w:rsidP="008577E5">
      <w:pPr>
        <w:spacing w:after="0" w:line="360" w:lineRule="auto"/>
        <w:jc w:val="both"/>
        <w:rPr>
          <w:rFonts w:ascii="Arial" w:hAnsi="Arial" w:cs="Arial"/>
          <w:sz w:val="18"/>
          <w:szCs w:val="18"/>
        </w:rPr>
      </w:pPr>
      <w:r w:rsidRPr="008577E5">
        <w:rPr>
          <w:rFonts w:ascii="Arial" w:hAnsi="Arial" w:cs="Arial"/>
          <w:sz w:val="18"/>
          <w:szCs w:val="18"/>
        </w:rPr>
        <w:t xml:space="preserve">MENDES, Norma Musco (2009) – “O sistema de economia imperial romano: a experiencia do litoral sul do Algarve” </w:t>
      </w:r>
      <w:r w:rsidRPr="008577E5">
        <w:rPr>
          <w:rFonts w:ascii="Arial" w:hAnsi="Arial" w:cs="Arial"/>
          <w:i/>
          <w:sz w:val="18"/>
          <w:szCs w:val="18"/>
        </w:rPr>
        <w:t>Actas do 1º Encontro de História do Alentejo Litoral</w:t>
      </w:r>
      <w:r w:rsidRPr="008577E5">
        <w:rPr>
          <w:rFonts w:ascii="Arial" w:hAnsi="Arial" w:cs="Arial"/>
          <w:sz w:val="18"/>
          <w:szCs w:val="18"/>
        </w:rPr>
        <w:t xml:space="preserve">, Edição do Centro Cultural Emmerico Numes, pp. 122 a 129. </w:t>
      </w:r>
    </w:p>
    <w:p w:rsidR="00B4767A" w:rsidRPr="008577E5" w:rsidRDefault="00B4767A" w:rsidP="008577E5">
      <w:pPr>
        <w:spacing w:after="0" w:line="360" w:lineRule="auto"/>
        <w:ind w:right="-2"/>
        <w:jc w:val="both"/>
        <w:rPr>
          <w:rFonts w:ascii="Arial" w:hAnsi="Arial" w:cs="Arial"/>
          <w:sz w:val="18"/>
          <w:szCs w:val="18"/>
        </w:rPr>
      </w:pPr>
    </w:p>
    <w:p w:rsidR="00B4767A" w:rsidRPr="001D1F38" w:rsidRDefault="00B4767A" w:rsidP="008577E5">
      <w:pPr>
        <w:autoSpaceDE w:val="0"/>
        <w:autoSpaceDN w:val="0"/>
        <w:adjustRightInd w:val="0"/>
        <w:spacing w:after="0" w:line="360" w:lineRule="auto"/>
        <w:jc w:val="both"/>
        <w:rPr>
          <w:rFonts w:ascii="Arial" w:hAnsi="Arial" w:cs="Arial"/>
          <w:bCs/>
          <w:sz w:val="18"/>
          <w:szCs w:val="18"/>
          <w:lang w:val="es-ES_tradnl"/>
        </w:rPr>
      </w:pPr>
      <w:r w:rsidRPr="008577E5">
        <w:rPr>
          <w:rFonts w:ascii="Arial" w:hAnsi="Arial" w:cs="Arial"/>
          <w:bCs/>
          <w:sz w:val="18"/>
          <w:szCs w:val="18"/>
          <w:lang w:val="en-US"/>
        </w:rPr>
        <w:t xml:space="preserve">MEYER, Dorothea (2004) - </w:t>
      </w:r>
      <w:r w:rsidRPr="008577E5">
        <w:rPr>
          <w:rFonts w:ascii="Arial" w:hAnsi="Arial" w:cs="Arial"/>
          <w:bCs/>
          <w:i/>
          <w:sz w:val="18"/>
          <w:szCs w:val="18"/>
          <w:lang w:val="en-US"/>
        </w:rPr>
        <w:t>Tourism Routes and Gateways: Key issues for the development of tourism routes and gateways and their potential for Pro-Poor Tourism</w:t>
      </w:r>
      <w:r w:rsidRPr="008577E5">
        <w:rPr>
          <w:rFonts w:ascii="Arial" w:hAnsi="Arial" w:cs="Arial"/>
          <w:bCs/>
          <w:sz w:val="18"/>
          <w:szCs w:val="18"/>
          <w:lang w:val="en-US"/>
        </w:rPr>
        <w:t xml:space="preserve">. </w:t>
      </w:r>
      <w:r w:rsidRPr="001D1F38">
        <w:rPr>
          <w:rFonts w:ascii="Arial" w:hAnsi="Arial" w:cs="Arial"/>
          <w:bCs/>
          <w:sz w:val="18"/>
          <w:szCs w:val="18"/>
          <w:lang w:val="es-ES_tradnl"/>
        </w:rPr>
        <w:t xml:space="preserve">Overseas Development Institute. </w:t>
      </w:r>
    </w:p>
    <w:p w:rsidR="00B4767A" w:rsidRPr="001D1F38" w:rsidRDefault="00B4767A" w:rsidP="008577E5">
      <w:pPr>
        <w:spacing w:after="0" w:line="360" w:lineRule="auto"/>
        <w:ind w:right="-2"/>
        <w:jc w:val="both"/>
        <w:rPr>
          <w:rFonts w:ascii="Arial" w:hAnsi="Arial" w:cs="Arial"/>
          <w:sz w:val="18"/>
          <w:szCs w:val="18"/>
          <w:lang w:val="es-ES_tradnl"/>
        </w:rPr>
      </w:pPr>
    </w:p>
    <w:p w:rsidR="00B4767A" w:rsidRPr="008577E5" w:rsidRDefault="00B4767A" w:rsidP="008577E5">
      <w:pPr>
        <w:spacing w:after="0" w:line="360" w:lineRule="auto"/>
        <w:jc w:val="both"/>
        <w:rPr>
          <w:rFonts w:ascii="Arial" w:hAnsi="Arial" w:cs="Arial"/>
          <w:b/>
          <w:bCs/>
          <w:sz w:val="18"/>
          <w:szCs w:val="18"/>
          <w:lang w:val="es-ES_tradnl"/>
        </w:rPr>
      </w:pPr>
      <w:r w:rsidRPr="008577E5">
        <w:rPr>
          <w:rFonts w:ascii="Arial" w:hAnsi="Arial" w:cs="Arial"/>
          <w:bCs/>
          <w:sz w:val="18"/>
          <w:szCs w:val="18"/>
          <w:lang w:val="es-ES_tradnl"/>
        </w:rPr>
        <w:lastRenderedPageBreak/>
        <w:t>MILLET, Piero Berni (2009) – “Archeomed: Un Laboratorio Virtual En Ciencia Y Tecnología Para La Arqueología Subacuática” in</w:t>
      </w:r>
      <w:r w:rsidRPr="008577E5">
        <w:rPr>
          <w:rFonts w:ascii="Arial" w:hAnsi="Arial" w:cs="Arial"/>
          <w:b/>
          <w:bCs/>
          <w:sz w:val="18"/>
          <w:szCs w:val="18"/>
          <w:lang w:val="es-ES_tradnl"/>
        </w:rPr>
        <w:t xml:space="preserve"> </w:t>
      </w:r>
      <w:hyperlink r:id="rId120" w:history="1">
        <w:r w:rsidRPr="008577E5">
          <w:rPr>
            <w:rStyle w:val="Hiperligao"/>
            <w:rFonts w:ascii="Arial" w:hAnsi="Arial" w:cs="Arial"/>
            <w:i/>
            <w:sz w:val="18"/>
            <w:szCs w:val="18"/>
            <w:lang w:val="es-ES_tradnl"/>
          </w:rPr>
          <w:t>Arqueologia nàutica mediterrània</w:t>
        </w:r>
      </w:hyperlink>
      <w:r w:rsidRPr="008577E5">
        <w:rPr>
          <w:rFonts w:ascii="Arial" w:hAnsi="Arial" w:cs="Arial"/>
          <w:i/>
          <w:sz w:val="18"/>
          <w:szCs w:val="18"/>
          <w:lang w:val="es-ES_tradnl"/>
        </w:rPr>
        <w:t xml:space="preserve"> </w:t>
      </w:r>
      <w:r w:rsidRPr="008577E5">
        <w:rPr>
          <w:rFonts w:ascii="Arial" w:hAnsi="Arial" w:cs="Arial"/>
          <w:sz w:val="18"/>
          <w:szCs w:val="18"/>
          <w:lang w:val="es-ES_tradnl"/>
        </w:rPr>
        <w:t xml:space="preserve">/ coord. por </w:t>
      </w:r>
      <w:hyperlink r:id="rId121" w:history="1">
        <w:r w:rsidRPr="008577E5">
          <w:rPr>
            <w:rStyle w:val="Hiperligao"/>
            <w:rFonts w:ascii="Arial" w:hAnsi="Arial" w:cs="Arial"/>
            <w:sz w:val="18"/>
            <w:szCs w:val="18"/>
            <w:lang w:val="es-ES_tradnl"/>
          </w:rPr>
          <w:t>Miguel Angel Cau Ontiveros</w:t>
        </w:r>
      </w:hyperlink>
      <w:r w:rsidRPr="008577E5">
        <w:rPr>
          <w:rFonts w:ascii="Arial" w:hAnsi="Arial" w:cs="Arial"/>
          <w:sz w:val="18"/>
          <w:szCs w:val="18"/>
          <w:lang w:val="es-ES_tradnl"/>
        </w:rPr>
        <w:t xml:space="preserve">, </w:t>
      </w:r>
      <w:hyperlink r:id="rId122" w:history="1">
        <w:r w:rsidRPr="008577E5">
          <w:rPr>
            <w:rStyle w:val="Hiperligao"/>
            <w:rFonts w:ascii="Arial" w:hAnsi="Arial" w:cs="Arial"/>
            <w:sz w:val="18"/>
            <w:szCs w:val="18"/>
            <w:lang w:val="es-ES_tradnl"/>
          </w:rPr>
          <w:t>Francisco Xavier Nieto Prieto</w:t>
        </w:r>
      </w:hyperlink>
      <w:r w:rsidRPr="008577E5">
        <w:rPr>
          <w:rFonts w:ascii="Arial" w:hAnsi="Arial" w:cs="Arial"/>
          <w:sz w:val="18"/>
          <w:szCs w:val="18"/>
          <w:lang w:val="es-ES_tradnl"/>
        </w:rPr>
        <w:t>, pp.107-118</w:t>
      </w:r>
    </w:p>
    <w:p w:rsidR="00B4767A" w:rsidRPr="008577E5" w:rsidRDefault="00B4767A" w:rsidP="008577E5">
      <w:pPr>
        <w:spacing w:after="0" w:line="360" w:lineRule="auto"/>
        <w:ind w:right="-2"/>
        <w:jc w:val="both"/>
        <w:rPr>
          <w:rFonts w:ascii="Arial" w:hAnsi="Arial" w:cs="Arial"/>
          <w:sz w:val="18"/>
          <w:szCs w:val="18"/>
          <w:lang w:val="es-ES_tradnl"/>
        </w:rPr>
      </w:pPr>
    </w:p>
    <w:p w:rsidR="00B4767A" w:rsidRPr="008577E5" w:rsidRDefault="00B4767A" w:rsidP="008577E5">
      <w:pPr>
        <w:spacing w:after="0" w:line="360" w:lineRule="auto"/>
        <w:ind w:right="-2"/>
        <w:jc w:val="both"/>
        <w:rPr>
          <w:rFonts w:ascii="Arial" w:hAnsi="Arial" w:cs="Arial"/>
          <w:sz w:val="18"/>
          <w:szCs w:val="18"/>
        </w:rPr>
      </w:pPr>
      <w:r w:rsidRPr="008577E5">
        <w:rPr>
          <w:rFonts w:ascii="Arial" w:hAnsi="Arial" w:cs="Arial"/>
          <w:sz w:val="18"/>
          <w:szCs w:val="18"/>
        </w:rPr>
        <w:t>MORAIS, R. (2004) – “</w:t>
      </w:r>
      <w:r w:rsidRPr="008577E5">
        <w:rPr>
          <w:rFonts w:ascii="Arial" w:hAnsi="Arial" w:cs="Arial"/>
          <w:i/>
          <w:sz w:val="18"/>
          <w:szCs w:val="18"/>
        </w:rPr>
        <w:t>Bracara Augusta</w:t>
      </w:r>
      <w:r w:rsidRPr="008577E5">
        <w:rPr>
          <w:rFonts w:ascii="Arial" w:hAnsi="Arial" w:cs="Arial"/>
          <w:sz w:val="18"/>
          <w:szCs w:val="18"/>
        </w:rPr>
        <w:t xml:space="preserve">: Um Pequeno ‘Testaccio’ de ânforas Haltern 70. Considerações e Problemáticas de Estudo”, </w:t>
      </w:r>
      <w:r w:rsidRPr="008577E5">
        <w:rPr>
          <w:rFonts w:ascii="Arial" w:hAnsi="Arial" w:cs="Arial"/>
          <w:i/>
          <w:sz w:val="18"/>
          <w:szCs w:val="18"/>
        </w:rPr>
        <w:t>Actas del Congresso Internacional</w:t>
      </w:r>
      <w:r w:rsidRPr="008577E5">
        <w:rPr>
          <w:rFonts w:ascii="Arial" w:hAnsi="Arial" w:cs="Arial"/>
          <w:sz w:val="18"/>
          <w:szCs w:val="18"/>
        </w:rPr>
        <w:t xml:space="preserve"> </w:t>
      </w:r>
      <w:r w:rsidRPr="008577E5">
        <w:rPr>
          <w:rFonts w:ascii="Arial" w:hAnsi="Arial" w:cs="Arial"/>
          <w:i/>
          <w:sz w:val="18"/>
          <w:szCs w:val="18"/>
        </w:rPr>
        <w:t xml:space="preserve">Figlinae Baeticae. </w:t>
      </w:r>
      <w:r w:rsidRPr="008577E5">
        <w:rPr>
          <w:rFonts w:ascii="Arial" w:hAnsi="Arial" w:cs="Arial"/>
          <w:i/>
          <w:sz w:val="18"/>
          <w:szCs w:val="18"/>
          <w:lang w:val="es-ES_tradnl"/>
        </w:rPr>
        <w:t>Talleres alfareros y producciones cerámicas en la Bética romana (ss. II a.C. – VII d.C.)</w:t>
      </w:r>
      <w:r w:rsidRPr="008577E5">
        <w:rPr>
          <w:rFonts w:ascii="Arial" w:hAnsi="Arial" w:cs="Arial"/>
          <w:sz w:val="18"/>
          <w:szCs w:val="18"/>
          <w:lang w:val="es-ES_tradnl"/>
        </w:rPr>
        <w:t xml:space="preserve">, Universidad de Cádiz-2003, B.A.R, int. </w:t>
      </w:r>
      <w:r w:rsidRPr="008577E5">
        <w:rPr>
          <w:rFonts w:ascii="Arial" w:hAnsi="Arial" w:cs="Arial"/>
          <w:sz w:val="18"/>
          <w:szCs w:val="18"/>
        </w:rPr>
        <w:t>Ser., 1266, Oxford, 545-566.</w:t>
      </w:r>
    </w:p>
    <w:p w:rsidR="00B4767A" w:rsidRPr="008577E5" w:rsidRDefault="00B4767A" w:rsidP="008577E5">
      <w:pPr>
        <w:autoSpaceDE w:val="0"/>
        <w:autoSpaceDN w:val="0"/>
        <w:adjustRightInd w:val="0"/>
        <w:spacing w:after="0" w:line="360" w:lineRule="auto"/>
        <w:ind w:right="-2"/>
        <w:jc w:val="both"/>
        <w:rPr>
          <w:rFonts w:ascii="Arial" w:hAnsi="Arial" w:cs="Arial"/>
          <w:sz w:val="18"/>
          <w:szCs w:val="18"/>
        </w:rPr>
      </w:pPr>
    </w:p>
    <w:p w:rsidR="00B4767A" w:rsidRPr="008577E5" w:rsidRDefault="00B4767A" w:rsidP="008577E5">
      <w:pPr>
        <w:spacing w:after="0" w:line="360" w:lineRule="auto"/>
        <w:ind w:right="-2"/>
        <w:jc w:val="both"/>
        <w:rPr>
          <w:rFonts w:ascii="Arial" w:hAnsi="Arial" w:cs="Arial"/>
          <w:sz w:val="18"/>
          <w:szCs w:val="18"/>
        </w:rPr>
      </w:pPr>
      <w:r w:rsidRPr="008577E5">
        <w:rPr>
          <w:rFonts w:ascii="Arial" w:hAnsi="Arial" w:cs="Arial"/>
          <w:sz w:val="18"/>
          <w:szCs w:val="18"/>
        </w:rPr>
        <w:t xml:space="preserve">MORAIS, R. (2005) – “Produção e Comércio de Cerâmicas em </w:t>
      </w:r>
      <w:r w:rsidRPr="008577E5">
        <w:rPr>
          <w:rFonts w:ascii="Arial" w:hAnsi="Arial" w:cs="Arial"/>
          <w:i/>
          <w:sz w:val="18"/>
          <w:szCs w:val="18"/>
        </w:rPr>
        <w:t>Bracara Augusta”</w:t>
      </w:r>
      <w:r w:rsidRPr="008577E5">
        <w:rPr>
          <w:rFonts w:ascii="Arial" w:hAnsi="Arial" w:cs="Arial"/>
          <w:sz w:val="18"/>
          <w:szCs w:val="18"/>
        </w:rPr>
        <w:t xml:space="preserve">, in Fernández Ochoa, C. y García Díaz, P. (Eds.), </w:t>
      </w:r>
      <w:r w:rsidRPr="008577E5">
        <w:rPr>
          <w:rFonts w:ascii="Arial" w:hAnsi="Arial" w:cs="Arial"/>
          <w:i/>
          <w:sz w:val="18"/>
          <w:szCs w:val="18"/>
        </w:rPr>
        <w:t xml:space="preserve">III Colóquio Internacional de Arqueología en Gijón. </w:t>
      </w:r>
      <w:r w:rsidRPr="008577E5">
        <w:rPr>
          <w:rFonts w:ascii="Arial" w:hAnsi="Arial" w:cs="Arial"/>
          <w:i/>
          <w:sz w:val="18"/>
          <w:szCs w:val="18"/>
          <w:lang w:val="es-ES_tradnl"/>
        </w:rPr>
        <w:t>Unidad y diversidad en el Arco Atlántico en época romana</w:t>
      </w:r>
      <w:r w:rsidRPr="008577E5">
        <w:rPr>
          <w:rFonts w:ascii="Arial" w:hAnsi="Arial" w:cs="Arial"/>
          <w:sz w:val="18"/>
          <w:szCs w:val="18"/>
          <w:lang w:val="es-ES_tradnl"/>
        </w:rPr>
        <w:t xml:space="preserve">. </w:t>
      </w:r>
      <w:r w:rsidRPr="008577E5">
        <w:rPr>
          <w:rFonts w:ascii="Arial" w:hAnsi="Arial" w:cs="Arial"/>
          <w:sz w:val="18"/>
          <w:szCs w:val="18"/>
        </w:rPr>
        <w:t>Gijón-2005, 125-138.</w:t>
      </w:r>
    </w:p>
    <w:p w:rsidR="00B4767A" w:rsidRPr="008577E5" w:rsidRDefault="00B4767A" w:rsidP="008577E5">
      <w:pPr>
        <w:autoSpaceDE w:val="0"/>
        <w:autoSpaceDN w:val="0"/>
        <w:adjustRightInd w:val="0"/>
        <w:spacing w:after="0" w:line="360" w:lineRule="auto"/>
        <w:ind w:right="-2"/>
        <w:jc w:val="both"/>
        <w:rPr>
          <w:rFonts w:ascii="Arial" w:hAnsi="Arial" w:cs="Arial"/>
          <w:sz w:val="18"/>
          <w:szCs w:val="18"/>
        </w:rPr>
      </w:pPr>
    </w:p>
    <w:p w:rsidR="00B4767A" w:rsidRPr="008577E5" w:rsidRDefault="00B4767A" w:rsidP="008577E5">
      <w:pPr>
        <w:autoSpaceDE w:val="0"/>
        <w:autoSpaceDN w:val="0"/>
        <w:adjustRightInd w:val="0"/>
        <w:spacing w:after="0" w:line="360" w:lineRule="auto"/>
        <w:ind w:right="-2"/>
        <w:jc w:val="both"/>
        <w:rPr>
          <w:rFonts w:ascii="Arial" w:hAnsi="Arial" w:cs="Arial"/>
          <w:sz w:val="18"/>
          <w:szCs w:val="18"/>
        </w:rPr>
      </w:pPr>
      <w:r w:rsidRPr="008577E5">
        <w:rPr>
          <w:rFonts w:ascii="Arial" w:hAnsi="Arial" w:cs="Arial"/>
          <w:sz w:val="18"/>
          <w:szCs w:val="18"/>
        </w:rPr>
        <w:t xml:space="preserve">MORAIS, R. (2006) – “Consumo de preparados piscícolas em </w:t>
      </w:r>
      <w:r w:rsidRPr="008577E5">
        <w:rPr>
          <w:rFonts w:ascii="Arial" w:hAnsi="Arial" w:cs="Arial"/>
          <w:i/>
          <w:sz w:val="18"/>
          <w:szCs w:val="18"/>
        </w:rPr>
        <w:t>Bracara Augusta</w:t>
      </w:r>
      <w:r w:rsidRPr="008577E5">
        <w:rPr>
          <w:rFonts w:ascii="Arial" w:hAnsi="Arial" w:cs="Arial"/>
          <w:sz w:val="18"/>
          <w:szCs w:val="18"/>
        </w:rPr>
        <w:t xml:space="preserve"> durante a Época Romana”, </w:t>
      </w:r>
      <w:r w:rsidRPr="008577E5">
        <w:rPr>
          <w:rFonts w:ascii="Arial" w:hAnsi="Arial" w:cs="Arial"/>
          <w:i/>
          <w:sz w:val="18"/>
          <w:szCs w:val="18"/>
        </w:rPr>
        <w:t>Setúbal Arqueológica</w:t>
      </w:r>
      <w:r w:rsidRPr="008577E5">
        <w:rPr>
          <w:rFonts w:ascii="Arial" w:hAnsi="Arial" w:cs="Arial"/>
          <w:sz w:val="18"/>
          <w:szCs w:val="18"/>
        </w:rPr>
        <w:t xml:space="preserve">, Vol.13, 2006, 295-312. </w:t>
      </w:r>
    </w:p>
    <w:p w:rsidR="002E4F77" w:rsidRDefault="002E4F77" w:rsidP="008577E5">
      <w:pPr>
        <w:autoSpaceDE w:val="0"/>
        <w:autoSpaceDN w:val="0"/>
        <w:adjustRightInd w:val="0"/>
        <w:spacing w:after="0" w:line="360" w:lineRule="auto"/>
        <w:jc w:val="both"/>
        <w:rPr>
          <w:rFonts w:ascii="Arial" w:hAnsi="Arial" w:cs="Arial"/>
          <w:sz w:val="18"/>
          <w:szCs w:val="18"/>
        </w:rPr>
      </w:pPr>
    </w:p>
    <w:p w:rsidR="00B4767A" w:rsidRPr="008577E5" w:rsidRDefault="00B4767A" w:rsidP="008577E5">
      <w:pPr>
        <w:autoSpaceDE w:val="0"/>
        <w:autoSpaceDN w:val="0"/>
        <w:adjustRightInd w:val="0"/>
        <w:spacing w:after="0" w:line="360" w:lineRule="auto"/>
        <w:jc w:val="both"/>
        <w:rPr>
          <w:rFonts w:ascii="Arial" w:hAnsi="Arial" w:cs="Arial"/>
          <w:sz w:val="18"/>
          <w:szCs w:val="18"/>
        </w:rPr>
      </w:pPr>
      <w:r w:rsidRPr="008577E5">
        <w:rPr>
          <w:rFonts w:ascii="Arial" w:hAnsi="Arial" w:cs="Arial"/>
          <w:sz w:val="18"/>
          <w:szCs w:val="18"/>
        </w:rPr>
        <w:t xml:space="preserve">MORALES, Mario Ruíz (2008) - </w:t>
      </w:r>
      <w:r w:rsidRPr="008577E5">
        <w:rPr>
          <w:rFonts w:ascii="Arial" w:hAnsi="Arial" w:cs="Arial"/>
          <w:i/>
          <w:sz w:val="18"/>
          <w:szCs w:val="18"/>
        </w:rPr>
        <w:t>A Evolução dos Mapas Através da História</w:t>
      </w:r>
      <w:r w:rsidRPr="008577E5">
        <w:rPr>
          <w:rFonts w:ascii="Arial" w:hAnsi="Arial" w:cs="Arial"/>
          <w:sz w:val="18"/>
          <w:szCs w:val="18"/>
        </w:rPr>
        <w:t xml:space="preserve">, Subdelegación del Gobierno de Granada, Universidad de Granada. Disponível em </w:t>
      </w:r>
      <w:hyperlink r:id="rId123" w:history="1">
        <w:r w:rsidRPr="008577E5">
          <w:rPr>
            <w:rStyle w:val="Hiperligao"/>
            <w:rFonts w:ascii="Arial" w:hAnsi="Arial" w:cs="Arial"/>
            <w:color w:val="auto"/>
            <w:sz w:val="18"/>
            <w:szCs w:val="18"/>
          </w:rPr>
          <w:t>http://www.ufrgs.br/museudetopografia/Artigos/A_evolucao_dos_mapas_atraves_da_historia.pdf</w:t>
        </w:r>
      </w:hyperlink>
    </w:p>
    <w:p w:rsidR="00B4767A" w:rsidRPr="008577E5" w:rsidRDefault="00B4767A" w:rsidP="008577E5">
      <w:pPr>
        <w:autoSpaceDE w:val="0"/>
        <w:autoSpaceDN w:val="0"/>
        <w:adjustRightInd w:val="0"/>
        <w:spacing w:after="0" w:line="360" w:lineRule="auto"/>
        <w:ind w:right="-2"/>
        <w:jc w:val="both"/>
        <w:rPr>
          <w:rFonts w:ascii="Arial" w:hAnsi="Arial" w:cs="Arial"/>
          <w:sz w:val="18"/>
          <w:szCs w:val="18"/>
        </w:rPr>
      </w:pPr>
    </w:p>
    <w:p w:rsidR="00B4767A" w:rsidRPr="008577E5" w:rsidRDefault="00B4767A" w:rsidP="008577E5">
      <w:pPr>
        <w:spacing w:after="0" w:line="360" w:lineRule="auto"/>
        <w:jc w:val="both"/>
        <w:outlineLvl w:val="0"/>
        <w:rPr>
          <w:rFonts w:ascii="Arial" w:hAnsi="Arial" w:cs="Arial"/>
          <w:sz w:val="18"/>
          <w:szCs w:val="18"/>
        </w:rPr>
      </w:pPr>
      <w:r w:rsidRPr="008577E5">
        <w:rPr>
          <w:rFonts w:ascii="Arial" w:hAnsi="Arial" w:cs="Arial"/>
          <w:sz w:val="18"/>
          <w:szCs w:val="18"/>
        </w:rPr>
        <w:t xml:space="preserve">MOREIRA, Carlos Diogo (2008) – “Problemas e orientações da investigação na Antropologia Marítima em Portugal” in NUNES, Francisco Oneto (Coord.) - </w:t>
      </w:r>
      <w:r w:rsidRPr="008577E5">
        <w:rPr>
          <w:rFonts w:ascii="Arial" w:hAnsi="Arial" w:cs="Arial"/>
          <w:i/>
          <w:sz w:val="18"/>
          <w:szCs w:val="18"/>
        </w:rPr>
        <w:t>Culturas Marítimas em Portugal</w:t>
      </w:r>
      <w:r w:rsidRPr="008577E5">
        <w:rPr>
          <w:rFonts w:ascii="Arial" w:hAnsi="Arial" w:cs="Arial"/>
          <w:sz w:val="18"/>
          <w:szCs w:val="18"/>
        </w:rPr>
        <w:t>, Âncora Editora, Lisboa</w:t>
      </w:r>
    </w:p>
    <w:p w:rsidR="00B4767A" w:rsidRPr="008577E5" w:rsidRDefault="00B4767A" w:rsidP="008577E5">
      <w:pPr>
        <w:autoSpaceDE w:val="0"/>
        <w:autoSpaceDN w:val="0"/>
        <w:adjustRightInd w:val="0"/>
        <w:spacing w:after="0" w:line="360" w:lineRule="auto"/>
        <w:ind w:right="-2"/>
        <w:jc w:val="both"/>
        <w:rPr>
          <w:rFonts w:ascii="Arial" w:hAnsi="Arial" w:cs="Arial"/>
          <w:sz w:val="18"/>
          <w:szCs w:val="18"/>
        </w:rPr>
      </w:pPr>
    </w:p>
    <w:p w:rsidR="00B4767A" w:rsidRPr="008577E5" w:rsidRDefault="00B4767A" w:rsidP="008577E5">
      <w:pPr>
        <w:autoSpaceDE w:val="0"/>
        <w:autoSpaceDN w:val="0"/>
        <w:adjustRightInd w:val="0"/>
        <w:spacing w:after="0" w:line="360" w:lineRule="auto"/>
        <w:ind w:right="-2"/>
        <w:jc w:val="both"/>
        <w:rPr>
          <w:rFonts w:ascii="Arial" w:hAnsi="Arial" w:cs="Arial"/>
          <w:sz w:val="18"/>
          <w:szCs w:val="18"/>
        </w:rPr>
      </w:pPr>
      <w:r w:rsidRPr="008577E5">
        <w:rPr>
          <w:rFonts w:ascii="Arial" w:hAnsi="Arial" w:cs="Arial"/>
          <w:sz w:val="18"/>
          <w:szCs w:val="18"/>
        </w:rPr>
        <w:t xml:space="preserve">MOREIRA, J. B. (2002) - </w:t>
      </w:r>
      <w:r w:rsidRPr="008577E5">
        <w:rPr>
          <w:rFonts w:ascii="Arial" w:hAnsi="Arial" w:cs="Arial"/>
          <w:i/>
          <w:sz w:val="18"/>
          <w:szCs w:val="18"/>
        </w:rPr>
        <w:t>A Cidade Romana de Eburobrittium</w:t>
      </w:r>
      <w:r w:rsidRPr="008577E5">
        <w:rPr>
          <w:rFonts w:ascii="Arial" w:hAnsi="Arial" w:cs="Arial"/>
          <w:sz w:val="18"/>
          <w:szCs w:val="18"/>
        </w:rPr>
        <w:t>, Porto: Mimesis.</w:t>
      </w:r>
    </w:p>
    <w:p w:rsidR="00B4767A" w:rsidRPr="008577E5" w:rsidRDefault="00B4767A" w:rsidP="008577E5">
      <w:pPr>
        <w:autoSpaceDE w:val="0"/>
        <w:autoSpaceDN w:val="0"/>
        <w:adjustRightInd w:val="0"/>
        <w:spacing w:after="0" w:line="360" w:lineRule="auto"/>
        <w:ind w:right="-2"/>
        <w:jc w:val="both"/>
        <w:rPr>
          <w:rFonts w:ascii="Arial" w:hAnsi="Arial" w:cs="Arial"/>
          <w:sz w:val="18"/>
          <w:szCs w:val="18"/>
        </w:rPr>
      </w:pPr>
    </w:p>
    <w:p w:rsidR="00B4767A" w:rsidRPr="008577E5" w:rsidRDefault="00B4767A" w:rsidP="008577E5">
      <w:pPr>
        <w:spacing w:after="0" w:line="360" w:lineRule="auto"/>
        <w:jc w:val="both"/>
        <w:rPr>
          <w:rFonts w:ascii="Arial" w:hAnsi="Arial" w:cs="Arial"/>
          <w:sz w:val="18"/>
          <w:szCs w:val="18"/>
        </w:rPr>
      </w:pPr>
      <w:r w:rsidRPr="008577E5">
        <w:rPr>
          <w:rFonts w:ascii="Arial" w:hAnsi="Arial" w:cs="Arial"/>
          <w:sz w:val="18"/>
          <w:szCs w:val="18"/>
        </w:rPr>
        <w:t xml:space="preserve">MOURÃO, Cátia (2008) - </w:t>
      </w:r>
      <w:r w:rsidRPr="008577E5">
        <w:rPr>
          <w:rFonts w:ascii="Arial" w:hAnsi="Arial" w:cs="Arial"/>
          <w:i/>
          <w:iCs/>
          <w:sz w:val="18"/>
          <w:szCs w:val="18"/>
        </w:rPr>
        <w:t>Mirabilia Aquarum – Motivos aquáticos em mosaicos romanos de Portugal</w:t>
      </w:r>
      <w:r w:rsidRPr="008577E5">
        <w:rPr>
          <w:rFonts w:ascii="Arial" w:hAnsi="Arial" w:cs="Arial"/>
          <w:sz w:val="18"/>
          <w:szCs w:val="18"/>
        </w:rPr>
        <w:t xml:space="preserve">, EPAL, Lisboa. </w:t>
      </w:r>
    </w:p>
    <w:p w:rsidR="00B4767A" w:rsidRPr="008577E5" w:rsidRDefault="00B4767A" w:rsidP="008577E5">
      <w:pPr>
        <w:autoSpaceDE w:val="0"/>
        <w:autoSpaceDN w:val="0"/>
        <w:adjustRightInd w:val="0"/>
        <w:spacing w:after="0" w:line="360" w:lineRule="auto"/>
        <w:ind w:right="-2"/>
        <w:jc w:val="both"/>
        <w:rPr>
          <w:rFonts w:ascii="Arial" w:hAnsi="Arial" w:cs="Arial"/>
          <w:sz w:val="18"/>
          <w:szCs w:val="18"/>
        </w:rPr>
      </w:pPr>
      <w:r w:rsidRPr="008577E5">
        <w:rPr>
          <w:rFonts w:ascii="Arial" w:hAnsi="Arial" w:cs="Arial"/>
          <w:sz w:val="18"/>
          <w:szCs w:val="18"/>
        </w:rPr>
        <w:t xml:space="preserve"> </w:t>
      </w:r>
    </w:p>
    <w:p w:rsidR="00B4767A" w:rsidRPr="008577E5" w:rsidRDefault="00B4767A" w:rsidP="008577E5">
      <w:pPr>
        <w:autoSpaceDE w:val="0"/>
        <w:autoSpaceDN w:val="0"/>
        <w:adjustRightInd w:val="0"/>
        <w:spacing w:after="0" w:line="360" w:lineRule="auto"/>
        <w:jc w:val="both"/>
        <w:rPr>
          <w:rFonts w:ascii="Arial" w:hAnsi="Arial" w:cs="Arial"/>
          <w:sz w:val="18"/>
          <w:szCs w:val="18"/>
          <w:lang w:val="es-ES_tradnl"/>
        </w:rPr>
      </w:pPr>
      <w:r w:rsidRPr="008577E5">
        <w:rPr>
          <w:rFonts w:ascii="Arial" w:hAnsi="Arial" w:cs="Arial"/>
          <w:sz w:val="18"/>
          <w:szCs w:val="18"/>
          <w:lang w:val="es-ES_tradnl"/>
        </w:rPr>
        <w:t xml:space="preserve">NAVEIRO LÓPEZ, J. L. (1991) </w:t>
      </w:r>
      <w:r w:rsidRPr="008577E5">
        <w:rPr>
          <w:rFonts w:ascii="Arial" w:hAnsi="Arial" w:cs="Arial"/>
          <w:i/>
          <w:iCs/>
          <w:sz w:val="18"/>
          <w:szCs w:val="18"/>
          <w:lang w:val="es-ES_tradnl"/>
        </w:rPr>
        <w:t>El Comercio Antiguo en el N.W. Peninsular. Lectura Histórica del Registro Arqueológico</w:t>
      </w:r>
      <w:r w:rsidRPr="008577E5">
        <w:rPr>
          <w:rFonts w:ascii="Arial" w:hAnsi="Arial" w:cs="Arial"/>
          <w:sz w:val="18"/>
          <w:szCs w:val="18"/>
          <w:lang w:val="es-ES_tradnl"/>
        </w:rPr>
        <w:t>. Monografías Urgentes del Museo, 5, Coruña:</w:t>
      </w:r>
      <w:r w:rsidRPr="008577E5">
        <w:rPr>
          <w:rFonts w:ascii="Arial" w:hAnsi="Arial" w:cs="Arial"/>
          <w:iCs/>
          <w:sz w:val="18"/>
          <w:szCs w:val="18"/>
          <w:lang w:val="es-ES_tradnl"/>
        </w:rPr>
        <w:t xml:space="preserve"> </w:t>
      </w:r>
      <w:r w:rsidRPr="008577E5">
        <w:rPr>
          <w:rFonts w:ascii="Arial" w:hAnsi="Arial" w:cs="Arial"/>
          <w:sz w:val="18"/>
          <w:szCs w:val="18"/>
          <w:lang w:val="es-ES_tradnl"/>
        </w:rPr>
        <w:t>Museu Arqueológico.</w:t>
      </w:r>
    </w:p>
    <w:p w:rsidR="00B4767A" w:rsidRPr="008577E5" w:rsidRDefault="00B4767A" w:rsidP="008577E5">
      <w:pPr>
        <w:autoSpaceDE w:val="0"/>
        <w:autoSpaceDN w:val="0"/>
        <w:adjustRightInd w:val="0"/>
        <w:spacing w:after="0" w:line="360" w:lineRule="auto"/>
        <w:jc w:val="both"/>
        <w:rPr>
          <w:rFonts w:ascii="Arial" w:hAnsi="Arial" w:cs="Arial"/>
          <w:i/>
          <w:iCs/>
          <w:sz w:val="18"/>
          <w:szCs w:val="18"/>
          <w:lang w:val="es-ES_tradnl"/>
        </w:rPr>
      </w:pPr>
    </w:p>
    <w:p w:rsidR="00B4767A" w:rsidRPr="008577E5" w:rsidRDefault="00B4767A" w:rsidP="008577E5">
      <w:pPr>
        <w:spacing w:after="0" w:line="360" w:lineRule="auto"/>
        <w:jc w:val="both"/>
        <w:rPr>
          <w:rFonts w:ascii="Arial" w:hAnsi="Arial" w:cs="Arial"/>
          <w:sz w:val="18"/>
          <w:szCs w:val="18"/>
          <w:lang w:val="es-ES_tradnl"/>
        </w:rPr>
      </w:pPr>
      <w:r w:rsidRPr="008577E5">
        <w:rPr>
          <w:rFonts w:ascii="Arial" w:hAnsi="Arial" w:cs="Arial"/>
          <w:sz w:val="18"/>
          <w:szCs w:val="18"/>
          <w:lang w:val="es-ES_tradnl"/>
        </w:rPr>
        <w:t xml:space="preserve">NAVEIRO LÓPEZ, J. L. (1996) -  </w:t>
      </w:r>
      <w:r w:rsidRPr="008577E5">
        <w:rPr>
          <w:rFonts w:ascii="Arial" w:hAnsi="Arial" w:cs="Arial"/>
          <w:i/>
          <w:sz w:val="18"/>
          <w:szCs w:val="18"/>
          <w:lang w:val="es-ES_tradnl"/>
        </w:rPr>
        <w:t xml:space="preserve">Registro cerâmico e intercâmbios en el Noroeste en la época romana, in </w:t>
      </w:r>
      <w:hyperlink r:id="rId124" w:history="1">
        <w:r w:rsidRPr="008577E5">
          <w:rPr>
            <w:rStyle w:val="Hiperligao"/>
            <w:rFonts w:ascii="Arial" w:hAnsi="Arial" w:cs="Arial"/>
            <w:i/>
            <w:color w:val="auto"/>
            <w:sz w:val="18"/>
            <w:szCs w:val="18"/>
            <w:lang w:val="es-ES_tradnl"/>
          </w:rPr>
          <w:t>Los finisterres atlánticos en la antigüedad: época prerromana y romana (Coloquio Internacional): homenaje a Manuel Fernández Miranda</w:t>
        </w:r>
      </w:hyperlink>
      <w:r w:rsidRPr="008577E5">
        <w:rPr>
          <w:rStyle w:val="titulo"/>
          <w:rFonts w:ascii="Arial" w:hAnsi="Arial" w:cs="Arial"/>
          <w:sz w:val="18"/>
          <w:szCs w:val="18"/>
          <w:lang w:val="es-ES_tradnl"/>
        </w:rPr>
        <w:t>,</w:t>
      </w:r>
      <w:r w:rsidRPr="008577E5">
        <w:rPr>
          <w:rFonts w:ascii="Arial" w:hAnsi="Arial" w:cs="Arial"/>
          <w:sz w:val="18"/>
          <w:szCs w:val="18"/>
          <w:lang w:val="es-ES_tradnl"/>
        </w:rPr>
        <w:t xml:space="preserve"> Fernández Ochoa, </w:t>
      </w:r>
      <w:hyperlink r:id="rId125" w:history="1">
        <w:r w:rsidRPr="008577E5">
          <w:rPr>
            <w:rStyle w:val="Hiperligao"/>
            <w:rFonts w:ascii="Arial" w:hAnsi="Arial" w:cs="Arial"/>
            <w:color w:val="auto"/>
            <w:sz w:val="18"/>
            <w:szCs w:val="18"/>
            <w:lang w:val="es-ES_tradnl"/>
          </w:rPr>
          <w:t xml:space="preserve">C. (Ed.), </w:t>
        </w:r>
      </w:hyperlink>
      <w:r w:rsidRPr="008577E5">
        <w:rPr>
          <w:rFonts w:ascii="Arial" w:hAnsi="Arial" w:cs="Arial"/>
          <w:sz w:val="18"/>
          <w:szCs w:val="18"/>
          <w:lang w:val="es-ES_tradnl"/>
        </w:rPr>
        <w:t>201-204.</w:t>
      </w:r>
    </w:p>
    <w:p w:rsidR="00B4767A" w:rsidRPr="008577E5" w:rsidRDefault="00B4767A" w:rsidP="008577E5">
      <w:pPr>
        <w:spacing w:after="0" w:line="360" w:lineRule="auto"/>
        <w:jc w:val="both"/>
        <w:rPr>
          <w:rFonts w:ascii="Arial" w:hAnsi="Arial" w:cs="Arial"/>
          <w:sz w:val="18"/>
          <w:szCs w:val="18"/>
          <w:lang w:val="es-ES_tradnl"/>
        </w:rPr>
      </w:pPr>
    </w:p>
    <w:p w:rsidR="00B4767A" w:rsidRPr="008577E5" w:rsidRDefault="00B4767A" w:rsidP="008577E5">
      <w:pPr>
        <w:autoSpaceDE w:val="0"/>
        <w:autoSpaceDN w:val="0"/>
        <w:adjustRightInd w:val="0"/>
        <w:spacing w:after="0" w:line="360" w:lineRule="auto"/>
        <w:jc w:val="both"/>
        <w:rPr>
          <w:rFonts w:ascii="Arial" w:hAnsi="Arial" w:cs="Arial"/>
          <w:sz w:val="18"/>
          <w:szCs w:val="18"/>
          <w:lang w:val="es-ES_tradnl"/>
        </w:rPr>
      </w:pPr>
      <w:r w:rsidRPr="008577E5">
        <w:rPr>
          <w:rFonts w:ascii="Arial" w:hAnsi="Arial" w:cs="Arial"/>
          <w:sz w:val="18"/>
          <w:szCs w:val="18"/>
          <w:lang w:val="es-ES_tradnl"/>
        </w:rPr>
        <w:t xml:space="preserve">NAVEIRO, J. L.; CAMAÑO, J. M. (1992) “El deposito subacuático del río Ulla. El material romano” in ACUÑA CASTROVIEJO, A. (dir) </w:t>
      </w:r>
      <w:r w:rsidRPr="008577E5">
        <w:rPr>
          <w:rFonts w:ascii="Arial" w:hAnsi="Arial" w:cs="Arial"/>
          <w:i/>
          <w:iCs/>
          <w:sz w:val="18"/>
          <w:szCs w:val="18"/>
          <w:lang w:val="es-ES_tradnl"/>
        </w:rPr>
        <w:t>Finis Terrae. Estudios en lembranza</w:t>
      </w:r>
      <w:r w:rsidRPr="008577E5">
        <w:rPr>
          <w:rFonts w:ascii="Arial" w:hAnsi="Arial" w:cs="Arial"/>
          <w:sz w:val="18"/>
          <w:szCs w:val="18"/>
          <w:lang w:val="es-ES_tradnl"/>
        </w:rPr>
        <w:t xml:space="preserve"> </w:t>
      </w:r>
      <w:r w:rsidRPr="008577E5">
        <w:rPr>
          <w:rFonts w:ascii="Arial" w:hAnsi="Arial" w:cs="Arial"/>
          <w:i/>
          <w:iCs/>
          <w:sz w:val="18"/>
          <w:szCs w:val="18"/>
          <w:lang w:val="es-ES_tradnl"/>
        </w:rPr>
        <w:t>do Prof. Alberto Balil</w:t>
      </w:r>
      <w:r w:rsidRPr="008577E5">
        <w:rPr>
          <w:rFonts w:ascii="Arial" w:hAnsi="Arial" w:cs="Arial"/>
          <w:sz w:val="18"/>
          <w:szCs w:val="18"/>
          <w:lang w:val="es-ES_tradnl"/>
        </w:rPr>
        <w:t>. Santiago de Compostela: Facultad de Xeografía e Historia de la Universidade de Santiago de Compostela, pp. 257-295.</w:t>
      </w:r>
    </w:p>
    <w:p w:rsidR="00B4767A" w:rsidRPr="008577E5" w:rsidRDefault="00B4767A" w:rsidP="008577E5">
      <w:pPr>
        <w:spacing w:after="0" w:line="360" w:lineRule="auto"/>
        <w:jc w:val="both"/>
        <w:rPr>
          <w:rFonts w:ascii="Arial" w:hAnsi="Arial" w:cs="Arial"/>
          <w:sz w:val="18"/>
          <w:szCs w:val="18"/>
          <w:lang w:val="es-ES_tradnl"/>
        </w:rPr>
      </w:pPr>
    </w:p>
    <w:p w:rsidR="00B4767A" w:rsidRPr="008577E5" w:rsidRDefault="00B4767A" w:rsidP="008577E5">
      <w:pPr>
        <w:spacing w:after="0" w:line="360" w:lineRule="auto"/>
        <w:jc w:val="both"/>
        <w:outlineLvl w:val="0"/>
        <w:rPr>
          <w:rFonts w:ascii="Arial" w:hAnsi="Arial" w:cs="Arial"/>
          <w:sz w:val="18"/>
          <w:szCs w:val="18"/>
        </w:rPr>
      </w:pPr>
      <w:r w:rsidRPr="008577E5">
        <w:rPr>
          <w:rFonts w:ascii="Arial" w:hAnsi="Arial" w:cs="Arial"/>
          <w:sz w:val="18"/>
          <w:szCs w:val="18"/>
        </w:rPr>
        <w:t xml:space="preserve">NUNES, Francisco Oneto (Coord.) (2008) – </w:t>
      </w:r>
      <w:r w:rsidRPr="008577E5">
        <w:rPr>
          <w:rFonts w:ascii="Arial" w:hAnsi="Arial" w:cs="Arial"/>
          <w:i/>
          <w:sz w:val="18"/>
          <w:szCs w:val="18"/>
        </w:rPr>
        <w:t>Culturas Marítimas em Portugal</w:t>
      </w:r>
      <w:r w:rsidRPr="008577E5">
        <w:rPr>
          <w:rFonts w:ascii="Arial" w:hAnsi="Arial" w:cs="Arial"/>
          <w:sz w:val="18"/>
          <w:szCs w:val="18"/>
        </w:rPr>
        <w:t>. Âncora Editora, Lisboa.</w:t>
      </w:r>
    </w:p>
    <w:p w:rsidR="00B4767A" w:rsidRPr="008577E5" w:rsidRDefault="00B4767A" w:rsidP="008577E5">
      <w:pPr>
        <w:autoSpaceDE w:val="0"/>
        <w:autoSpaceDN w:val="0"/>
        <w:adjustRightInd w:val="0"/>
        <w:spacing w:after="0" w:line="360" w:lineRule="auto"/>
        <w:ind w:right="-2"/>
        <w:jc w:val="both"/>
        <w:rPr>
          <w:rFonts w:ascii="Arial" w:hAnsi="Arial" w:cs="Arial"/>
          <w:sz w:val="18"/>
          <w:szCs w:val="18"/>
        </w:rPr>
      </w:pPr>
    </w:p>
    <w:p w:rsidR="00B4767A" w:rsidRPr="008577E5" w:rsidRDefault="00B4767A" w:rsidP="008577E5">
      <w:pPr>
        <w:autoSpaceDE w:val="0"/>
        <w:autoSpaceDN w:val="0"/>
        <w:adjustRightInd w:val="0"/>
        <w:spacing w:after="0" w:line="360" w:lineRule="auto"/>
        <w:ind w:right="-2"/>
        <w:jc w:val="both"/>
        <w:rPr>
          <w:rFonts w:ascii="Arial" w:hAnsi="Arial" w:cs="Arial"/>
          <w:sz w:val="18"/>
          <w:szCs w:val="18"/>
        </w:rPr>
      </w:pPr>
      <w:r w:rsidRPr="008577E5">
        <w:rPr>
          <w:rFonts w:ascii="Arial" w:hAnsi="Arial" w:cs="Arial"/>
          <w:sz w:val="18"/>
          <w:szCs w:val="18"/>
        </w:rPr>
        <w:t xml:space="preserve">OLIVEIRA, Francisco (2006) – “Mar e Mares em Plínio o Naturalista”, in OLIVEIRA, Francisco de; THIERCY, Pascal e VILAÇA, Raquel (Coord.) – </w:t>
      </w:r>
      <w:r w:rsidRPr="008577E5">
        <w:rPr>
          <w:rFonts w:ascii="Arial" w:hAnsi="Arial" w:cs="Arial"/>
          <w:i/>
          <w:sz w:val="18"/>
          <w:szCs w:val="18"/>
        </w:rPr>
        <w:t>Mar Greco-Latino</w:t>
      </w:r>
      <w:r w:rsidRPr="008577E5">
        <w:rPr>
          <w:rFonts w:ascii="Arial" w:hAnsi="Arial" w:cs="Arial"/>
          <w:sz w:val="18"/>
          <w:szCs w:val="18"/>
        </w:rPr>
        <w:t>, Coimbra, Imprensa da Universidade de Coimbra, pág.241-270.</w:t>
      </w:r>
    </w:p>
    <w:p w:rsidR="00B4767A" w:rsidRPr="008577E5" w:rsidRDefault="00B4767A" w:rsidP="008577E5">
      <w:pPr>
        <w:spacing w:after="0" w:line="360" w:lineRule="auto"/>
        <w:ind w:right="-2"/>
        <w:jc w:val="both"/>
        <w:rPr>
          <w:rFonts w:ascii="Arial" w:hAnsi="Arial" w:cs="Arial"/>
          <w:sz w:val="18"/>
          <w:szCs w:val="18"/>
        </w:rPr>
      </w:pPr>
    </w:p>
    <w:p w:rsidR="00B4767A" w:rsidRPr="008577E5" w:rsidRDefault="00B4767A" w:rsidP="008577E5">
      <w:pPr>
        <w:spacing w:after="0" w:line="360" w:lineRule="auto"/>
        <w:ind w:right="-2"/>
        <w:jc w:val="both"/>
        <w:rPr>
          <w:rFonts w:ascii="Arial" w:hAnsi="Arial" w:cs="Arial"/>
          <w:sz w:val="18"/>
          <w:szCs w:val="18"/>
        </w:rPr>
      </w:pPr>
      <w:r w:rsidRPr="008577E5">
        <w:rPr>
          <w:rFonts w:ascii="Arial" w:hAnsi="Arial" w:cs="Arial"/>
          <w:sz w:val="18"/>
          <w:szCs w:val="18"/>
        </w:rPr>
        <w:t xml:space="preserve">OLIVEIRA, Francisco (1998) – “Arqueologia em Meio Náutico: navegando por mares já (muito) navegados ” </w:t>
      </w:r>
      <w:r w:rsidRPr="008577E5">
        <w:rPr>
          <w:rFonts w:ascii="Arial" w:hAnsi="Arial" w:cs="Arial"/>
          <w:i/>
          <w:sz w:val="18"/>
          <w:szCs w:val="18"/>
        </w:rPr>
        <w:t>Al-madan</w:t>
      </w:r>
      <w:r w:rsidRPr="008577E5">
        <w:rPr>
          <w:rFonts w:ascii="Arial" w:hAnsi="Arial" w:cs="Arial"/>
          <w:sz w:val="18"/>
          <w:szCs w:val="18"/>
        </w:rPr>
        <w:t>. Almada: Centro de Arqueologia de Almada. II série 7.</w:t>
      </w:r>
    </w:p>
    <w:p w:rsidR="00B4767A" w:rsidRPr="008577E5" w:rsidRDefault="00B4767A" w:rsidP="008577E5">
      <w:pPr>
        <w:spacing w:after="0" w:line="360" w:lineRule="auto"/>
        <w:ind w:right="-2"/>
        <w:jc w:val="both"/>
        <w:rPr>
          <w:rFonts w:ascii="Arial" w:hAnsi="Arial" w:cs="Arial"/>
          <w:sz w:val="18"/>
          <w:szCs w:val="18"/>
        </w:rPr>
      </w:pPr>
    </w:p>
    <w:p w:rsidR="00B4767A" w:rsidRPr="008577E5" w:rsidRDefault="00B4767A" w:rsidP="008577E5">
      <w:pPr>
        <w:autoSpaceDE w:val="0"/>
        <w:autoSpaceDN w:val="0"/>
        <w:adjustRightInd w:val="0"/>
        <w:spacing w:after="0" w:line="360" w:lineRule="auto"/>
        <w:jc w:val="both"/>
        <w:rPr>
          <w:rFonts w:ascii="Arial" w:hAnsi="Arial" w:cs="Arial"/>
          <w:sz w:val="18"/>
          <w:szCs w:val="18"/>
        </w:rPr>
      </w:pPr>
      <w:r w:rsidRPr="008577E5">
        <w:rPr>
          <w:rFonts w:ascii="Arial" w:hAnsi="Arial" w:cs="Arial"/>
          <w:sz w:val="18"/>
          <w:szCs w:val="18"/>
        </w:rPr>
        <w:t xml:space="preserve">PATROCÍNIO, Manuel Francisco Soares (2006) – “Um país afortunado. Descrições do Sul em fontes anteriores ao período romano”, in </w:t>
      </w:r>
      <w:r w:rsidRPr="008577E5">
        <w:rPr>
          <w:rFonts w:ascii="Arial" w:hAnsi="Arial" w:cs="Arial"/>
          <w:i/>
          <w:sz w:val="18"/>
          <w:szCs w:val="18"/>
        </w:rPr>
        <w:t>Monumentos. Revista Semestral de Edifícios e Monumentos Nº 24</w:t>
      </w:r>
      <w:r w:rsidRPr="008577E5">
        <w:rPr>
          <w:rFonts w:ascii="Arial" w:hAnsi="Arial" w:cs="Arial"/>
          <w:sz w:val="18"/>
          <w:szCs w:val="18"/>
        </w:rPr>
        <w:t xml:space="preserve"> (Março 2006), pág. 6-11.</w:t>
      </w:r>
    </w:p>
    <w:p w:rsidR="00B4767A" w:rsidRPr="008577E5" w:rsidRDefault="00B4767A" w:rsidP="008577E5">
      <w:pPr>
        <w:autoSpaceDE w:val="0"/>
        <w:autoSpaceDN w:val="0"/>
        <w:adjustRightInd w:val="0"/>
        <w:spacing w:after="0" w:line="360" w:lineRule="auto"/>
        <w:jc w:val="both"/>
        <w:rPr>
          <w:rFonts w:ascii="Arial" w:hAnsi="Arial" w:cs="Arial"/>
          <w:sz w:val="18"/>
          <w:szCs w:val="18"/>
        </w:rPr>
      </w:pPr>
    </w:p>
    <w:p w:rsidR="00B4767A" w:rsidRPr="008577E5" w:rsidRDefault="00B4767A" w:rsidP="008577E5">
      <w:pPr>
        <w:autoSpaceDE w:val="0"/>
        <w:autoSpaceDN w:val="0"/>
        <w:adjustRightInd w:val="0"/>
        <w:spacing w:after="0" w:line="360" w:lineRule="auto"/>
        <w:jc w:val="both"/>
        <w:rPr>
          <w:rFonts w:ascii="Arial" w:hAnsi="Arial" w:cs="Arial"/>
          <w:sz w:val="18"/>
          <w:szCs w:val="18"/>
          <w:lang w:val="en-US"/>
        </w:rPr>
      </w:pPr>
      <w:r w:rsidRPr="008577E5">
        <w:rPr>
          <w:rFonts w:ascii="Arial" w:hAnsi="Arial" w:cs="Arial"/>
          <w:sz w:val="18"/>
          <w:szCs w:val="18"/>
        </w:rPr>
        <w:t xml:space="preserve">PARKER, A. J. (1992) - </w:t>
      </w:r>
      <w:r w:rsidRPr="008577E5">
        <w:rPr>
          <w:rFonts w:ascii="Arial" w:hAnsi="Arial" w:cs="Arial"/>
          <w:i/>
          <w:sz w:val="18"/>
          <w:szCs w:val="18"/>
        </w:rPr>
        <w:t>Ancient shipwrecks of the Mediterranean and Roman Provinces</w:t>
      </w:r>
      <w:r w:rsidRPr="008577E5">
        <w:rPr>
          <w:rFonts w:ascii="Arial" w:hAnsi="Arial" w:cs="Arial"/>
          <w:sz w:val="18"/>
          <w:szCs w:val="18"/>
        </w:rPr>
        <w:t xml:space="preserve">. </w:t>
      </w:r>
      <w:r w:rsidRPr="008577E5">
        <w:rPr>
          <w:rFonts w:ascii="Arial" w:hAnsi="Arial" w:cs="Arial"/>
          <w:sz w:val="18"/>
          <w:szCs w:val="18"/>
          <w:lang w:val="en-US"/>
        </w:rPr>
        <w:t>BAR International Series 580.</w:t>
      </w:r>
    </w:p>
    <w:p w:rsidR="00B4767A" w:rsidRPr="008577E5" w:rsidRDefault="00B4767A" w:rsidP="008577E5">
      <w:pPr>
        <w:spacing w:after="0" w:line="360" w:lineRule="auto"/>
        <w:ind w:right="-2"/>
        <w:jc w:val="both"/>
        <w:rPr>
          <w:rFonts w:ascii="Arial" w:hAnsi="Arial" w:cs="Arial"/>
          <w:sz w:val="18"/>
          <w:szCs w:val="18"/>
          <w:lang w:val="en-US"/>
        </w:rPr>
      </w:pPr>
    </w:p>
    <w:p w:rsidR="00B4767A" w:rsidRPr="001D1F38" w:rsidRDefault="00B4767A" w:rsidP="008577E5">
      <w:pPr>
        <w:spacing w:after="0" w:line="360" w:lineRule="auto"/>
        <w:ind w:right="-2"/>
        <w:jc w:val="both"/>
        <w:rPr>
          <w:rFonts w:ascii="Arial" w:hAnsi="Arial" w:cs="Arial"/>
          <w:sz w:val="18"/>
          <w:szCs w:val="18"/>
          <w:lang w:val="it-IT"/>
        </w:rPr>
      </w:pPr>
      <w:r w:rsidRPr="008577E5">
        <w:rPr>
          <w:rFonts w:ascii="Arial" w:hAnsi="Arial" w:cs="Arial"/>
          <w:sz w:val="18"/>
          <w:szCs w:val="18"/>
          <w:lang w:val="en-US"/>
        </w:rPr>
        <w:t xml:space="preserve">PEACOCK, D. P. S.; WILLIAMS, D.F. (1986) - </w:t>
      </w:r>
      <w:r w:rsidRPr="008577E5">
        <w:rPr>
          <w:rFonts w:ascii="Arial" w:hAnsi="Arial" w:cs="Arial"/>
          <w:i/>
          <w:sz w:val="18"/>
          <w:szCs w:val="18"/>
          <w:lang w:val="en-US"/>
        </w:rPr>
        <w:t xml:space="preserve">Amphorae and Roman Economy. </w:t>
      </w:r>
      <w:r w:rsidRPr="001D1F38">
        <w:rPr>
          <w:rFonts w:ascii="Arial" w:hAnsi="Arial" w:cs="Arial"/>
          <w:i/>
          <w:sz w:val="18"/>
          <w:szCs w:val="18"/>
          <w:lang w:val="it-IT"/>
        </w:rPr>
        <w:t>An Introductory Guide.</w:t>
      </w:r>
      <w:r w:rsidRPr="001D1F38">
        <w:rPr>
          <w:rFonts w:ascii="Arial" w:hAnsi="Arial" w:cs="Arial"/>
          <w:sz w:val="18"/>
          <w:szCs w:val="18"/>
          <w:lang w:val="it-IT"/>
        </w:rPr>
        <w:t xml:space="preserve"> London: Longman. </w:t>
      </w:r>
    </w:p>
    <w:p w:rsidR="00B4767A" w:rsidRPr="001D1F38" w:rsidRDefault="00B4767A" w:rsidP="008577E5">
      <w:pPr>
        <w:spacing w:after="0" w:line="360" w:lineRule="auto"/>
        <w:ind w:right="-2"/>
        <w:jc w:val="both"/>
        <w:rPr>
          <w:rFonts w:ascii="Arial" w:hAnsi="Arial" w:cs="Arial"/>
          <w:sz w:val="18"/>
          <w:szCs w:val="18"/>
          <w:lang w:val="it-IT"/>
        </w:rPr>
      </w:pPr>
    </w:p>
    <w:p w:rsidR="00B4767A" w:rsidRPr="008577E5" w:rsidRDefault="00B4767A" w:rsidP="008577E5">
      <w:pPr>
        <w:spacing w:after="0" w:line="360" w:lineRule="auto"/>
        <w:jc w:val="both"/>
        <w:rPr>
          <w:rFonts w:ascii="Arial" w:hAnsi="Arial" w:cs="Arial"/>
          <w:sz w:val="18"/>
          <w:szCs w:val="18"/>
          <w:lang w:val="it-IT"/>
        </w:rPr>
      </w:pPr>
      <w:r w:rsidRPr="008577E5">
        <w:rPr>
          <w:rFonts w:ascii="Arial" w:hAnsi="Arial" w:cs="Arial"/>
          <w:sz w:val="18"/>
          <w:szCs w:val="18"/>
          <w:lang w:val="it-IT"/>
        </w:rPr>
        <w:t xml:space="preserve">PETRIAGGI, Roberto (2004) – “La Marina Militare Romana trai II e il III sec. d.C.” </w:t>
      </w:r>
      <w:r w:rsidRPr="008577E5">
        <w:rPr>
          <w:rFonts w:ascii="Arial" w:hAnsi="Arial" w:cs="Arial"/>
          <w:i/>
          <w:sz w:val="18"/>
          <w:szCs w:val="18"/>
          <w:lang w:val="it-IT"/>
        </w:rPr>
        <w:t xml:space="preserve">Lezioni Fabio Faccenna. Conferenze di Archeologia Subacquea (III-V ciclo) </w:t>
      </w:r>
      <w:r w:rsidRPr="008577E5">
        <w:rPr>
          <w:rFonts w:ascii="Arial" w:hAnsi="Arial" w:cs="Arial"/>
          <w:sz w:val="18"/>
          <w:szCs w:val="18"/>
          <w:lang w:val="it-IT"/>
        </w:rPr>
        <w:t xml:space="preserve">a cura di Marta Giacobelli, Edipuglia, Bari. </w:t>
      </w:r>
    </w:p>
    <w:p w:rsidR="00B4767A" w:rsidRPr="008577E5" w:rsidRDefault="00B4767A" w:rsidP="008577E5">
      <w:pPr>
        <w:spacing w:after="0" w:line="360" w:lineRule="auto"/>
        <w:ind w:right="-2"/>
        <w:jc w:val="both"/>
        <w:rPr>
          <w:rFonts w:ascii="Arial" w:hAnsi="Arial" w:cs="Arial"/>
          <w:sz w:val="18"/>
          <w:szCs w:val="18"/>
          <w:lang w:val="it-IT"/>
        </w:rPr>
      </w:pPr>
    </w:p>
    <w:p w:rsidR="00B4767A" w:rsidRPr="008577E5" w:rsidRDefault="00B4767A" w:rsidP="008577E5">
      <w:pPr>
        <w:spacing w:after="0" w:line="360" w:lineRule="auto"/>
        <w:ind w:right="-2"/>
        <w:jc w:val="both"/>
        <w:rPr>
          <w:rFonts w:ascii="Arial" w:hAnsi="Arial" w:cs="Arial"/>
          <w:sz w:val="18"/>
          <w:szCs w:val="18"/>
        </w:rPr>
      </w:pPr>
      <w:r w:rsidRPr="008577E5">
        <w:rPr>
          <w:rFonts w:ascii="Arial" w:hAnsi="Arial" w:cs="Arial"/>
          <w:sz w:val="18"/>
          <w:szCs w:val="18"/>
        </w:rPr>
        <w:t xml:space="preserve">PIÇARRA, H. (2007) - </w:t>
      </w:r>
      <w:r w:rsidRPr="008577E5">
        <w:rPr>
          <w:rFonts w:ascii="Arial" w:hAnsi="Arial" w:cs="Arial"/>
          <w:i/>
          <w:sz w:val="18"/>
          <w:szCs w:val="18"/>
        </w:rPr>
        <w:t>Os materiais anfóricos do sítio submarino de Época Romana dos Cortiçais (Peniche): estudo de um conjunto de fragmentos da forma Haltern 70</w:t>
      </w:r>
      <w:r w:rsidRPr="008577E5">
        <w:rPr>
          <w:rFonts w:ascii="Arial" w:hAnsi="Arial" w:cs="Arial"/>
          <w:sz w:val="18"/>
          <w:szCs w:val="18"/>
        </w:rPr>
        <w:t xml:space="preserve">, Tese de Licenciatura em Arqueologia e História, Universidade de Lisboa, Faculdade de Letras. </w:t>
      </w:r>
    </w:p>
    <w:p w:rsidR="00B4767A" w:rsidRPr="008577E5" w:rsidRDefault="00B4767A" w:rsidP="008577E5">
      <w:pPr>
        <w:spacing w:after="0" w:line="360" w:lineRule="auto"/>
        <w:ind w:right="-2"/>
        <w:jc w:val="both"/>
        <w:rPr>
          <w:rFonts w:ascii="Arial" w:hAnsi="Arial" w:cs="Arial"/>
          <w:sz w:val="18"/>
          <w:szCs w:val="18"/>
        </w:rPr>
      </w:pPr>
    </w:p>
    <w:p w:rsidR="00B4767A" w:rsidRPr="008577E5" w:rsidRDefault="00B4767A" w:rsidP="008577E5">
      <w:pPr>
        <w:spacing w:after="0" w:line="360" w:lineRule="auto"/>
        <w:ind w:right="-2"/>
        <w:jc w:val="both"/>
        <w:rPr>
          <w:rFonts w:ascii="Arial" w:hAnsi="Arial" w:cs="Arial"/>
          <w:sz w:val="18"/>
          <w:szCs w:val="18"/>
        </w:rPr>
      </w:pPr>
      <w:r w:rsidRPr="008577E5">
        <w:rPr>
          <w:rFonts w:ascii="Arial" w:hAnsi="Arial" w:cs="Arial"/>
          <w:sz w:val="18"/>
          <w:szCs w:val="18"/>
        </w:rPr>
        <w:t xml:space="preserve">PIMENTA, J. (2005) - </w:t>
      </w:r>
      <w:r w:rsidRPr="008577E5">
        <w:rPr>
          <w:rFonts w:ascii="Arial" w:hAnsi="Arial" w:cs="Arial"/>
          <w:i/>
          <w:iCs/>
          <w:sz w:val="18"/>
          <w:szCs w:val="18"/>
        </w:rPr>
        <w:t>As ânforas romanas do Castelo de São Jorge (Lisboa)</w:t>
      </w:r>
      <w:r w:rsidRPr="008577E5">
        <w:rPr>
          <w:rFonts w:ascii="Arial" w:hAnsi="Arial" w:cs="Arial"/>
          <w:sz w:val="18"/>
          <w:szCs w:val="18"/>
        </w:rPr>
        <w:t>, Trabalhos de Arqueologia, 41, Lisboa.</w:t>
      </w:r>
    </w:p>
    <w:p w:rsidR="00B4767A" w:rsidRPr="008577E5" w:rsidRDefault="00B4767A" w:rsidP="008577E5">
      <w:pPr>
        <w:spacing w:after="0" w:line="360" w:lineRule="auto"/>
        <w:ind w:right="-2"/>
        <w:jc w:val="both"/>
        <w:rPr>
          <w:rFonts w:ascii="Arial" w:hAnsi="Arial" w:cs="Arial"/>
          <w:sz w:val="18"/>
          <w:szCs w:val="18"/>
        </w:rPr>
      </w:pPr>
    </w:p>
    <w:p w:rsidR="00B4767A" w:rsidRPr="008577E5" w:rsidRDefault="00B4767A" w:rsidP="008577E5">
      <w:pPr>
        <w:autoSpaceDE w:val="0"/>
        <w:autoSpaceDN w:val="0"/>
        <w:adjustRightInd w:val="0"/>
        <w:spacing w:after="0" w:line="360" w:lineRule="auto"/>
        <w:jc w:val="both"/>
        <w:rPr>
          <w:rFonts w:ascii="Arial" w:hAnsi="Arial" w:cs="Arial"/>
          <w:iCs/>
          <w:sz w:val="18"/>
          <w:szCs w:val="18"/>
        </w:rPr>
      </w:pPr>
      <w:r w:rsidRPr="008577E5">
        <w:rPr>
          <w:rFonts w:ascii="Arial" w:hAnsi="Arial" w:cs="Arial"/>
          <w:iCs/>
          <w:sz w:val="18"/>
          <w:szCs w:val="18"/>
        </w:rPr>
        <w:t>PIMENTA, João (2006) – “A importação de ânforas de preparados piscícolas em Olisipo (Séculos II-I a.C.).”</w:t>
      </w:r>
      <w:r w:rsidRPr="008577E5">
        <w:rPr>
          <w:rFonts w:ascii="Arial" w:hAnsi="Arial" w:cs="Arial"/>
          <w:i/>
          <w:iCs/>
          <w:sz w:val="18"/>
          <w:szCs w:val="18"/>
        </w:rPr>
        <w:t xml:space="preserve"> </w:t>
      </w:r>
      <w:r w:rsidRPr="008577E5">
        <w:rPr>
          <w:rFonts w:ascii="Arial" w:hAnsi="Arial" w:cs="Arial"/>
          <w:i/>
          <w:sz w:val="18"/>
          <w:szCs w:val="18"/>
          <w:lang w:val="es-ES_tradnl"/>
        </w:rPr>
        <w:t xml:space="preserve">Actas del Congreso Internacional </w:t>
      </w:r>
      <w:r w:rsidRPr="008577E5">
        <w:rPr>
          <w:rFonts w:ascii="Arial" w:hAnsi="Arial" w:cs="Arial"/>
          <w:i/>
          <w:iCs/>
          <w:sz w:val="18"/>
          <w:szCs w:val="18"/>
          <w:lang w:val="es-ES_tradnl"/>
        </w:rPr>
        <w:t>CETARIAE. Salsas y salazones de pescado en Occidente durante la Antigüedad</w:t>
      </w:r>
      <w:r w:rsidRPr="008577E5">
        <w:rPr>
          <w:rFonts w:ascii="Arial" w:hAnsi="Arial" w:cs="Arial"/>
          <w:sz w:val="18"/>
          <w:szCs w:val="18"/>
          <w:lang w:val="es-ES_tradnl"/>
        </w:rPr>
        <w:t>, Universidad de Cádiz, Noviembre</w:t>
      </w:r>
      <w:r w:rsidRPr="008577E5">
        <w:rPr>
          <w:rFonts w:ascii="Arial" w:hAnsi="Arial" w:cs="Arial"/>
          <w:iCs/>
          <w:sz w:val="18"/>
          <w:szCs w:val="18"/>
          <w:lang w:val="es-ES_tradnl"/>
        </w:rPr>
        <w:t xml:space="preserve"> </w:t>
      </w:r>
      <w:r w:rsidRPr="008577E5">
        <w:rPr>
          <w:rFonts w:ascii="Arial" w:hAnsi="Arial" w:cs="Arial"/>
          <w:sz w:val="18"/>
          <w:szCs w:val="18"/>
          <w:lang w:val="es-ES_tradnl"/>
        </w:rPr>
        <w:t xml:space="preserve">de 2005, </w:t>
      </w:r>
      <w:r w:rsidRPr="008577E5">
        <w:rPr>
          <w:rFonts w:ascii="Arial" w:hAnsi="Arial" w:cs="Arial"/>
          <w:i/>
          <w:iCs/>
          <w:sz w:val="18"/>
          <w:szCs w:val="18"/>
          <w:lang w:val="es-ES_tradnl"/>
        </w:rPr>
        <w:t xml:space="preserve">B.A.R. int. ser. </w:t>
      </w:r>
      <w:r w:rsidRPr="008577E5">
        <w:rPr>
          <w:rFonts w:ascii="Arial" w:hAnsi="Arial" w:cs="Arial"/>
          <w:sz w:val="18"/>
          <w:szCs w:val="18"/>
        </w:rPr>
        <w:t>Xxxx, Oxford, pp. 221-233</w:t>
      </w:r>
    </w:p>
    <w:p w:rsidR="00B4767A" w:rsidRPr="008577E5" w:rsidRDefault="00B4767A" w:rsidP="008577E5">
      <w:pPr>
        <w:spacing w:after="0" w:line="360" w:lineRule="auto"/>
        <w:ind w:right="-2"/>
        <w:jc w:val="both"/>
        <w:rPr>
          <w:rFonts w:ascii="Arial" w:hAnsi="Arial" w:cs="Arial"/>
          <w:sz w:val="18"/>
          <w:szCs w:val="18"/>
        </w:rPr>
      </w:pPr>
    </w:p>
    <w:p w:rsidR="00B4767A" w:rsidRPr="008577E5" w:rsidRDefault="00B4767A" w:rsidP="008577E5">
      <w:pPr>
        <w:autoSpaceDE w:val="0"/>
        <w:autoSpaceDN w:val="0"/>
        <w:adjustRightInd w:val="0"/>
        <w:spacing w:after="0" w:line="360" w:lineRule="auto"/>
        <w:jc w:val="both"/>
        <w:rPr>
          <w:rFonts w:ascii="Arial" w:hAnsi="Arial" w:cs="Arial"/>
          <w:bCs/>
          <w:sz w:val="18"/>
          <w:szCs w:val="18"/>
        </w:rPr>
      </w:pPr>
      <w:r w:rsidRPr="008577E5">
        <w:rPr>
          <w:rFonts w:ascii="Arial" w:hAnsi="Arial" w:cs="Arial"/>
          <w:sz w:val="18"/>
          <w:szCs w:val="18"/>
        </w:rPr>
        <w:t>PIMENTA, João; CALADO, Marco; LEITÃO, Manuela (2005) – “</w:t>
      </w:r>
      <w:r w:rsidRPr="008577E5">
        <w:rPr>
          <w:rFonts w:ascii="Arial" w:hAnsi="Arial" w:cs="Arial"/>
          <w:bCs/>
          <w:sz w:val="18"/>
          <w:szCs w:val="18"/>
        </w:rPr>
        <w:t xml:space="preserve">Novos Dados Sobre A Ocupação Pré-Romana Da Cidade De Lisboa: As Ânforas Da Sondagem N.º 2 Da Rua De São João Da Praça1”. </w:t>
      </w:r>
      <w:r w:rsidRPr="008577E5">
        <w:rPr>
          <w:rFonts w:ascii="Arial" w:hAnsi="Arial" w:cs="Arial"/>
          <w:i/>
          <w:sz w:val="18"/>
          <w:szCs w:val="18"/>
        </w:rPr>
        <w:t>Revista Portuguesa de Arqueologia</w:t>
      </w:r>
      <w:r w:rsidRPr="008577E5">
        <w:rPr>
          <w:rFonts w:ascii="Arial" w:hAnsi="Arial" w:cs="Arial"/>
          <w:sz w:val="18"/>
          <w:szCs w:val="18"/>
        </w:rPr>
        <w:t>, Volume 8.Número 2, P.313-334.</w:t>
      </w:r>
    </w:p>
    <w:p w:rsidR="00B4767A" w:rsidRPr="008577E5" w:rsidRDefault="00B4767A" w:rsidP="008577E5">
      <w:pPr>
        <w:spacing w:after="0" w:line="360" w:lineRule="auto"/>
        <w:ind w:right="-2"/>
        <w:jc w:val="both"/>
        <w:rPr>
          <w:rFonts w:ascii="Arial" w:hAnsi="Arial" w:cs="Arial"/>
          <w:sz w:val="18"/>
          <w:szCs w:val="18"/>
        </w:rPr>
      </w:pPr>
    </w:p>
    <w:p w:rsidR="00B4767A" w:rsidRPr="008577E5" w:rsidRDefault="00B4767A" w:rsidP="008577E5">
      <w:pPr>
        <w:autoSpaceDE w:val="0"/>
        <w:autoSpaceDN w:val="0"/>
        <w:adjustRightInd w:val="0"/>
        <w:spacing w:after="0" w:line="360" w:lineRule="auto"/>
        <w:jc w:val="both"/>
        <w:rPr>
          <w:rFonts w:ascii="Arial" w:hAnsi="Arial" w:cs="Arial"/>
          <w:sz w:val="18"/>
          <w:szCs w:val="18"/>
        </w:rPr>
      </w:pPr>
      <w:r w:rsidRPr="008577E5">
        <w:rPr>
          <w:rFonts w:ascii="Arial" w:hAnsi="Arial" w:cs="Arial"/>
          <w:sz w:val="18"/>
          <w:szCs w:val="18"/>
        </w:rPr>
        <w:t xml:space="preserve">PIMENTA, João; SEPÚLVEDA, Eurico; FARIA, João Carlos; FERREIRA, Marisol (2006). “Cerâmicas romanas do lado ocidental do castelo de Alcácer do Sal, 4: ânforas de importação e de produção lusitana”. </w:t>
      </w:r>
      <w:r w:rsidRPr="008577E5">
        <w:rPr>
          <w:rFonts w:ascii="Arial" w:hAnsi="Arial" w:cs="Arial"/>
          <w:i/>
          <w:sz w:val="18"/>
          <w:szCs w:val="18"/>
        </w:rPr>
        <w:t>Revista Portuguesa de Arqueologia</w:t>
      </w:r>
      <w:r w:rsidRPr="008577E5">
        <w:rPr>
          <w:rFonts w:ascii="Arial" w:hAnsi="Arial" w:cs="Arial"/>
          <w:sz w:val="18"/>
          <w:szCs w:val="18"/>
        </w:rPr>
        <w:t xml:space="preserve">, volume 9, número 2, p. 299-316. </w:t>
      </w:r>
    </w:p>
    <w:p w:rsidR="00B4767A" w:rsidRPr="008577E5" w:rsidRDefault="00B4767A" w:rsidP="008577E5">
      <w:pPr>
        <w:autoSpaceDE w:val="0"/>
        <w:autoSpaceDN w:val="0"/>
        <w:adjustRightInd w:val="0"/>
        <w:spacing w:after="0" w:line="360" w:lineRule="auto"/>
        <w:jc w:val="both"/>
        <w:rPr>
          <w:rFonts w:ascii="Arial" w:hAnsi="Arial" w:cs="Arial"/>
          <w:sz w:val="18"/>
          <w:szCs w:val="18"/>
        </w:rPr>
      </w:pPr>
    </w:p>
    <w:p w:rsidR="00B4767A" w:rsidRPr="008577E5" w:rsidRDefault="00B4767A" w:rsidP="008577E5">
      <w:pPr>
        <w:spacing w:after="0" w:line="360" w:lineRule="auto"/>
        <w:jc w:val="both"/>
        <w:rPr>
          <w:rFonts w:ascii="Arial" w:hAnsi="Arial" w:cs="Arial"/>
          <w:sz w:val="18"/>
          <w:szCs w:val="18"/>
          <w:lang w:val="es-ES_tradnl"/>
        </w:rPr>
      </w:pPr>
      <w:r w:rsidRPr="008577E5">
        <w:rPr>
          <w:rFonts w:ascii="Arial" w:hAnsi="Arial" w:cs="Arial"/>
          <w:sz w:val="18"/>
          <w:szCs w:val="18"/>
        </w:rPr>
        <w:t xml:space="preserve">POMEY. P. (Dir.) </w:t>
      </w:r>
      <w:r w:rsidRPr="008577E5">
        <w:rPr>
          <w:rFonts w:ascii="Arial" w:hAnsi="Arial" w:cs="Arial"/>
          <w:sz w:val="18"/>
          <w:szCs w:val="18"/>
          <w:lang w:val="es-ES_tradnl"/>
        </w:rPr>
        <w:t xml:space="preserve">(1997) - </w:t>
      </w:r>
      <w:r w:rsidRPr="008577E5">
        <w:rPr>
          <w:rFonts w:ascii="Arial" w:hAnsi="Arial" w:cs="Arial"/>
          <w:i/>
          <w:sz w:val="18"/>
          <w:szCs w:val="18"/>
          <w:lang w:val="es-ES_tradnl"/>
        </w:rPr>
        <w:t>La navigation dans l'Antiquité</w:t>
      </w:r>
      <w:r w:rsidRPr="008577E5">
        <w:rPr>
          <w:rFonts w:ascii="Arial" w:hAnsi="Arial" w:cs="Arial"/>
          <w:sz w:val="18"/>
          <w:szCs w:val="18"/>
          <w:lang w:val="es-ES_tradnl"/>
        </w:rPr>
        <w:t xml:space="preserve">, Aix-en-Provence. </w:t>
      </w:r>
    </w:p>
    <w:p w:rsidR="00B4767A" w:rsidRPr="008577E5" w:rsidRDefault="00B4767A" w:rsidP="008577E5">
      <w:pPr>
        <w:spacing w:after="0" w:line="360" w:lineRule="auto"/>
        <w:jc w:val="both"/>
        <w:rPr>
          <w:rFonts w:ascii="Arial" w:hAnsi="Arial" w:cs="Arial"/>
          <w:sz w:val="18"/>
          <w:szCs w:val="18"/>
          <w:lang w:val="es-ES_tradnl"/>
        </w:rPr>
      </w:pPr>
    </w:p>
    <w:p w:rsidR="00B4767A" w:rsidRDefault="00B4767A" w:rsidP="008577E5">
      <w:pPr>
        <w:autoSpaceDE w:val="0"/>
        <w:autoSpaceDN w:val="0"/>
        <w:adjustRightInd w:val="0"/>
        <w:spacing w:after="0" w:line="360" w:lineRule="auto"/>
        <w:jc w:val="both"/>
        <w:rPr>
          <w:rFonts w:ascii="Arial" w:hAnsi="Arial" w:cs="Arial"/>
          <w:sz w:val="18"/>
          <w:szCs w:val="18"/>
          <w:lang w:val="es-ES_tradnl"/>
        </w:rPr>
      </w:pPr>
      <w:r w:rsidRPr="008577E5">
        <w:rPr>
          <w:rFonts w:ascii="Arial" w:hAnsi="Arial" w:cs="Arial"/>
          <w:iCs/>
          <w:sz w:val="18"/>
          <w:szCs w:val="18"/>
          <w:lang w:val="es-ES_tradnl"/>
        </w:rPr>
        <w:t>PONS, L. (2007) – “</w:t>
      </w:r>
      <w:r w:rsidRPr="008577E5">
        <w:rPr>
          <w:rFonts w:ascii="Arial" w:hAnsi="Arial" w:cs="Arial"/>
          <w:bCs/>
          <w:iCs/>
          <w:sz w:val="18"/>
          <w:szCs w:val="18"/>
          <w:lang w:val="es-ES_tradnl"/>
        </w:rPr>
        <w:t>Contenedores para la Exportación de Las Salazones Tingitanas en El Alto Imperio.”</w:t>
      </w:r>
      <w:r w:rsidRPr="008577E5">
        <w:rPr>
          <w:rFonts w:ascii="Arial" w:hAnsi="Arial" w:cs="Arial"/>
          <w:b/>
          <w:bCs/>
          <w:i/>
          <w:iCs/>
          <w:sz w:val="18"/>
          <w:szCs w:val="18"/>
          <w:lang w:val="es-ES_tradnl"/>
        </w:rPr>
        <w:t xml:space="preserve"> </w:t>
      </w:r>
      <w:r w:rsidRPr="008577E5">
        <w:rPr>
          <w:rFonts w:ascii="Arial" w:hAnsi="Arial" w:cs="Arial"/>
          <w:i/>
          <w:sz w:val="18"/>
          <w:szCs w:val="18"/>
          <w:lang w:val="es-ES_tradnl"/>
        </w:rPr>
        <w:t xml:space="preserve">Actas del Congreso Internacional </w:t>
      </w:r>
      <w:r w:rsidRPr="008577E5">
        <w:rPr>
          <w:rFonts w:ascii="Arial" w:hAnsi="Arial" w:cs="Arial"/>
          <w:i/>
          <w:iCs/>
          <w:sz w:val="18"/>
          <w:szCs w:val="18"/>
          <w:lang w:val="es-ES_tradnl"/>
        </w:rPr>
        <w:t>CETARIAE. Salsas y salazones de pescado</w:t>
      </w:r>
      <w:r w:rsidRPr="008577E5">
        <w:rPr>
          <w:rFonts w:ascii="Arial" w:hAnsi="Arial" w:cs="Arial"/>
          <w:b/>
          <w:bCs/>
          <w:i/>
          <w:iCs/>
          <w:sz w:val="18"/>
          <w:szCs w:val="18"/>
          <w:lang w:val="es-ES_tradnl"/>
        </w:rPr>
        <w:t xml:space="preserve"> </w:t>
      </w:r>
      <w:r w:rsidRPr="008577E5">
        <w:rPr>
          <w:rFonts w:ascii="Arial" w:hAnsi="Arial" w:cs="Arial"/>
          <w:i/>
          <w:iCs/>
          <w:sz w:val="18"/>
          <w:szCs w:val="18"/>
          <w:lang w:val="es-ES_tradnl"/>
        </w:rPr>
        <w:t>en Occidente durante la Antigüedad</w:t>
      </w:r>
      <w:r w:rsidRPr="008577E5">
        <w:rPr>
          <w:rFonts w:ascii="Arial" w:hAnsi="Arial" w:cs="Arial"/>
          <w:sz w:val="18"/>
          <w:szCs w:val="18"/>
          <w:lang w:val="es-ES_tradnl"/>
        </w:rPr>
        <w:t>, Universidad de Cádiz, Noviembre</w:t>
      </w:r>
      <w:r w:rsidRPr="008577E5">
        <w:rPr>
          <w:rFonts w:ascii="Arial" w:hAnsi="Arial" w:cs="Arial"/>
          <w:b/>
          <w:bCs/>
          <w:i/>
          <w:iCs/>
          <w:sz w:val="18"/>
          <w:szCs w:val="18"/>
          <w:lang w:val="es-ES_tradnl"/>
        </w:rPr>
        <w:t xml:space="preserve"> </w:t>
      </w:r>
      <w:r w:rsidRPr="008577E5">
        <w:rPr>
          <w:rFonts w:ascii="Arial" w:hAnsi="Arial" w:cs="Arial"/>
          <w:sz w:val="18"/>
          <w:szCs w:val="18"/>
          <w:lang w:val="es-ES_tradnl"/>
        </w:rPr>
        <w:t xml:space="preserve">de 2005, </w:t>
      </w:r>
      <w:r w:rsidRPr="008577E5">
        <w:rPr>
          <w:rFonts w:ascii="Arial" w:hAnsi="Arial" w:cs="Arial"/>
          <w:i/>
          <w:iCs/>
          <w:sz w:val="18"/>
          <w:szCs w:val="18"/>
          <w:lang w:val="es-ES_tradnl"/>
        </w:rPr>
        <w:t xml:space="preserve">B.A.R. int. ser. </w:t>
      </w:r>
      <w:r w:rsidRPr="008577E5">
        <w:rPr>
          <w:rFonts w:ascii="Arial" w:hAnsi="Arial" w:cs="Arial"/>
          <w:sz w:val="18"/>
          <w:szCs w:val="18"/>
          <w:lang w:val="es-ES_tradnl"/>
        </w:rPr>
        <w:t>1686, Oxford, pp. 453-461.</w:t>
      </w:r>
    </w:p>
    <w:p w:rsidR="008577E5" w:rsidRPr="008577E5" w:rsidRDefault="008577E5" w:rsidP="008577E5">
      <w:pPr>
        <w:autoSpaceDE w:val="0"/>
        <w:autoSpaceDN w:val="0"/>
        <w:adjustRightInd w:val="0"/>
        <w:spacing w:after="0" w:line="360" w:lineRule="auto"/>
        <w:jc w:val="both"/>
        <w:rPr>
          <w:rFonts w:ascii="Arial" w:hAnsi="Arial" w:cs="Arial"/>
          <w:b/>
          <w:bCs/>
          <w:i/>
          <w:iCs/>
          <w:sz w:val="18"/>
          <w:szCs w:val="18"/>
          <w:lang w:val="es-ES_tradnl"/>
        </w:rPr>
      </w:pPr>
    </w:p>
    <w:p w:rsidR="00B4767A" w:rsidRPr="008577E5" w:rsidRDefault="00B4767A" w:rsidP="008577E5">
      <w:pPr>
        <w:autoSpaceDE w:val="0"/>
        <w:autoSpaceDN w:val="0"/>
        <w:adjustRightInd w:val="0"/>
        <w:spacing w:after="0" w:line="360" w:lineRule="auto"/>
        <w:jc w:val="both"/>
        <w:rPr>
          <w:rFonts w:ascii="Arial" w:eastAsia="BookAntiqua" w:hAnsi="Arial" w:cs="Arial"/>
          <w:i/>
          <w:iCs/>
          <w:sz w:val="18"/>
          <w:szCs w:val="18"/>
          <w:lang w:val="es-ES_tradnl"/>
        </w:rPr>
      </w:pPr>
      <w:r w:rsidRPr="008577E5">
        <w:rPr>
          <w:rFonts w:ascii="Arial" w:eastAsia="BookAntiqua" w:hAnsi="Arial" w:cs="Arial"/>
          <w:sz w:val="18"/>
          <w:szCs w:val="18"/>
        </w:rPr>
        <w:t xml:space="preserve">PRIETO, Julia Gomez; DIAZ, Covadonga Quijano (1991) - </w:t>
      </w:r>
      <w:r w:rsidRPr="008577E5">
        <w:rPr>
          <w:rFonts w:ascii="Arial" w:eastAsia="BookAntiqua" w:hAnsi="Arial" w:cs="Arial"/>
          <w:i/>
          <w:iCs/>
          <w:sz w:val="18"/>
          <w:szCs w:val="18"/>
        </w:rPr>
        <w:t xml:space="preserve">Rutas e Itinerários Turísticos en Espana. </w:t>
      </w:r>
      <w:r w:rsidRPr="008577E5">
        <w:rPr>
          <w:rFonts w:ascii="Arial" w:eastAsia="BookAntiqua" w:hAnsi="Arial" w:cs="Arial"/>
          <w:sz w:val="18"/>
          <w:szCs w:val="18"/>
          <w:lang w:val="es-ES_tradnl"/>
        </w:rPr>
        <w:t>Madrid: Editorial Sintesis.</w:t>
      </w:r>
    </w:p>
    <w:p w:rsidR="00B4767A" w:rsidRPr="008577E5" w:rsidRDefault="00B4767A" w:rsidP="008577E5">
      <w:pPr>
        <w:spacing w:after="0" w:line="360" w:lineRule="auto"/>
        <w:ind w:right="-2"/>
        <w:jc w:val="both"/>
        <w:rPr>
          <w:rFonts w:ascii="Arial" w:hAnsi="Arial" w:cs="Arial"/>
          <w:sz w:val="18"/>
          <w:szCs w:val="18"/>
          <w:lang w:val="es-ES_tradnl"/>
        </w:rPr>
      </w:pPr>
    </w:p>
    <w:p w:rsidR="00B4767A" w:rsidRPr="008577E5" w:rsidRDefault="00B4767A" w:rsidP="008577E5">
      <w:pPr>
        <w:spacing w:after="0" w:line="360" w:lineRule="auto"/>
        <w:ind w:right="-2"/>
        <w:jc w:val="both"/>
        <w:rPr>
          <w:rFonts w:ascii="Arial" w:hAnsi="Arial" w:cs="Arial"/>
          <w:sz w:val="18"/>
          <w:szCs w:val="18"/>
          <w:lang w:val="es-ES_tradnl"/>
        </w:rPr>
      </w:pPr>
      <w:r w:rsidRPr="008577E5">
        <w:rPr>
          <w:rFonts w:ascii="Arial" w:hAnsi="Arial" w:cs="Arial"/>
          <w:sz w:val="18"/>
          <w:szCs w:val="18"/>
          <w:lang w:val="es-ES_tradnl"/>
        </w:rPr>
        <w:t xml:space="preserve">PUIG, A. (2004) – “Evolució de les Haltern 70” in </w:t>
      </w:r>
      <w:r w:rsidRPr="008577E5">
        <w:rPr>
          <w:rFonts w:ascii="Arial" w:hAnsi="Arial" w:cs="Arial"/>
          <w:i/>
          <w:sz w:val="18"/>
          <w:szCs w:val="18"/>
          <w:lang w:val="es-ES_tradnl"/>
        </w:rPr>
        <w:t>Culip VIII i les àmfores Haltern 70</w:t>
      </w:r>
      <w:r w:rsidRPr="008577E5">
        <w:rPr>
          <w:rFonts w:ascii="Arial" w:hAnsi="Arial" w:cs="Arial"/>
          <w:sz w:val="18"/>
          <w:szCs w:val="18"/>
          <w:lang w:val="es-ES_tradnl"/>
        </w:rPr>
        <w:t>, Monografies del CASC 5, Girona: Museu d’Arqueologia de Catalunya, Centro d’Arqueologia Subaquática de Catalunya, 23-32.</w:t>
      </w:r>
    </w:p>
    <w:p w:rsidR="00B4767A" w:rsidRPr="008577E5" w:rsidRDefault="00B4767A" w:rsidP="008577E5">
      <w:pPr>
        <w:spacing w:after="0" w:line="360" w:lineRule="auto"/>
        <w:ind w:right="-2"/>
        <w:jc w:val="both"/>
        <w:rPr>
          <w:rFonts w:ascii="Arial" w:hAnsi="Arial" w:cs="Arial"/>
          <w:sz w:val="18"/>
          <w:szCs w:val="18"/>
          <w:lang w:val="es-ES_tradnl"/>
        </w:rPr>
      </w:pPr>
    </w:p>
    <w:p w:rsidR="00B4767A" w:rsidRPr="008577E5" w:rsidRDefault="00B4767A" w:rsidP="008577E5">
      <w:pPr>
        <w:spacing w:after="0" w:line="360" w:lineRule="auto"/>
        <w:jc w:val="both"/>
        <w:rPr>
          <w:rFonts w:ascii="Arial" w:hAnsi="Arial" w:cs="Arial"/>
          <w:sz w:val="18"/>
          <w:szCs w:val="18"/>
        </w:rPr>
      </w:pPr>
      <w:r w:rsidRPr="008577E5">
        <w:rPr>
          <w:rFonts w:ascii="Arial" w:hAnsi="Arial" w:cs="Arial"/>
          <w:sz w:val="18"/>
          <w:szCs w:val="18"/>
        </w:rPr>
        <w:t xml:space="preserve">QUARESMA, J. C. (2003) - </w:t>
      </w:r>
      <w:r w:rsidRPr="008577E5">
        <w:rPr>
          <w:rFonts w:ascii="Arial" w:hAnsi="Arial" w:cs="Arial"/>
          <w:i/>
          <w:iCs/>
          <w:sz w:val="18"/>
          <w:szCs w:val="18"/>
        </w:rPr>
        <w:t>Terra sigillata sudgálica num centro de consumo: Chãos Salgados, Santiago do Cacém</w:t>
      </w:r>
      <w:r w:rsidRPr="008577E5">
        <w:rPr>
          <w:rFonts w:ascii="Arial" w:hAnsi="Arial" w:cs="Arial"/>
          <w:sz w:val="18"/>
          <w:szCs w:val="18"/>
        </w:rPr>
        <w:t>, Trabalhos de Arqueologia, 30, Lisboa, 2003.</w:t>
      </w:r>
    </w:p>
    <w:p w:rsidR="00B4767A" w:rsidRPr="008577E5" w:rsidRDefault="00B4767A" w:rsidP="008577E5">
      <w:pPr>
        <w:spacing w:after="0" w:line="360" w:lineRule="auto"/>
        <w:jc w:val="both"/>
        <w:rPr>
          <w:rFonts w:ascii="Arial" w:hAnsi="Arial" w:cs="Arial"/>
          <w:sz w:val="18"/>
          <w:szCs w:val="18"/>
        </w:rPr>
      </w:pPr>
    </w:p>
    <w:p w:rsidR="00B4767A" w:rsidRPr="008577E5" w:rsidRDefault="00B4767A" w:rsidP="008577E5">
      <w:pPr>
        <w:spacing w:after="0" w:line="360" w:lineRule="auto"/>
        <w:jc w:val="both"/>
        <w:rPr>
          <w:rFonts w:ascii="Arial" w:hAnsi="Arial" w:cs="Arial"/>
          <w:sz w:val="18"/>
          <w:szCs w:val="18"/>
        </w:rPr>
      </w:pPr>
      <w:r w:rsidRPr="008577E5">
        <w:rPr>
          <w:rFonts w:ascii="Arial" w:hAnsi="Arial" w:cs="Arial"/>
          <w:sz w:val="18"/>
          <w:szCs w:val="18"/>
        </w:rPr>
        <w:t>QUARESMA, José Carlos (2005) – “</w:t>
      </w:r>
      <w:r w:rsidRPr="008577E5">
        <w:rPr>
          <w:rFonts w:ascii="Arial" w:hAnsi="Arial" w:cs="Arial"/>
          <w:bCs/>
          <w:sz w:val="18"/>
          <w:szCs w:val="18"/>
        </w:rPr>
        <w:t>Ânforas romanas provenientes da pesca de arrasto no Tejo, depositadas no Museu Municipal de Vila Franca de Xira"</w:t>
      </w:r>
      <w:r w:rsidRPr="008577E5">
        <w:rPr>
          <w:rFonts w:ascii="Arial" w:hAnsi="Arial" w:cs="Arial"/>
          <w:sz w:val="18"/>
          <w:szCs w:val="18"/>
        </w:rPr>
        <w:t xml:space="preserve"> </w:t>
      </w:r>
      <w:r w:rsidRPr="008577E5">
        <w:rPr>
          <w:rFonts w:ascii="Arial" w:hAnsi="Arial" w:cs="Arial"/>
          <w:i/>
          <w:sz w:val="18"/>
          <w:szCs w:val="18"/>
        </w:rPr>
        <w:t>Revista Portuguesa de Arqueologia</w:t>
      </w:r>
      <w:r w:rsidRPr="008577E5">
        <w:rPr>
          <w:rFonts w:ascii="Arial" w:hAnsi="Arial" w:cs="Arial"/>
          <w:sz w:val="18"/>
          <w:szCs w:val="18"/>
        </w:rPr>
        <w:t xml:space="preserve">, volume 8,número 2, p.403-428. </w:t>
      </w:r>
    </w:p>
    <w:p w:rsidR="00B4767A" w:rsidRPr="008577E5" w:rsidRDefault="00B4767A" w:rsidP="008577E5">
      <w:pPr>
        <w:spacing w:after="0" w:line="360" w:lineRule="auto"/>
        <w:jc w:val="both"/>
        <w:rPr>
          <w:rFonts w:ascii="Arial" w:hAnsi="Arial" w:cs="Arial"/>
          <w:sz w:val="18"/>
          <w:szCs w:val="18"/>
        </w:rPr>
      </w:pPr>
    </w:p>
    <w:p w:rsidR="00B4767A" w:rsidRPr="008577E5" w:rsidRDefault="00B4767A" w:rsidP="008577E5">
      <w:pPr>
        <w:autoSpaceDE w:val="0"/>
        <w:autoSpaceDN w:val="0"/>
        <w:adjustRightInd w:val="0"/>
        <w:spacing w:after="0" w:line="360" w:lineRule="auto"/>
        <w:jc w:val="both"/>
        <w:rPr>
          <w:rFonts w:ascii="Arial" w:hAnsi="Arial" w:cs="Arial"/>
          <w:sz w:val="18"/>
          <w:szCs w:val="18"/>
        </w:rPr>
      </w:pPr>
      <w:r w:rsidRPr="008577E5">
        <w:rPr>
          <w:rFonts w:ascii="Arial" w:hAnsi="Arial" w:cs="Arial"/>
          <w:sz w:val="18"/>
          <w:szCs w:val="18"/>
        </w:rPr>
        <w:t>QUARESMA, José Carlos e CALAIS, Cristina (2005) – “</w:t>
      </w:r>
      <w:r w:rsidRPr="008577E5">
        <w:rPr>
          <w:rFonts w:ascii="Arial" w:hAnsi="Arial" w:cs="Arial"/>
          <w:bCs/>
          <w:sz w:val="18"/>
          <w:szCs w:val="18"/>
        </w:rPr>
        <w:t>S. Pedro (Coruche): novos dados para o processo de romanização</w:t>
      </w:r>
      <w:r w:rsidRPr="008577E5">
        <w:rPr>
          <w:rFonts w:ascii="Arial" w:hAnsi="Arial" w:cs="Arial"/>
          <w:sz w:val="18"/>
          <w:szCs w:val="18"/>
        </w:rPr>
        <w:t xml:space="preserve"> </w:t>
      </w:r>
      <w:r w:rsidRPr="008577E5">
        <w:rPr>
          <w:rFonts w:ascii="Arial" w:hAnsi="Arial" w:cs="Arial"/>
          <w:bCs/>
          <w:sz w:val="18"/>
          <w:szCs w:val="18"/>
        </w:rPr>
        <w:t>do vale do Sorraia na época Augustana e Júlio-Claudiana</w:t>
      </w:r>
      <w:r w:rsidRPr="008577E5">
        <w:rPr>
          <w:rFonts w:ascii="Arial" w:hAnsi="Arial" w:cs="Arial"/>
          <w:sz w:val="18"/>
          <w:szCs w:val="18"/>
        </w:rPr>
        <w:t xml:space="preserve">”, </w:t>
      </w:r>
      <w:r w:rsidRPr="008577E5">
        <w:rPr>
          <w:rFonts w:ascii="Arial" w:hAnsi="Arial" w:cs="Arial"/>
          <w:i/>
          <w:sz w:val="18"/>
          <w:szCs w:val="18"/>
        </w:rPr>
        <w:t>Revista Portuguesa de Arqueologia</w:t>
      </w:r>
      <w:r w:rsidRPr="008577E5">
        <w:rPr>
          <w:rFonts w:ascii="Arial" w:hAnsi="Arial" w:cs="Arial"/>
          <w:sz w:val="18"/>
          <w:szCs w:val="18"/>
        </w:rPr>
        <w:t>, volume 8.número 2, pp.429-447</w:t>
      </w:r>
    </w:p>
    <w:p w:rsidR="00B4767A" w:rsidRPr="008577E5" w:rsidRDefault="00B4767A" w:rsidP="008577E5">
      <w:pPr>
        <w:spacing w:after="0" w:line="360" w:lineRule="auto"/>
        <w:jc w:val="both"/>
        <w:rPr>
          <w:rFonts w:ascii="Arial" w:hAnsi="Arial" w:cs="Arial"/>
          <w:sz w:val="18"/>
          <w:szCs w:val="18"/>
        </w:rPr>
      </w:pPr>
    </w:p>
    <w:p w:rsidR="00B4767A" w:rsidRPr="008577E5" w:rsidRDefault="00B4767A" w:rsidP="008577E5">
      <w:pPr>
        <w:spacing w:after="0" w:line="360" w:lineRule="auto"/>
        <w:ind w:right="-2"/>
        <w:jc w:val="both"/>
        <w:rPr>
          <w:rFonts w:ascii="Arial" w:hAnsi="Arial" w:cs="Arial"/>
          <w:sz w:val="18"/>
          <w:szCs w:val="18"/>
        </w:rPr>
      </w:pPr>
      <w:r w:rsidRPr="008577E5">
        <w:rPr>
          <w:rFonts w:ascii="Arial" w:hAnsi="Arial" w:cs="Arial"/>
          <w:sz w:val="18"/>
          <w:szCs w:val="18"/>
        </w:rPr>
        <w:t xml:space="preserve">RAPOSO, Jorge (1998a) – “Arqueologia em Meio Náutico: um novo desafio” </w:t>
      </w:r>
      <w:r w:rsidRPr="008577E5">
        <w:rPr>
          <w:rFonts w:ascii="Arial" w:hAnsi="Arial" w:cs="Arial"/>
          <w:i/>
          <w:sz w:val="18"/>
          <w:szCs w:val="18"/>
        </w:rPr>
        <w:t>Al-madan</w:t>
      </w:r>
      <w:r w:rsidRPr="008577E5">
        <w:rPr>
          <w:rFonts w:ascii="Arial" w:hAnsi="Arial" w:cs="Arial"/>
          <w:sz w:val="18"/>
          <w:szCs w:val="18"/>
        </w:rPr>
        <w:t>. Almada: Centro de Arqueologia de Almada. II série 7.</w:t>
      </w:r>
    </w:p>
    <w:p w:rsidR="00B4767A" w:rsidRPr="008577E5" w:rsidRDefault="00B4767A" w:rsidP="008577E5">
      <w:pPr>
        <w:spacing w:after="0" w:line="360" w:lineRule="auto"/>
        <w:ind w:right="-2"/>
        <w:jc w:val="both"/>
        <w:rPr>
          <w:rFonts w:ascii="Arial" w:hAnsi="Arial" w:cs="Arial"/>
          <w:sz w:val="18"/>
          <w:szCs w:val="18"/>
        </w:rPr>
      </w:pPr>
    </w:p>
    <w:p w:rsidR="00B4767A" w:rsidRPr="008577E5" w:rsidRDefault="00B4767A" w:rsidP="008577E5">
      <w:pPr>
        <w:spacing w:after="0" w:line="360" w:lineRule="auto"/>
        <w:ind w:right="-2"/>
        <w:jc w:val="both"/>
        <w:rPr>
          <w:rFonts w:ascii="Arial" w:hAnsi="Arial" w:cs="Arial"/>
          <w:sz w:val="18"/>
          <w:szCs w:val="18"/>
        </w:rPr>
      </w:pPr>
      <w:r w:rsidRPr="008577E5">
        <w:rPr>
          <w:rFonts w:ascii="Arial" w:hAnsi="Arial" w:cs="Arial"/>
          <w:sz w:val="18"/>
          <w:szCs w:val="18"/>
        </w:rPr>
        <w:t xml:space="preserve">RAPOSO, Jorge (1998b) – “Arqueologia em Meio Náutico: a fronteira da profundidade” </w:t>
      </w:r>
      <w:r w:rsidRPr="008577E5">
        <w:rPr>
          <w:rFonts w:ascii="Arial" w:hAnsi="Arial" w:cs="Arial"/>
          <w:i/>
          <w:sz w:val="18"/>
          <w:szCs w:val="18"/>
        </w:rPr>
        <w:t>Al-madan</w:t>
      </w:r>
      <w:r w:rsidRPr="008577E5">
        <w:rPr>
          <w:rFonts w:ascii="Arial" w:hAnsi="Arial" w:cs="Arial"/>
          <w:sz w:val="18"/>
          <w:szCs w:val="18"/>
        </w:rPr>
        <w:t>. Almada: Centro de Arqueologia de Almada. II série 7.</w:t>
      </w:r>
    </w:p>
    <w:p w:rsidR="00B4767A" w:rsidRPr="008577E5" w:rsidRDefault="00B4767A" w:rsidP="008577E5">
      <w:pPr>
        <w:spacing w:after="0" w:line="360" w:lineRule="auto"/>
        <w:ind w:right="-2"/>
        <w:jc w:val="both"/>
        <w:rPr>
          <w:rFonts w:ascii="Arial" w:hAnsi="Arial" w:cs="Arial"/>
          <w:sz w:val="18"/>
          <w:szCs w:val="18"/>
        </w:rPr>
      </w:pPr>
    </w:p>
    <w:p w:rsidR="00B4767A" w:rsidRPr="008577E5" w:rsidRDefault="00B4767A" w:rsidP="008577E5">
      <w:pPr>
        <w:spacing w:after="0" w:line="360" w:lineRule="auto"/>
        <w:ind w:right="-2"/>
        <w:jc w:val="both"/>
        <w:rPr>
          <w:rFonts w:ascii="Arial" w:hAnsi="Arial" w:cs="Arial"/>
          <w:sz w:val="18"/>
          <w:szCs w:val="18"/>
        </w:rPr>
      </w:pPr>
      <w:r w:rsidRPr="008577E5">
        <w:rPr>
          <w:rFonts w:ascii="Arial" w:hAnsi="Arial" w:cs="Arial"/>
          <w:sz w:val="18"/>
          <w:szCs w:val="18"/>
        </w:rPr>
        <w:t xml:space="preserve">RAPOSO, Jorge (1998c) – “San Pedro de Alcantara: um projecto de investigação multidisciplinar em Peniche” </w:t>
      </w:r>
      <w:r w:rsidRPr="008577E5">
        <w:rPr>
          <w:rFonts w:ascii="Arial" w:hAnsi="Arial" w:cs="Arial"/>
          <w:i/>
          <w:sz w:val="18"/>
          <w:szCs w:val="18"/>
        </w:rPr>
        <w:t>Al-madan</w:t>
      </w:r>
      <w:r w:rsidRPr="008577E5">
        <w:rPr>
          <w:rFonts w:ascii="Arial" w:hAnsi="Arial" w:cs="Arial"/>
          <w:sz w:val="18"/>
          <w:szCs w:val="18"/>
        </w:rPr>
        <w:t>. Almada: Centro de Arqueologia de Almada. II série 7.</w:t>
      </w:r>
    </w:p>
    <w:p w:rsidR="00B4767A" w:rsidRPr="008577E5" w:rsidRDefault="00B4767A" w:rsidP="008577E5">
      <w:pPr>
        <w:spacing w:after="0" w:line="360" w:lineRule="auto"/>
        <w:ind w:right="-2"/>
        <w:jc w:val="both"/>
        <w:rPr>
          <w:rFonts w:ascii="Arial" w:hAnsi="Arial" w:cs="Arial"/>
          <w:sz w:val="18"/>
          <w:szCs w:val="18"/>
        </w:rPr>
      </w:pPr>
    </w:p>
    <w:p w:rsidR="00B4767A" w:rsidRPr="008577E5" w:rsidRDefault="00B4767A" w:rsidP="008577E5">
      <w:pPr>
        <w:autoSpaceDE w:val="0"/>
        <w:autoSpaceDN w:val="0"/>
        <w:adjustRightInd w:val="0"/>
        <w:spacing w:after="0" w:line="360" w:lineRule="auto"/>
        <w:jc w:val="both"/>
        <w:rPr>
          <w:rFonts w:ascii="Arial" w:hAnsi="Arial" w:cs="Arial"/>
          <w:sz w:val="18"/>
          <w:szCs w:val="18"/>
          <w:lang w:val="es-ES_tradnl"/>
        </w:rPr>
      </w:pPr>
      <w:r w:rsidRPr="008577E5">
        <w:rPr>
          <w:rFonts w:ascii="Arial" w:hAnsi="Arial" w:cs="Arial"/>
          <w:sz w:val="18"/>
          <w:szCs w:val="18"/>
        </w:rPr>
        <w:t xml:space="preserve">RAPOSO, J. M.C., SABROSA, A. J. G.; DUARTE, A. L. C. (1995) – “Ânforas do vale do Tejo. As olarias da Quinta do Rouxinol (Seixal) e do Porto dos Cacos (Alcochete)”, in </w:t>
      </w:r>
      <w:r w:rsidRPr="008577E5">
        <w:rPr>
          <w:rFonts w:ascii="Arial" w:hAnsi="Arial" w:cs="Arial"/>
          <w:i/>
          <w:iCs/>
          <w:sz w:val="18"/>
          <w:szCs w:val="18"/>
        </w:rPr>
        <w:t>1.0 Congresso de Arqueologia - Actas VII - Trabalhos de Antropologia e Etnologia</w:t>
      </w:r>
      <w:r w:rsidRPr="008577E5">
        <w:rPr>
          <w:rFonts w:ascii="Arial" w:hAnsi="Arial" w:cs="Arial"/>
          <w:sz w:val="18"/>
          <w:szCs w:val="18"/>
        </w:rPr>
        <w:t xml:space="preserve">. </w:t>
      </w:r>
      <w:r w:rsidRPr="008577E5">
        <w:rPr>
          <w:rFonts w:ascii="Arial" w:hAnsi="Arial" w:cs="Arial"/>
          <w:sz w:val="18"/>
          <w:szCs w:val="18"/>
          <w:lang w:val="es-ES_tradnl"/>
        </w:rPr>
        <w:t>Porto. Vol. 35:3, p. 331-343.</w:t>
      </w:r>
    </w:p>
    <w:p w:rsidR="00B4767A" w:rsidRPr="008577E5" w:rsidRDefault="00B4767A" w:rsidP="008577E5">
      <w:pPr>
        <w:spacing w:after="0" w:line="360" w:lineRule="auto"/>
        <w:ind w:right="-2"/>
        <w:jc w:val="both"/>
        <w:rPr>
          <w:rFonts w:ascii="Arial" w:hAnsi="Arial" w:cs="Arial"/>
          <w:sz w:val="18"/>
          <w:szCs w:val="18"/>
          <w:lang w:val="es-ES_tradnl"/>
        </w:rPr>
      </w:pPr>
    </w:p>
    <w:p w:rsidR="00B4767A" w:rsidRPr="008577E5" w:rsidRDefault="00B4767A" w:rsidP="008577E5">
      <w:pPr>
        <w:autoSpaceDE w:val="0"/>
        <w:autoSpaceDN w:val="0"/>
        <w:adjustRightInd w:val="0"/>
        <w:spacing w:after="0" w:line="360" w:lineRule="auto"/>
        <w:jc w:val="both"/>
        <w:rPr>
          <w:rFonts w:ascii="Arial" w:hAnsi="Arial" w:cs="Arial"/>
          <w:sz w:val="18"/>
          <w:szCs w:val="18"/>
          <w:lang w:val="es-ES_tradnl"/>
        </w:rPr>
      </w:pPr>
      <w:r w:rsidRPr="008577E5">
        <w:rPr>
          <w:rFonts w:ascii="Arial" w:hAnsi="Arial" w:cs="Arial"/>
          <w:sz w:val="18"/>
          <w:szCs w:val="18"/>
          <w:lang w:val="es-ES_tradnl"/>
        </w:rPr>
        <w:t xml:space="preserve">REMESAL RODRÍGUEZ, J. (1986) - </w:t>
      </w:r>
      <w:r w:rsidRPr="008577E5">
        <w:rPr>
          <w:rFonts w:ascii="Arial" w:hAnsi="Arial" w:cs="Arial"/>
          <w:i/>
          <w:iCs/>
          <w:sz w:val="18"/>
          <w:szCs w:val="18"/>
          <w:lang w:val="es-ES_tradnl"/>
        </w:rPr>
        <w:t xml:space="preserve">La </w:t>
      </w:r>
      <w:r w:rsidRPr="008577E5">
        <w:rPr>
          <w:rFonts w:ascii="Arial" w:hAnsi="Arial" w:cs="Arial"/>
          <w:sz w:val="18"/>
          <w:szCs w:val="18"/>
          <w:lang w:val="es-ES_tradnl"/>
        </w:rPr>
        <w:t xml:space="preserve">Annona Militaris </w:t>
      </w:r>
      <w:r w:rsidRPr="008577E5">
        <w:rPr>
          <w:rFonts w:ascii="Arial" w:hAnsi="Arial" w:cs="Arial"/>
          <w:i/>
          <w:iCs/>
          <w:sz w:val="18"/>
          <w:szCs w:val="18"/>
          <w:lang w:val="es-ES_tradnl"/>
        </w:rPr>
        <w:t xml:space="preserve">y la exportación de aceite betico a </w:t>
      </w:r>
      <w:r w:rsidRPr="008577E5">
        <w:rPr>
          <w:rFonts w:ascii="Arial" w:hAnsi="Arial" w:cs="Arial"/>
          <w:sz w:val="18"/>
          <w:szCs w:val="18"/>
          <w:lang w:val="es-ES_tradnl"/>
        </w:rPr>
        <w:t>Germania</w:t>
      </w:r>
      <w:r w:rsidRPr="008577E5">
        <w:rPr>
          <w:rFonts w:ascii="Arial" w:hAnsi="Arial" w:cs="Arial"/>
          <w:i/>
          <w:iCs/>
          <w:sz w:val="18"/>
          <w:szCs w:val="18"/>
          <w:lang w:val="es-ES_tradnl"/>
        </w:rPr>
        <w:t>, con un corpus de sellos en ánforas Dressel 20 hallados en: Nimega, Colonia, Mainz, Saalburg, Zugmantel y Nida</w:t>
      </w:r>
      <w:r w:rsidRPr="008577E5">
        <w:rPr>
          <w:rFonts w:ascii="Arial" w:hAnsi="Arial" w:cs="Arial"/>
          <w:sz w:val="18"/>
          <w:szCs w:val="18"/>
          <w:lang w:val="es-ES_tradnl"/>
        </w:rPr>
        <w:t>. Madrid: Universidad Complutense.</w:t>
      </w:r>
    </w:p>
    <w:p w:rsidR="00B4767A" w:rsidRPr="008577E5" w:rsidRDefault="00B4767A" w:rsidP="008577E5">
      <w:pPr>
        <w:autoSpaceDE w:val="0"/>
        <w:autoSpaceDN w:val="0"/>
        <w:adjustRightInd w:val="0"/>
        <w:spacing w:after="0" w:line="360" w:lineRule="auto"/>
        <w:jc w:val="both"/>
        <w:rPr>
          <w:rFonts w:ascii="Arial" w:hAnsi="Arial" w:cs="Arial"/>
          <w:i/>
          <w:iCs/>
          <w:sz w:val="18"/>
          <w:szCs w:val="18"/>
          <w:lang w:val="es-ES_tradnl"/>
        </w:rPr>
      </w:pPr>
    </w:p>
    <w:p w:rsidR="00B4767A" w:rsidRPr="008577E5" w:rsidRDefault="00B4767A" w:rsidP="008577E5">
      <w:pPr>
        <w:autoSpaceDE w:val="0"/>
        <w:autoSpaceDN w:val="0"/>
        <w:adjustRightInd w:val="0"/>
        <w:spacing w:after="0" w:line="360" w:lineRule="auto"/>
        <w:jc w:val="both"/>
        <w:rPr>
          <w:rFonts w:ascii="Arial" w:hAnsi="Arial" w:cs="Arial"/>
          <w:i/>
          <w:iCs/>
          <w:sz w:val="18"/>
          <w:szCs w:val="18"/>
          <w:lang w:val="es-ES_tradnl"/>
        </w:rPr>
      </w:pPr>
      <w:r w:rsidRPr="008577E5">
        <w:rPr>
          <w:rFonts w:ascii="Arial" w:hAnsi="Arial" w:cs="Arial"/>
          <w:sz w:val="18"/>
          <w:szCs w:val="18"/>
          <w:lang w:val="es-ES_tradnl"/>
        </w:rPr>
        <w:t xml:space="preserve">REMESAL RODRÍGUEZ, J. (2004) - </w:t>
      </w:r>
      <w:r w:rsidRPr="008577E5">
        <w:rPr>
          <w:rFonts w:ascii="Arial" w:eastAsia="Times New Roman" w:hAnsi="Arial" w:cs="Arial"/>
          <w:bCs/>
          <w:sz w:val="18"/>
          <w:szCs w:val="18"/>
          <w:lang w:val="es-ES_tradnl" w:eastAsia="pt-PT"/>
        </w:rPr>
        <w:t xml:space="preserve">"El abastecimiento militar durante el Alto Imperio Romano. Un modo de entender la economía antigua" </w:t>
      </w:r>
      <w:r w:rsidRPr="008577E5">
        <w:rPr>
          <w:rFonts w:ascii="Arial" w:eastAsia="Times New Roman" w:hAnsi="Arial" w:cs="Arial"/>
          <w:i/>
          <w:sz w:val="18"/>
          <w:szCs w:val="18"/>
          <w:lang w:val="es-ES_tradnl" w:eastAsia="pt-PT"/>
        </w:rPr>
        <w:t>Boletim do CPA</w:t>
      </w:r>
      <w:r w:rsidRPr="008577E5">
        <w:rPr>
          <w:rFonts w:ascii="Arial" w:eastAsia="Times New Roman" w:hAnsi="Arial" w:cs="Arial"/>
          <w:sz w:val="18"/>
          <w:szCs w:val="18"/>
          <w:lang w:val="es-ES_tradnl" w:eastAsia="pt-PT"/>
        </w:rPr>
        <w:t>, Campinas, nº 17, jan./jun. 2004, pp. 163-182</w:t>
      </w:r>
    </w:p>
    <w:p w:rsidR="00B4767A" w:rsidRPr="008577E5" w:rsidRDefault="00B4767A" w:rsidP="008577E5">
      <w:pPr>
        <w:autoSpaceDE w:val="0"/>
        <w:autoSpaceDN w:val="0"/>
        <w:adjustRightInd w:val="0"/>
        <w:spacing w:after="0" w:line="360" w:lineRule="auto"/>
        <w:jc w:val="both"/>
        <w:rPr>
          <w:rFonts w:ascii="Arial" w:hAnsi="Arial" w:cs="Arial"/>
          <w:i/>
          <w:iCs/>
          <w:sz w:val="18"/>
          <w:szCs w:val="18"/>
          <w:lang w:val="es-ES_tradnl"/>
        </w:rPr>
      </w:pPr>
    </w:p>
    <w:p w:rsidR="00B4767A" w:rsidRPr="008577E5" w:rsidRDefault="00B4767A" w:rsidP="008577E5">
      <w:pPr>
        <w:autoSpaceDE w:val="0"/>
        <w:autoSpaceDN w:val="0"/>
        <w:adjustRightInd w:val="0"/>
        <w:spacing w:after="0" w:line="360" w:lineRule="auto"/>
        <w:jc w:val="both"/>
        <w:rPr>
          <w:rFonts w:ascii="Arial" w:hAnsi="Arial" w:cs="Arial"/>
          <w:sz w:val="18"/>
          <w:szCs w:val="18"/>
          <w:lang w:val="es-ES_tradnl"/>
        </w:rPr>
      </w:pPr>
      <w:r w:rsidRPr="008577E5">
        <w:rPr>
          <w:rFonts w:ascii="Arial" w:hAnsi="Arial" w:cs="Arial"/>
          <w:sz w:val="18"/>
          <w:szCs w:val="18"/>
          <w:lang w:val="es-ES_tradnl"/>
        </w:rPr>
        <w:t xml:space="preserve">REMESAL RODRÍGUEZ, J. (2005) - Escrito en Barro: El Monte Testaccio Y La </w:t>
      </w:r>
      <w:r w:rsidRPr="008577E5">
        <w:rPr>
          <w:rFonts w:ascii="Arial" w:hAnsi="Arial" w:cs="Arial"/>
          <w:i/>
          <w:iCs/>
          <w:sz w:val="18"/>
          <w:szCs w:val="18"/>
          <w:lang w:val="es-ES_tradnl"/>
        </w:rPr>
        <w:t>Historia Augusta</w:t>
      </w:r>
      <w:r w:rsidRPr="008577E5">
        <w:rPr>
          <w:rFonts w:ascii="Arial" w:hAnsi="Arial" w:cs="Arial"/>
          <w:sz w:val="18"/>
          <w:szCs w:val="18"/>
          <w:lang w:val="es-ES_tradnl"/>
        </w:rPr>
        <w:t xml:space="preserve"> </w:t>
      </w:r>
      <w:r w:rsidRPr="008577E5">
        <w:rPr>
          <w:rFonts w:ascii="Arial" w:hAnsi="Arial" w:cs="Arial"/>
          <w:i/>
          <w:iCs/>
          <w:sz w:val="18"/>
          <w:szCs w:val="18"/>
          <w:lang w:val="es-ES_tradnl"/>
        </w:rPr>
        <w:t xml:space="preserve">In </w:t>
      </w:r>
      <w:r w:rsidRPr="008577E5">
        <w:rPr>
          <w:rFonts w:ascii="Arial" w:hAnsi="Arial" w:cs="Arial"/>
          <w:sz w:val="18"/>
          <w:szCs w:val="18"/>
          <w:lang w:val="es-ES_tradnl"/>
        </w:rPr>
        <w:t>Centro Interuniversitario Per Gli Studi Sulla Historia Augusta Macerata-Perugia, Historiae Augustae, Colloquium Barcinonense (Edts.) Giorgio Bonamente E Marc Mayer, Edipuglia, Bari.</w:t>
      </w:r>
    </w:p>
    <w:p w:rsidR="00B4767A" w:rsidRPr="008577E5" w:rsidRDefault="00B4767A" w:rsidP="008577E5">
      <w:pPr>
        <w:spacing w:after="0" w:line="360" w:lineRule="auto"/>
        <w:ind w:right="-2"/>
        <w:jc w:val="both"/>
        <w:rPr>
          <w:rFonts w:ascii="Arial" w:hAnsi="Arial" w:cs="Arial"/>
          <w:sz w:val="18"/>
          <w:szCs w:val="18"/>
          <w:lang w:val="es-ES_tradnl"/>
        </w:rPr>
      </w:pPr>
    </w:p>
    <w:p w:rsidR="00B4767A" w:rsidRPr="008577E5" w:rsidRDefault="00B4767A" w:rsidP="008577E5">
      <w:pPr>
        <w:autoSpaceDE w:val="0"/>
        <w:autoSpaceDN w:val="0"/>
        <w:adjustRightInd w:val="0"/>
        <w:spacing w:after="0" w:line="360" w:lineRule="auto"/>
        <w:jc w:val="both"/>
        <w:rPr>
          <w:rFonts w:ascii="Arial" w:hAnsi="Arial" w:cs="Arial"/>
          <w:sz w:val="18"/>
          <w:szCs w:val="18"/>
          <w:lang w:val="en-US"/>
        </w:rPr>
      </w:pPr>
      <w:r w:rsidRPr="008577E5">
        <w:rPr>
          <w:rFonts w:ascii="Arial" w:hAnsi="Arial" w:cs="Arial"/>
          <w:sz w:val="18"/>
          <w:szCs w:val="18"/>
          <w:lang w:val="es-ES_tradnl"/>
        </w:rPr>
        <w:t>REMESAL-RODRÍGUEZ, José (2008) – “</w:t>
      </w:r>
      <w:r w:rsidRPr="008577E5">
        <w:rPr>
          <w:rFonts w:ascii="Arial" w:hAnsi="Arial" w:cs="Arial"/>
          <w:bCs/>
          <w:sz w:val="18"/>
          <w:szCs w:val="18"/>
          <w:lang w:val="es-ES_tradnl"/>
        </w:rPr>
        <w:t>Provincial interdependence in the Roman Empire: an explanatory model of Roman economy</w:t>
      </w:r>
      <w:r w:rsidRPr="008577E5">
        <w:rPr>
          <w:rFonts w:ascii="Arial" w:hAnsi="Arial" w:cs="Arial"/>
          <w:sz w:val="18"/>
          <w:szCs w:val="18"/>
          <w:lang w:val="es-ES_tradnl"/>
        </w:rPr>
        <w:t xml:space="preserve">.”, in  Pedro Paulo A. Funari, Renata S. Garraffoni e Bethany Letalien (Edt.) </w:t>
      </w:r>
      <w:r w:rsidRPr="008577E5">
        <w:rPr>
          <w:rFonts w:ascii="Arial" w:hAnsi="Arial" w:cs="Arial"/>
          <w:i/>
          <w:sz w:val="18"/>
          <w:szCs w:val="18"/>
          <w:lang w:val="en-US"/>
        </w:rPr>
        <w:t>New Perspectives on the Ancient World Modern perceptions, ancient representations, BAR International Series 1782</w:t>
      </w:r>
      <w:r w:rsidRPr="008577E5">
        <w:rPr>
          <w:rFonts w:ascii="Arial" w:hAnsi="Arial" w:cs="Arial"/>
          <w:sz w:val="18"/>
          <w:szCs w:val="18"/>
          <w:lang w:val="en-US"/>
        </w:rPr>
        <w:t xml:space="preserve">. </w:t>
      </w:r>
    </w:p>
    <w:p w:rsidR="00B4767A" w:rsidRPr="008577E5" w:rsidRDefault="00B4767A" w:rsidP="008577E5">
      <w:pPr>
        <w:autoSpaceDE w:val="0"/>
        <w:autoSpaceDN w:val="0"/>
        <w:adjustRightInd w:val="0"/>
        <w:spacing w:after="0" w:line="360" w:lineRule="auto"/>
        <w:jc w:val="both"/>
        <w:rPr>
          <w:rFonts w:ascii="Arial" w:hAnsi="Arial" w:cs="Arial"/>
          <w:sz w:val="18"/>
          <w:szCs w:val="18"/>
          <w:lang w:val="en-US"/>
        </w:rPr>
      </w:pPr>
    </w:p>
    <w:p w:rsidR="00B4767A" w:rsidRPr="008577E5" w:rsidRDefault="00B4767A" w:rsidP="008577E5">
      <w:pPr>
        <w:autoSpaceDE w:val="0"/>
        <w:autoSpaceDN w:val="0"/>
        <w:adjustRightInd w:val="0"/>
        <w:spacing w:after="0" w:line="360" w:lineRule="auto"/>
        <w:jc w:val="both"/>
        <w:rPr>
          <w:rFonts w:ascii="Arial" w:hAnsi="Arial" w:cs="Arial"/>
          <w:sz w:val="18"/>
          <w:szCs w:val="18"/>
        </w:rPr>
      </w:pPr>
      <w:r w:rsidRPr="008577E5">
        <w:rPr>
          <w:rFonts w:ascii="Arial" w:hAnsi="Arial" w:cs="Arial"/>
          <w:sz w:val="18"/>
          <w:szCs w:val="18"/>
        </w:rPr>
        <w:lastRenderedPageBreak/>
        <w:t xml:space="preserve">RIBEIRO, O. (1986) - </w:t>
      </w:r>
      <w:r w:rsidRPr="008577E5">
        <w:rPr>
          <w:rFonts w:ascii="Arial" w:hAnsi="Arial" w:cs="Arial"/>
          <w:i/>
          <w:iCs/>
          <w:sz w:val="18"/>
          <w:szCs w:val="18"/>
        </w:rPr>
        <w:t>Portugal o Mediterrâneo e o Atlântico</w:t>
      </w:r>
      <w:r w:rsidRPr="008577E5">
        <w:rPr>
          <w:rFonts w:ascii="Arial" w:hAnsi="Arial" w:cs="Arial"/>
          <w:sz w:val="18"/>
          <w:szCs w:val="18"/>
        </w:rPr>
        <w:t>. 4.ª ed. Lisboa: Sá da Costa.</w:t>
      </w:r>
    </w:p>
    <w:p w:rsidR="00B4767A" w:rsidRPr="008577E5" w:rsidRDefault="00B4767A" w:rsidP="008577E5">
      <w:pPr>
        <w:spacing w:after="0" w:line="360" w:lineRule="auto"/>
        <w:ind w:right="-2"/>
        <w:jc w:val="both"/>
        <w:rPr>
          <w:rFonts w:ascii="Arial" w:hAnsi="Arial" w:cs="Arial"/>
          <w:sz w:val="18"/>
          <w:szCs w:val="18"/>
        </w:rPr>
      </w:pPr>
      <w:r w:rsidRPr="008577E5">
        <w:rPr>
          <w:rFonts w:ascii="Arial" w:hAnsi="Arial" w:cs="Arial"/>
          <w:sz w:val="18"/>
          <w:szCs w:val="18"/>
        </w:rPr>
        <w:t xml:space="preserve">RIBEIRO, O.; LAUTENSACH, H.; DAVEAU, S. (1987-1991) - </w:t>
      </w:r>
      <w:r w:rsidRPr="008577E5">
        <w:rPr>
          <w:rFonts w:ascii="Arial" w:hAnsi="Arial" w:cs="Arial"/>
          <w:i/>
          <w:sz w:val="18"/>
          <w:szCs w:val="18"/>
        </w:rPr>
        <w:t xml:space="preserve">Geografia de </w:t>
      </w:r>
      <w:r w:rsidRPr="008577E5">
        <w:rPr>
          <w:rFonts w:ascii="Arial" w:hAnsi="Arial" w:cs="Arial"/>
          <w:sz w:val="18"/>
          <w:szCs w:val="18"/>
        </w:rPr>
        <w:t>Portugal, Lisboa, Edições Sá da Costa.</w:t>
      </w:r>
    </w:p>
    <w:p w:rsidR="00B4767A" w:rsidRPr="008577E5" w:rsidRDefault="00B4767A" w:rsidP="008577E5">
      <w:pPr>
        <w:spacing w:after="0" w:line="360" w:lineRule="auto"/>
        <w:ind w:right="-2"/>
        <w:jc w:val="both"/>
        <w:rPr>
          <w:rFonts w:ascii="Arial" w:hAnsi="Arial" w:cs="Arial"/>
          <w:sz w:val="18"/>
          <w:szCs w:val="18"/>
        </w:rPr>
      </w:pPr>
    </w:p>
    <w:p w:rsidR="00B4767A" w:rsidRPr="008577E5" w:rsidRDefault="00B4767A" w:rsidP="008577E5">
      <w:pPr>
        <w:autoSpaceDE w:val="0"/>
        <w:autoSpaceDN w:val="0"/>
        <w:adjustRightInd w:val="0"/>
        <w:spacing w:after="0" w:line="360" w:lineRule="auto"/>
        <w:jc w:val="both"/>
        <w:rPr>
          <w:rFonts w:ascii="Arial" w:hAnsi="Arial" w:cs="Arial"/>
          <w:sz w:val="18"/>
          <w:szCs w:val="18"/>
        </w:rPr>
      </w:pPr>
      <w:r w:rsidRPr="008577E5">
        <w:rPr>
          <w:rFonts w:ascii="Arial" w:hAnsi="Arial" w:cs="Arial"/>
          <w:sz w:val="18"/>
          <w:szCs w:val="18"/>
        </w:rPr>
        <w:t xml:space="preserve">ROSA, Leandro Infantini (2008) - </w:t>
      </w:r>
      <w:r w:rsidRPr="008577E5">
        <w:rPr>
          <w:rFonts w:ascii="Arial" w:hAnsi="Arial" w:cs="Arial"/>
          <w:bCs/>
          <w:i/>
          <w:sz w:val="18"/>
          <w:szCs w:val="18"/>
        </w:rPr>
        <w:t>Arqueologia e Património Subaquático: as relações entre Ciência, estado e sociedade em Portugal</w:t>
      </w:r>
      <w:r w:rsidRPr="008577E5">
        <w:rPr>
          <w:rFonts w:ascii="Arial" w:hAnsi="Arial" w:cs="Arial"/>
          <w:bCs/>
          <w:sz w:val="18"/>
          <w:szCs w:val="18"/>
        </w:rPr>
        <w:t xml:space="preserve">. </w:t>
      </w:r>
      <w:r w:rsidRPr="008577E5">
        <w:rPr>
          <w:rFonts w:ascii="Arial" w:hAnsi="Arial" w:cs="Arial"/>
          <w:sz w:val="18"/>
          <w:szCs w:val="18"/>
        </w:rPr>
        <w:t xml:space="preserve">Dissertação de Mestrado em Arqueologia -Especialização em Teoria e Métodos da Arqueologia, Universidade do Algarve, Faro. </w:t>
      </w:r>
    </w:p>
    <w:p w:rsidR="00B4767A" w:rsidRPr="008577E5" w:rsidRDefault="00B4767A" w:rsidP="008577E5">
      <w:pPr>
        <w:spacing w:after="0" w:line="360" w:lineRule="auto"/>
        <w:ind w:right="-2"/>
        <w:jc w:val="both"/>
        <w:rPr>
          <w:rFonts w:ascii="Arial" w:hAnsi="Arial" w:cs="Arial"/>
          <w:sz w:val="18"/>
          <w:szCs w:val="18"/>
        </w:rPr>
      </w:pPr>
    </w:p>
    <w:p w:rsidR="00B4767A" w:rsidRPr="008577E5" w:rsidRDefault="00B4767A" w:rsidP="008577E5">
      <w:pPr>
        <w:autoSpaceDE w:val="0"/>
        <w:autoSpaceDN w:val="0"/>
        <w:adjustRightInd w:val="0"/>
        <w:spacing w:after="0" w:line="360" w:lineRule="auto"/>
        <w:jc w:val="both"/>
        <w:rPr>
          <w:rFonts w:ascii="Arial" w:hAnsi="Arial" w:cs="Arial"/>
          <w:bCs/>
          <w:sz w:val="18"/>
          <w:szCs w:val="18"/>
          <w:lang w:val="es-ES_tradnl"/>
        </w:rPr>
      </w:pPr>
      <w:r w:rsidRPr="008577E5">
        <w:rPr>
          <w:rFonts w:ascii="Arial" w:hAnsi="Arial" w:cs="Arial"/>
          <w:bCs/>
          <w:sz w:val="18"/>
          <w:szCs w:val="18"/>
          <w:lang w:val="es-ES_tradnl"/>
        </w:rPr>
        <w:t xml:space="preserve">RUIZ ACEVEDO, Juan Manuel (2008) - </w:t>
      </w:r>
      <w:r w:rsidRPr="008577E5">
        <w:rPr>
          <w:rFonts w:ascii="Arial" w:hAnsi="Arial" w:cs="Arial"/>
          <w:bCs/>
          <w:i/>
          <w:sz w:val="18"/>
          <w:szCs w:val="18"/>
          <w:lang w:val="es-ES_tradnl"/>
        </w:rPr>
        <w:t>El Territorio Onubense En Las Fuentes Literarias Grecolatinas.</w:t>
      </w:r>
      <w:r w:rsidRPr="008577E5">
        <w:rPr>
          <w:rFonts w:ascii="Arial" w:hAnsi="Arial" w:cs="Arial"/>
          <w:bCs/>
          <w:sz w:val="18"/>
          <w:szCs w:val="18"/>
          <w:lang w:val="es-ES_tradnl"/>
        </w:rPr>
        <w:t xml:space="preserve"> Tese de Doutoramento em Patrimonio Histórico Y Natural: Definición, Análisis Y Gestión, Departamento De Historia I. Hª Del Arte, Antropología, Prehistoria, Arqueología e Historia Antigua da Universidad de Huelva. </w:t>
      </w:r>
    </w:p>
    <w:p w:rsidR="00B4767A" w:rsidRPr="008577E5" w:rsidRDefault="00B4767A" w:rsidP="008577E5">
      <w:pPr>
        <w:spacing w:after="0" w:line="360" w:lineRule="auto"/>
        <w:ind w:right="-2"/>
        <w:jc w:val="both"/>
        <w:rPr>
          <w:rFonts w:ascii="Arial" w:hAnsi="Arial" w:cs="Arial"/>
          <w:sz w:val="18"/>
          <w:szCs w:val="18"/>
          <w:lang w:val="es-ES_tradnl"/>
        </w:rPr>
      </w:pPr>
    </w:p>
    <w:p w:rsidR="00B4767A" w:rsidRPr="008577E5" w:rsidRDefault="00B4767A" w:rsidP="008577E5">
      <w:pPr>
        <w:spacing w:after="0" w:line="360" w:lineRule="auto"/>
        <w:jc w:val="both"/>
        <w:rPr>
          <w:rFonts w:ascii="Arial" w:hAnsi="Arial" w:cs="Arial"/>
          <w:sz w:val="18"/>
          <w:szCs w:val="18"/>
        </w:rPr>
      </w:pPr>
      <w:r w:rsidRPr="008577E5">
        <w:rPr>
          <w:rFonts w:ascii="Arial" w:hAnsi="Arial" w:cs="Arial"/>
          <w:sz w:val="18"/>
          <w:szCs w:val="18"/>
        </w:rPr>
        <w:t xml:space="preserve">SALMONTE, Francisco Javier Lomas e tal (2005) - </w:t>
      </w:r>
      <w:r w:rsidRPr="008577E5">
        <w:rPr>
          <w:rFonts w:ascii="Arial" w:hAnsi="Arial" w:cs="Arial"/>
          <w:i/>
          <w:sz w:val="18"/>
          <w:szCs w:val="18"/>
        </w:rPr>
        <w:t>Historia de Cádiz</w:t>
      </w:r>
      <w:r w:rsidRPr="008577E5">
        <w:rPr>
          <w:rFonts w:ascii="Arial" w:hAnsi="Arial" w:cs="Arial"/>
          <w:sz w:val="18"/>
          <w:szCs w:val="18"/>
        </w:rPr>
        <w:t>, Edição de Silex Ediciones, pp. 931.</w:t>
      </w:r>
    </w:p>
    <w:p w:rsidR="00B4767A" w:rsidRPr="008577E5" w:rsidRDefault="00B4767A" w:rsidP="008577E5">
      <w:pPr>
        <w:spacing w:after="0" w:line="360" w:lineRule="auto"/>
        <w:ind w:right="-2"/>
        <w:jc w:val="both"/>
        <w:rPr>
          <w:rFonts w:ascii="Arial" w:hAnsi="Arial" w:cs="Arial"/>
          <w:sz w:val="18"/>
          <w:szCs w:val="18"/>
        </w:rPr>
      </w:pPr>
    </w:p>
    <w:p w:rsidR="00B4767A" w:rsidRPr="008577E5" w:rsidRDefault="00B4767A" w:rsidP="008577E5">
      <w:pPr>
        <w:spacing w:after="0" w:line="360" w:lineRule="auto"/>
        <w:jc w:val="both"/>
        <w:rPr>
          <w:rFonts w:ascii="Arial" w:hAnsi="Arial" w:cs="Arial"/>
          <w:sz w:val="18"/>
          <w:szCs w:val="18"/>
        </w:rPr>
      </w:pPr>
      <w:r w:rsidRPr="008577E5">
        <w:rPr>
          <w:rFonts w:ascii="Arial" w:hAnsi="Arial" w:cs="Arial"/>
          <w:sz w:val="18"/>
          <w:szCs w:val="18"/>
        </w:rPr>
        <w:t xml:space="preserve">SANTOS, Celso (2009) – “Recuperação cultural do arqueossítio de Abul” </w:t>
      </w:r>
      <w:r w:rsidRPr="008577E5">
        <w:rPr>
          <w:rFonts w:ascii="Arial" w:hAnsi="Arial" w:cs="Arial"/>
          <w:i/>
          <w:sz w:val="18"/>
          <w:szCs w:val="18"/>
        </w:rPr>
        <w:t>Actas do 1º Encontro de História do Alentejo Litoral</w:t>
      </w:r>
      <w:r w:rsidRPr="008577E5">
        <w:rPr>
          <w:rFonts w:ascii="Arial" w:hAnsi="Arial" w:cs="Arial"/>
          <w:sz w:val="18"/>
          <w:szCs w:val="18"/>
        </w:rPr>
        <w:t xml:space="preserve">, Edição do Centro Cultural Emmerico Numes, pp. 162 a 175. </w:t>
      </w:r>
    </w:p>
    <w:p w:rsidR="00B4767A" w:rsidRPr="008577E5" w:rsidRDefault="00B4767A" w:rsidP="008577E5">
      <w:pPr>
        <w:spacing w:after="0" w:line="360" w:lineRule="auto"/>
        <w:ind w:right="-2"/>
        <w:jc w:val="both"/>
        <w:rPr>
          <w:rFonts w:ascii="Arial" w:hAnsi="Arial" w:cs="Arial"/>
          <w:sz w:val="18"/>
          <w:szCs w:val="18"/>
        </w:rPr>
      </w:pPr>
    </w:p>
    <w:p w:rsidR="00B4767A" w:rsidRPr="008577E5" w:rsidRDefault="00B4767A" w:rsidP="008577E5">
      <w:pPr>
        <w:autoSpaceDE w:val="0"/>
        <w:autoSpaceDN w:val="0"/>
        <w:adjustRightInd w:val="0"/>
        <w:spacing w:after="0" w:line="360" w:lineRule="auto"/>
        <w:jc w:val="both"/>
        <w:rPr>
          <w:rFonts w:ascii="Arial" w:hAnsi="Arial" w:cs="Arial"/>
          <w:bCs/>
          <w:sz w:val="18"/>
          <w:szCs w:val="18"/>
        </w:rPr>
      </w:pPr>
      <w:r w:rsidRPr="008577E5">
        <w:rPr>
          <w:rFonts w:ascii="Arial" w:hAnsi="Arial" w:cs="Arial"/>
          <w:bCs/>
          <w:sz w:val="18"/>
          <w:szCs w:val="18"/>
          <w:lang w:val="es-ES_tradnl"/>
        </w:rPr>
        <w:t xml:space="preserve">SAYÓ, Eduard Garrote (2000) – “Les importations d’huile de Bétique en Narbonnaise”, in </w:t>
      </w:r>
      <w:r w:rsidRPr="008577E5">
        <w:rPr>
          <w:rFonts w:ascii="Arial" w:hAnsi="Arial" w:cs="Arial"/>
          <w:sz w:val="18"/>
          <w:szCs w:val="18"/>
          <w:lang w:val="es-ES_tradnl"/>
        </w:rPr>
        <w:t>Table-ronde</w:t>
      </w:r>
      <w:r w:rsidRPr="008577E5">
        <w:rPr>
          <w:rFonts w:ascii="Arial" w:hAnsi="Arial" w:cs="Arial"/>
          <w:i/>
          <w:sz w:val="18"/>
          <w:szCs w:val="18"/>
          <w:lang w:val="es-ES_tradnl"/>
        </w:rPr>
        <w:t xml:space="preserve"> Les denrées en Gaule Romaine. Production, consommation, echanges</w:t>
      </w:r>
      <w:r w:rsidRPr="008577E5">
        <w:rPr>
          <w:rFonts w:ascii="Arial" w:hAnsi="Arial" w:cs="Arial"/>
          <w:sz w:val="18"/>
          <w:szCs w:val="18"/>
          <w:lang w:val="es-ES_tradnl"/>
        </w:rPr>
        <w:t xml:space="preserve">. </w:t>
      </w:r>
      <w:r w:rsidRPr="008577E5">
        <w:rPr>
          <w:rFonts w:ascii="Arial" w:hAnsi="Arial" w:cs="Arial"/>
          <w:bCs/>
          <w:sz w:val="18"/>
          <w:szCs w:val="18"/>
          <w:lang w:val="es-ES_tradnl"/>
        </w:rPr>
        <w:t xml:space="preserve">Ceipac1. Dept. de Préhistorie, Historie Antique et Archéologie, Université de Barcelone, </w:t>
      </w:r>
      <w:r w:rsidRPr="008577E5">
        <w:rPr>
          <w:rFonts w:ascii="Arial" w:hAnsi="Arial" w:cs="Arial"/>
          <w:sz w:val="18"/>
          <w:szCs w:val="18"/>
          <w:lang w:val="es-ES_tradnl"/>
        </w:rPr>
        <w:t xml:space="preserve">Maison de l’archéologie et de l’ethnologie. </w:t>
      </w:r>
      <w:r w:rsidRPr="008577E5">
        <w:rPr>
          <w:rFonts w:ascii="Arial" w:hAnsi="Arial" w:cs="Arial"/>
          <w:sz w:val="18"/>
          <w:szCs w:val="18"/>
        </w:rPr>
        <w:t>Nanterre; pp. 63-75.</w:t>
      </w:r>
    </w:p>
    <w:p w:rsidR="00B4767A" w:rsidRPr="008577E5" w:rsidRDefault="00B4767A" w:rsidP="008577E5">
      <w:pPr>
        <w:spacing w:after="0" w:line="360" w:lineRule="auto"/>
        <w:ind w:right="-2"/>
        <w:jc w:val="both"/>
        <w:rPr>
          <w:rFonts w:ascii="Arial" w:hAnsi="Arial" w:cs="Arial"/>
          <w:sz w:val="18"/>
          <w:szCs w:val="18"/>
          <w:u w:val="single"/>
        </w:rPr>
      </w:pPr>
    </w:p>
    <w:p w:rsidR="00B4767A" w:rsidRPr="008577E5" w:rsidRDefault="00B4767A" w:rsidP="008577E5">
      <w:pPr>
        <w:spacing w:after="0" w:line="360" w:lineRule="auto"/>
        <w:ind w:right="-2"/>
        <w:jc w:val="both"/>
        <w:rPr>
          <w:rFonts w:ascii="Arial" w:hAnsi="Arial" w:cs="Arial"/>
          <w:sz w:val="18"/>
          <w:szCs w:val="18"/>
        </w:rPr>
      </w:pPr>
      <w:r w:rsidRPr="008577E5">
        <w:rPr>
          <w:rFonts w:ascii="Arial" w:hAnsi="Arial" w:cs="Arial"/>
          <w:sz w:val="18"/>
          <w:szCs w:val="18"/>
        </w:rPr>
        <w:t xml:space="preserve">SEPÚLVEDA, E.; FARIA, J.; FARIA, M. (2000) – “Cerâmicas Romanas do lado ocidental do Castelo de Alcácer do Sal, 1: Sigillata”, </w:t>
      </w:r>
      <w:r w:rsidRPr="008577E5">
        <w:rPr>
          <w:rFonts w:ascii="Arial" w:hAnsi="Arial" w:cs="Arial"/>
          <w:i/>
          <w:sz w:val="18"/>
          <w:szCs w:val="18"/>
        </w:rPr>
        <w:t>Revista Portuguesa de Arqueologia</w:t>
      </w:r>
      <w:r w:rsidRPr="008577E5">
        <w:rPr>
          <w:rFonts w:ascii="Arial" w:hAnsi="Arial" w:cs="Arial"/>
          <w:sz w:val="18"/>
          <w:szCs w:val="18"/>
        </w:rPr>
        <w:t xml:space="preserve">, volume 3, número 2, 119-152. </w:t>
      </w:r>
    </w:p>
    <w:p w:rsidR="00B4767A" w:rsidRPr="008577E5" w:rsidRDefault="00B4767A" w:rsidP="008577E5">
      <w:pPr>
        <w:spacing w:after="0" w:line="360" w:lineRule="auto"/>
        <w:ind w:right="-2"/>
        <w:jc w:val="both"/>
        <w:rPr>
          <w:rFonts w:ascii="Arial" w:hAnsi="Arial" w:cs="Arial"/>
          <w:sz w:val="18"/>
          <w:szCs w:val="18"/>
        </w:rPr>
      </w:pPr>
    </w:p>
    <w:p w:rsidR="00B4767A" w:rsidRDefault="00B4767A" w:rsidP="008577E5">
      <w:pPr>
        <w:autoSpaceDE w:val="0"/>
        <w:autoSpaceDN w:val="0"/>
        <w:adjustRightInd w:val="0"/>
        <w:spacing w:after="0" w:line="360" w:lineRule="auto"/>
        <w:jc w:val="both"/>
        <w:rPr>
          <w:rFonts w:ascii="Arial" w:hAnsi="Arial" w:cs="Arial"/>
          <w:sz w:val="18"/>
          <w:szCs w:val="18"/>
        </w:rPr>
      </w:pPr>
      <w:r w:rsidRPr="008577E5">
        <w:rPr>
          <w:rFonts w:ascii="Arial" w:hAnsi="Arial" w:cs="Arial"/>
          <w:sz w:val="18"/>
          <w:szCs w:val="18"/>
        </w:rPr>
        <w:t>SEPÚLVEDA, E.; VALE, A.; SOUSA, V.; SANTOS, V.; GUERREIRO, N. (2002) – “</w:t>
      </w:r>
      <w:r w:rsidRPr="008577E5">
        <w:rPr>
          <w:rFonts w:ascii="Arial" w:hAnsi="Arial" w:cs="Arial"/>
          <w:bCs/>
          <w:sz w:val="18"/>
          <w:szCs w:val="18"/>
        </w:rPr>
        <w:t xml:space="preserve">A cronologia do circo de </w:t>
      </w:r>
      <w:r w:rsidRPr="008577E5">
        <w:rPr>
          <w:rFonts w:ascii="Arial" w:hAnsi="Arial" w:cs="Arial"/>
          <w:bCs/>
          <w:i/>
          <w:iCs/>
          <w:sz w:val="18"/>
          <w:szCs w:val="18"/>
        </w:rPr>
        <w:t>Olisipo</w:t>
      </w:r>
      <w:r w:rsidRPr="008577E5">
        <w:rPr>
          <w:rFonts w:ascii="Arial" w:hAnsi="Arial" w:cs="Arial"/>
          <w:bCs/>
          <w:sz w:val="18"/>
          <w:szCs w:val="18"/>
        </w:rPr>
        <w:t xml:space="preserve">: a </w:t>
      </w:r>
      <w:r w:rsidRPr="008577E5">
        <w:rPr>
          <w:rFonts w:ascii="Arial" w:hAnsi="Arial" w:cs="Arial"/>
          <w:bCs/>
          <w:i/>
          <w:iCs/>
          <w:sz w:val="18"/>
          <w:szCs w:val="18"/>
        </w:rPr>
        <w:t>Terra Sigillata</w:t>
      </w:r>
      <w:r w:rsidRPr="008577E5">
        <w:rPr>
          <w:rFonts w:ascii="Arial" w:hAnsi="Arial" w:cs="Arial"/>
          <w:sz w:val="18"/>
          <w:szCs w:val="18"/>
        </w:rPr>
        <w:t xml:space="preserve">”, </w:t>
      </w:r>
      <w:r w:rsidRPr="008577E5">
        <w:rPr>
          <w:rFonts w:ascii="Arial" w:hAnsi="Arial" w:cs="Arial"/>
          <w:i/>
          <w:sz w:val="18"/>
          <w:szCs w:val="18"/>
        </w:rPr>
        <w:t>Revista Portuguesa de Arqueologia</w:t>
      </w:r>
      <w:r w:rsidRPr="008577E5">
        <w:rPr>
          <w:rFonts w:ascii="Arial" w:hAnsi="Arial" w:cs="Arial"/>
          <w:sz w:val="18"/>
          <w:szCs w:val="18"/>
        </w:rPr>
        <w:t>, volume 5.número 2, pp. 245-275</w:t>
      </w:r>
    </w:p>
    <w:p w:rsidR="008577E5" w:rsidRPr="008577E5" w:rsidRDefault="008577E5" w:rsidP="008577E5">
      <w:pPr>
        <w:autoSpaceDE w:val="0"/>
        <w:autoSpaceDN w:val="0"/>
        <w:adjustRightInd w:val="0"/>
        <w:spacing w:after="0" w:line="360" w:lineRule="auto"/>
        <w:jc w:val="both"/>
        <w:rPr>
          <w:rFonts w:ascii="Arial" w:hAnsi="Arial" w:cs="Arial"/>
          <w:sz w:val="18"/>
          <w:szCs w:val="18"/>
        </w:rPr>
      </w:pPr>
    </w:p>
    <w:p w:rsidR="00B4767A" w:rsidRPr="008577E5" w:rsidRDefault="00B4767A" w:rsidP="008577E5">
      <w:pPr>
        <w:spacing w:after="0" w:line="360" w:lineRule="auto"/>
        <w:ind w:right="-2"/>
        <w:jc w:val="both"/>
        <w:rPr>
          <w:rFonts w:ascii="Arial" w:hAnsi="Arial" w:cs="Arial"/>
          <w:sz w:val="18"/>
          <w:szCs w:val="18"/>
        </w:rPr>
      </w:pPr>
      <w:r w:rsidRPr="008577E5">
        <w:rPr>
          <w:rFonts w:ascii="Arial" w:hAnsi="Arial" w:cs="Arial"/>
          <w:sz w:val="18"/>
          <w:szCs w:val="18"/>
        </w:rPr>
        <w:t xml:space="preserve">SEPÚLVEDA, E.; SOUSA, E.; FARIA, J.; FERREIRA, M. (2003) -  “Cerâmicas romanas do lado ocidental do Castelo de Alcácer do Sal, 3: paredes finas, pasta depurada, engobe vermelho pompeiano e lucernas”, </w:t>
      </w:r>
      <w:r w:rsidRPr="008577E5">
        <w:rPr>
          <w:rFonts w:ascii="Arial" w:hAnsi="Arial" w:cs="Arial"/>
          <w:i/>
          <w:sz w:val="18"/>
          <w:szCs w:val="18"/>
        </w:rPr>
        <w:t>Revista Portuguesa de Arqueologia</w:t>
      </w:r>
      <w:r w:rsidRPr="008577E5">
        <w:rPr>
          <w:rFonts w:ascii="Arial" w:hAnsi="Arial" w:cs="Arial"/>
          <w:sz w:val="18"/>
          <w:szCs w:val="18"/>
        </w:rPr>
        <w:t>, volume 6, número 2, 383-399.</w:t>
      </w:r>
    </w:p>
    <w:p w:rsidR="00B4767A" w:rsidRPr="008577E5" w:rsidRDefault="00B4767A" w:rsidP="008577E5">
      <w:pPr>
        <w:spacing w:after="0" w:line="360" w:lineRule="auto"/>
        <w:jc w:val="both"/>
        <w:rPr>
          <w:rFonts w:ascii="Arial" w:hAnsi="Arial" w:cs="Arial"/>
          <w:bCs/>
          <w:sz w:val="18"/>
          <w:szCs w:val="18"/>
        </w:rPr>
      </w:pPr>
    </w:p>
    <w:p w:rsidR="00B4767A" w:rsidRPr="008577E5" w:rsidRDefault="00B4767A" w:rsidP="008577E5">
      <w:pPr>
        <w:spacing w:after="0" w:line="360" w:lineRule="auto"/>
        <w:jc w:val="both"/>
        <w:rPr>
          <w:rFonts w:ascii="Arial" w:hAnsi="Arial" w:cs="Arial"/>
          <w:bCs/>
          <w:sz w:val="18"/>
          <w:szCs w:val="18"/>
        </w:rPr>
      </w:pPr>
      <w:r w:rsidRPr="008577E5">
        <w:rPr>
          <w:rFonts w:ascii="Arial" w:hAnsi="Arial" w:cs="Arial"/>
          <w:bCs/>
          <w:sz w:val="18"/>
          <w:szCs w:val="18"/>
        </w:rPr>
        <w:t>SILVA, António J. M. (2004) – “</w:t>
      </w:r>
      <w:r w:rsidRPr="008577E5">
        <w:rPr>
          <w:rFonts w:ascii="Arial" w:hAnsi="Arial" w:cs="Arial"/>
          <w:sz w:val="18"/>
          <w:szCs w:val="18"/>
        </w:rPr>
        <w:t xml:space="preserve">O estuário do Mondego na Antiguidade e na Alta Idade Média: nota explicativa do modelo hidrológico proposto” in ALARÇÃO, Jorge - </w:t>
      </w:r>
      <w:r w:rsidRPr="008577E5">
        <w:rPr>
          <w:rFonts w:ascii="Arial" w:hAnsi="Arial" w:cs="Arial"/>
          <w:i/>
          <w:iCs/>
          <w:sz w:val="18"/>
          <w:szCs w:val="18"/>
        </w:rPr>
        <w:t>In territorio Colimbrie</w:t>
      </w:r>
      <w:r w:rsidRPr="008577E5">
        <w:rPr>
          <w:rFonts w:ascii="Arial" w:hAnsi="Arial" w:cs="Arial"/>
          <w:sz w:val="18"/>
          <w:szCs w:val="18"/>
        </w:rPr>
        <w:t xml:space="preserve">: </w:t>
      </w:r>
      <w:r w:rsidRPr="008577E5">
        <w:rPr>
          <w:rFonts w:ascii="Arial" w:hAnsi="Arial" w:cs="Arial"/>
          <w:i/>
          <w:sz w:val="18"/>
          <w:szCs w:val="18"/>
        </w:rPr>
        <w:t>lugares velhos (e alguns deles deslembrados) do Mondego</w:t>
      </w:r>
      <w:r w:rsidRPr="008577E5">
        <w:rPr>
          <w:rFonts w:ascii="Arial" w:hAnsi="Arial" w:cs="Arial"/>
          <w:sz w:val="18"/>
          <w:szCs w:val="18"/>
        </w:rPr>
        <w:t xml:space="preserve">. </w:t>
      </w:r>
      <w:r w:rsidRPr="008577E5">
        <w:rPr>
          <w:rFonts w:ascii="Arial" w:hAnsi="Arial" w:cs="Arial"/>
          <w:bCs/>
          <w:i/>
          <w:sz w:val="18"/>
          <w:szCs w:val="18"/>
        </w:rPr>
        <w:t>Trabalhos de Arqueologia 38</w:t>
      </w:r>
      <w:r w:rsidRPr="008577E5">
        <w:rPr>
          <w:rFonts w:ascii="Arial" w:hAnsi="Arial" w:cs="Arial"/>
          <w:bCs/>
          <w:sz w:val="18"/>
          <w:szCs w:val="18"/>
        </w:rPr>
        <w:t xml:space="preserve">, pp. 171. </w:t>
      </w:r>
    </w:p>
    <w:p w:rsidR="00B4767A" w:rsidRPr="008577E5" w:rsidRDefault="00B4767A" w:rsidP="008577E5">
      <w:pPr>
        <w:spacing w:after="0" w:line="360" w:lineRule="auto"/>
        <w:jc w:val="both"/>
        <w:rPr>
          <w:rFonts w:ascii="Arial" w:hAnsi="Arial" w:cs="Arial"/>
          <w:bCs/>
          <w:sz w:val="18"/>
          <w:szCs w:val="18"/>
        </w:rPr>
      </w:pPr>
    </w:p>
    <w:p w:rsidR="00B4767A" w:rsidRPr="008577E5" w:rsidRDefault="00B4767A" w:rsidP="008577E5">
      <w:pPr>
        <w:autoSpaceDE w:val="0"/>
        <w:autoSpaceDN w:val="0"/>
        <w:adjustRightInd w:val="0"/>
        <w:spacing w:after="0" w:line="360" w:lineRule="auto"/>
        <w:jc w:val="both"/>
        <w:rPr>
          <w:rFonts w:ascii="Arial" w:hAnsi="Arial" w:cs="Arial"/>
          <w:sz w:val="18"/>
          <w:szCs w:val="18"/>
        </w:rPr>
      </w:pPr>
      <w:r w:rsidRPr="008577E5">
        <w:rPr>
          <w:rFonts w:ascii="Arial" w:hAnsi="Arial" w:cs="Arial"/>
          <w:sz w:val="18"/>
          <w:szCs w:val="18"/>
        </w:rPr>
        <w:t xml:space="preserve">SILVA, C. T. da; COELHO-SOARES, A. (1981) – “A praça do Bocage (Setúbal) na época romana. Escavações arqueológicas de 1980”, </w:t>
      </w:r>
      <w:r w:rsidRPr="008577E5">
        <w:rPr>
          <w:rFonts w:ascii="Arial" w:hAnsi="Arial" w:cs="Arial"/>
          <w:i/>
          <w:iCs/>
          <w:sz w:val="18"/>
          <w:szCs w:val="18"/>
        </w:rPr>
        <w:t>Setúbal Arqueológica</w:t>
      </w:r>
      <w:r w:rsidRPr="008577E5">
        <w:rPr>
          <w:rFonts w:ascii="Arial" w:hAnsi="Arial" w:cs="Arial"/>
          <w:sz w:val="18"/>
          <w:szCs w:val="18"/>
        </w:rPr>
        <w:t>. Setúbal. 6-7, p. 249-278.</w:t>
      </w:r>
    </w:p>
    <w:p w:rsidR="00B4767A" w:rsidRPr="008577E5" w:rsidRDefault="00B4767A" w:rsidP="008577E5">
      <w:pPr>
        <w:autoSpaceDE w:val="0"/>
        <w:autoSpaceDN w:val="0"/>
        <w:adjustRightInd w:val="0"/>
        <w:spacing w:after="0" w:line="360" w:lineRule="auto"/>
        <w:jc w:val="both"/>
        <w:rPr>
          <w:rFonts w:ascii="Arial" w:hAnsi="Arial" w:cs="Arial"/>
          <w:sz w:val="18"/>
          <w:szCs w:val="18"/>
        </w:rPr>
      </w:pPr>
    </w:p>
    <w:p w:rsidR="00B4767A" w:rsidRPr="008577E5" w:rsidRDefault="00B4767A" w:rsidP="008577E5">
      <w:pPr>
        <w:autoSpaceDE w:val="0"/>
        <w:autoSpaceDN w:val="0"/>
        <w:adjustRightInd w:val="0"/>
        <w:spacing w:after="0" w:line="360" w:lineRule="auto"/>
        <w:jc w:val="both"/>
        <w:rPr>
          <w:rFonts w:ascii="Arial" w:hAnsi="Arial" w:cs="Arial"/>
          <w:sz w:val="18"/>
          <w:szCs w:val="18"/>
        </w:rPr>
      </w:pPr>
      <w:r w:rsidRPr="008577E5">
        <w:rPr>
          <w:rFonts w:ascii="Arial" w:hAnsi="Arial" w:cs="Arial"/>
          <w:sz w:val="18"/>
          <w:szCs w:val="18"/>
        </w:rPr>
        <w:t xml:space="preserve">SILVA, C. T. da; SOARES, J. (1986) - </w:t>
      </w:r>
      <w:r w:rsidRPr="008577E5">
        <w:rPr>
          <w:rFonts w:ascii="Arial" w:hAnsi="Arial" w:cs="Arial"/>
          <w:i/>
          <w:iCs/>
          <w:sz w:val="18"/>
          <w:szCs w:val="18"/>
        </w:rPr>
        <w:t>Arqueologia da Arrábida</w:t>
      </w:r>
      <w:r w:rsidRPr="008577E5">
        <w:rPr>
          <w:rFonts w:ascii="Arial" w:hAnsi="Arial" w:cs="Arial"/>
          <w:sz w:val="18"/>
          <w:szCs w:val="18"/>
        </w:rPr>
        <w:t>. Lisboa: Serviço Nacional de Parques, Reservas e Conservação da Natureza.</w:t>
      </w:r>
    </w:p>
    <w:p w:rsidR="00B4767A" w:rsidRPr="008577E5" w:rsidRDefault="00B4767A" w:rsidP="008577E5">
      <w:pPr>
        <w:autoSpaceDE w:val="0"/>
        <w:autoSpaceDN w:val="0"/>
        <w:adjustRightInd w:val="0"/>
        <w:spacing w:after="0" w:line="360" w:lineRule="auto"/>
        <w:jc w:val="both"/>
        <w:rPr>
          <w:rFonts w:ascii="Arial" w:hAnsi="Arial" w:cs="Arial"/>
          <w:sz w:val="18"/>
          <w:szCs w:val="18"/>
        </w:rPr>
      </w:pPr>
    </w:p>
    <w:p w:rsidR="00B4767A" w:rsidRPr="008577E5" w:rsidRDefault="00B4767A" w:rsidP="008577E5">
      <w:pPr>
        <w:autoSpaceDE w:val="0"/>
        <w:autoSpaceDN w:val="0"/>
        <w:adjustRightInd w:val="0"/>
        <w:spacing w:after="0" w:line="360" w:lineRule="auto"/>
        <w:jc w:val="both"/>
        <w:rPr>
          <w:rFonts w:ascii="Arial" w:hAnsi="Arial" w:cs="Arial"/>
          <w:sz w:val="18"/>
          <w:szCs w:val="18"/>
        </w:rPr>
      </w:pPr>
      <w:r w:rsidRPr="008577E5">
        <w:rPr>
          <w:rFonts w:ascii="Arial" w:hAnsi="Arial" w:cs="Arial"/>
          <w:sz w:val="18"/>
          <w:szCs w:val="18"/>
        </w:rPr>
        <w:t xml:space="preserve">SILVA, C. T. da; COELHO-SOARES, A. (1987) – “Escavações arqueológicas no Creiro (Arrábida). Campanha de 1987”, </w:t>
      </w:r>
      <w:r w:rsidRPr="008577E5">
        <w:rPr>
          <w:rFonts w:ascii="Arial" w:hAnsi="Arial" w:cs="Arial"/>
          <w:i/>
          <w:iCs/>
          <w:sz w:val="18"/>
          <w:szCs w:val="18"/>
        </w:rPr>
        <w:t>Setúbal Arqueológica</w:t>
      </w:r>
      <w:r w:rsidRPr="008577E5">
        <w:rPr>
          <w:rFonts w:ascii="Arial" w:hAnsi="Arial" w:cs="Arial"/>
          <w:sz w:val="18"/>
          <w:szCs w:val="18"/>
        </w:rPr>
        <w:t>. Setúbal. 7, p. 221-237.</w:t>
      </w:r>
    </w:p>
    <w:p w:rsidR="00B4767A" w:rsidRPr="008577E5" w:rsidRDefault="00B4767A" w:rsidP="008577E5">
      <w:pPr>
        <w:spacing w:after="0" w:line="360" w:lineRule="auto"/>
        <w:jc w:val="both"/>
        <w:rPr>
          <w:rFonts w:ascii="Arial" w:hAnsi="Arial" w:cs="Arial"/>
          <w:sz w:val="18"/>
          <w:szCs w:val="18"/>
        </w:rPr>
      </w:pPr>
    </w:p>
    <w:p w:rsidR="00B4767A" w:rsidRPr="008577E5" w:rsidRDefault="00B4767A" w:rsidP="008577E5">
      <w:pPr>
        <w:autoSpaceDE w:val="0"/>
        <w:autoSpaceDN w:val="0"/>
        <w:adjustRightInd w:val="0"/>
        <w:spacing w:after="0" w:line="360" w:lineRule="auto"/>
        <w:jc w:val="both"/>
        <w:rPr>
          <w:rFonts w:ascii="Arial" w:hAnsi="Arial" w:cs="Arial"/>
          <w:sz w:val="18"/>
          <w:szCs w:val="18"/>
        </w:rPr>
      </w:pPr>
      <w:r w:rsidRPr="008577E5">
        <w:rPr>
          <w:rFonts w:ascii="Arial" w:hAnsi="Arial" w:cs="Arial"/>
          <w:sz w:val="18"/>
          <w:szCs w:val="18"/>
        </w:rPr>
        <w:t xml:space="preserve">SILVA, C. T. da; COELHO-SOARES, A.; SOARES, J. (1987) – “Nota sobre material anfórico da foz do Arade (Portimão)”, </w:t>
      </w:r>
      <w:r w:rsidRPr="008577E5">
        <w:rPr>
          <w:rFonts w:ascii="Arial" w:hAnsi="Arial" w:cs="Arial"/>
          <w:i/>
          <w:iCs/>
          <w:sz w:val="18"/>
          <w:szCs w:val="18"/>
        </w:rPr>
        <w:t>Setúbal Arqueológica</w:t>
      </w:r>
      <w:r w:rsidRPr="008577E5">
        <w:rPr>
          <w:rFonts w:ascii="Arial" w:hAnsi="Arial" w:cs="Arial"/>
          <w:sz w:val="18"/>
          <w:szCs w:val="18"/>
        </w:rPr>
        <w:t>. Setúbal. 8, p. 203-219.</w:t>
      </w:r>
    </w:p>
    <w:p w:rsidR="00B4767A" w:rsidRPr="008577E5" w:rsidRDefault="00B4767A" w:rsidP="008577E5">
      <w:pPr>
        <w:spacing w:after="0" w:line="360" w:lineRule="auto"/>
        <w:jc w:val="both"/>
        <w:rPr>
          <w:rFonts w:ascii="Arial" w:hAnsi="Arial" w:cs="Arial"/>
          <w:sz w:val="18"/>
          <w:szCs w:val="18"/>
        </w:rPr>
      </w:pPr>
    </w:p>
    <w:p w:rsidR="00B4767A" w:rsidRPr="008577E5" w:rsidRDefault="00B4767A" w:rsidP="008577E5">
      <w:pPr>
        <w:spacing w:after="0" w:line="360" w:lineRule="auto"/>
        <w:jc w:val="both"/>
        <w:rPr>
          <w:rFonts w:ascii="Arial" w:hAnsi="Arial" w:cs="Arial"/>
          <w:sz w:val="18"/>
          <w:szCs w:val="18"/>
        </w:rPr>
      </w:pPr>
      <w:r w:rsidRPr="008577E5">
        <w:rPr>
          <w:rFonts w:ascii="Arial" w:hAnsi="Arial" w:cs="Arial"/>
          <w:sz w:val="18"/>
          <w:szCs w:val="18"/>
        </w:rPr>
        <w:t xml:space="preserve">SILVA, Carlos Tavares da e SOARES, Joaquina (1993) – </w:t>
      </w:r>
      <w:r w:rsidRPr="008577E5">
        <w:rPr>
          <w:rFonts w:ascii="Arial" w:hAnsi="Arial" w:cs="Arial"/>
          <w:i/>
          <w:sz w:val="18"/>
          <w:szCs w:val="18"/>
        </w:rPr>
        <w:t>Ilha do Pessegueiro: Porto Romano da Costa Alentejana</w:t>
      </w:r>
      <w:r w:rsidRPr="008577E5">
        <w:rPr>
          <w:rFonts w:ascii="Arial" w:hAnsi="Arial" w:cs="Arial"/>
          <w:sz w:val="18"/>
          <w:szCs w:val="18"/>
        </w:rPr>
        <w:t>. Lisboa, Instituto da Conservação da Natureza.</w:t>
      </w:r>
    </w:p>
    <w:p w:rsidR="00B4767A" w:rsidRPr="008577E5" w:rsidRDefault="00B4767A" w:rsidP="008577E5">
      <w:pPr>
        <w:spacing w:after="0" w:line="360" w:lineRule="auto"/>
        <w:jc w:val="both"/>
        <w:rPr>
          <w:rFonts w:ascii="Arial" w:eastAsia="Calibri" w:hAnsi="Arial" w:cs="Arial"/>
          <w:sz w:val="18"/>
          <w:szCs w:val="18"/>
        </w:rPr>
      </w:pPr>
    </w:p>
    <w:p w:rsidR="00B4767A" w:rsidRPr="008577E5" w:rsidRDefault="00B4767A" w:rsidP="008577E5">
      <w:pPr>
        <w:spacing w:after="0" w:line="360" w:lineRule="auto"/>
        <w:jc w:val="both"/>
        <w:rPr>
          <w:rFonts w:ascii="Arial" w:eastAsia="Calibri" w:hAnsi="Arial" w:cs="Arial"/>
          <w:sz w:val="18"/>
          <w:szCs w:val="18"/>
        </w:rPr>
      </w:pPr>
      <w:r w:rsidRPr="008577E5">
        <w:rPr>
          <w:rFonts w:ascii="Arial" w:eastAsia="Calibri" w:hAnsi="Arial" w:cs="Arial"/>
          <w:sz w:val="18"/>
          <w:szCs w:val="18"/>
        </w:rPr>
        <w:t xml:space="preserve">SILVA, Carlos Tavares da e SOARES, Joaquina (1998) – “Para uma Arqueologia do Castelo de Sines”, in </w:t>
      </w:r>
      <w:r w:rsidRPr="008577E5">
        <w:rPr>
          <w:rFonts w:ascii="Arial" w:eastAsia="Calibri" w:hAnsi="Arial" w:cs="Arial"/>
          <w:i/>
          <w:sz w:val="18"/>
          <w:szCs w:val="18"/>
        </w:rPr>
        <w:t>Da Ocidental Praia Lusitana, Vasco da Gama e o seu tempo</w:t>
      </w:r>
      <w:r w:rsidRPr="008577E5">
        <w:rPr>
          <w:rFonts w:ascii="Arial" w:eastAsia="Calibri" w:hAnsi="Arial" w:cs="Arial"/>
          <w:sz w:val="18"/>
          <w:szCs w:val="18"/>
        </w:rPr>
        <w:t>. Sines: Comissão Nacional para as Comemorações dos Descobrimentos Portugueses, pág.21-45.</w:t>
      </w:r>
    </w:p>
    <w:p w:rsidR="00B4767A" w:rsidRPr="008577E5" w:rsidRDefault="00B4767A" w:rsidP="008577E5">
      <w:pPr>
        <w:spacing w:after="0" w:line="360" w:lineRule="auto"/>
        <w:jc w:val="both"/>
        <w:rPr>
          <w:rFonts w:ascii="Arial" w:eastAsia="Calibri" w:hAnsi="Arial" w:cs="Arial"/>
          <w:sz w:val="18"/>
          <w:szCs w:val="18"/>
        </w:rPr>
      </w:pPr>
    </w:p>
    <w:p w:rsidR="00B4767A" w:rsidRPr="008577E5" w:rsidRDefault="00B4767A" w:rsidP="008577E5">
      <w:pPr>
        <w:spacing w:after="0" w:line="360" w:lineRule="auto"/>
        <w:jc w:val="both"/>
        <w:rPr>
          <w:rFonts w:ascii="Arial" w:hAnsi="Arial" w:cs="Arial"/>
          <w:sz w:val="18"/>
          <w:szCs w:val="18"/>
        </w:rPr>
      </w:pPr>
      <w:r w:rsidRPr="008577E5">
        <w:rPr>
          <w:rFonts w:ascii="Arial" w:hAnsi="Arial" w:cs="Arial"/>
          <w:sz w:val="18"/>
          <w:szCs w:val="18"/>
        </w:rPr>
        <w:t xml:space="preserve">SILVA, Luís Fraga da (2007) - </w:t>
      </w:r>
      <w:r w:rsidRPr="008577E5">
        <w:rPr>
          <w:rFonts w:ascii="Arial" w:hAnsi="Arial" w:cs="Arial"/>
          <w:bCs/>
          <w:i/>
          <w:sz w:val="18"/>
          <w:szCs w:val="18"/>
        </w:rPr>
        <w:t>Balsa</w:t>
      </w:r>
      <w:r w:rsidRPr="008577E5">
        <w:rPr>
          <w:rFonts w:ascii="Arial" w:hAnsi="Arial" w:cs="Arial"/>
          <w:i/>
          <w:sz w:val="18"/>
          <w:szCs w:val="18"/>
        </w:rPr>
        <w:t>, cidade perdida</w:t>
      </w:r>
      <w:r w:rsidRPr="008577E5">
        <w:rPr>
          <w:rFonts w:ascii="Arial" w:hAnsi="Arial" w:cs="Arial"/>
          <w:sz w:val="18"/>
          <w:szCs w:val="18"/>
        </w:rPr>
        <w:t xml:space="preserve">. Edição do Campo Arqueológico de Tavira e da Câmara Municipal de Tavira, Disponível em  </w:t>
      </w:r>
      <w:hyperlink r:id="rId126" w:history="1">
        <w:r w:rsidRPr="008577E5">
          <w:rPr>
            <w:rStyle w:val="Hiperligao"/>
            <w:rFonts w:ascii="Arial" w:hAnsi="Arial" w:cs="Arial"/>
            <w:color w:val="auto"/>
            <w:sz w:val="18"/>
            <w:szCs w:val="18"/>
          </w:rPr>
          <w:t>www.arkeotavira.com</w:t>
        </w:r>
      </w:hyperlink>
    </w:p>
    <w:p w:rsidR="00B4767A" w:rsidRPr="008577E5" w:rsidRDefault="00B4767A" w:rsidP="008577E5">
      <w:pPr>
        <w:spacing w:after="0" w:line="360" w:lineRule="auto"/>
        <w:jc w:val="both"/>
        <w:rPr>
          <w:rFonts w:ascii="Arial" w:hAnsi="Arial" w:cs="Arial"/>
          <w:sz w:val="18"/>
          <w:szCs w:val="18"/>
        </w:rPr>
      </w:pPr>
    </w:p>
    <w:p w:rsidR="00B4767A" w:rsidRPr="008577E5" w:rsidRDefault="00B4767A" w:rsidP="008577E5">
      <w:pPr>
        <w:spacing w:after="0" w:line="360" w:lineRule="auto"/>
        <w:jc w:val="both"/>
        <w:rPr>
          <w:rFonts w:ascii="Arial" w:hAnsi="Arial" w:cs="Arial"/>
          <w:sz w:val="18"/>
          <w:szCs w:val="18"/>
        </w:rPr>
      </w:pPr>
      <w:r w:rsidRPr="008577E5">
        <w:rPr>
          <w:rFonts w:ascii="Arial" w:hAnsi="Arial" w:cs="Arial"/>
          <w:sz w:val="18"/>
          <w:szCs w:val="18"/>
        </w:rPr>
        <w:t xml:space="preserve">SIMPLÍCIO, M.C. (1998) – </w:t>
      </w:r>
      <w:r w:rsidRPr="008577E5">
        <w:rPr>
          <w:rFonts w:ascii="Arial" w:hAnsi="Arial" w:cs="Arial"/>
          <w:i/>
          <w:sz w:val="18"/>
          <w:szCs w:val="18"/>
        </w:rPr>
        <w:t>Relatório de prospecções submarinas em Quarteira</w:t>
      </w:r>
      <w:r w:rsidRPr="008577E5">
        <w:rPr>
          <w:rFonts w:ascii="Arial" w:hAnsi="Arial" w:cs="Arial"/>
          <w:sz w:val="18"/>
          <w:szCs w:val="18"/>
        </w:rPr>
        <w:t xml:space="preserve">, Lisboa, CNANS. </w:t>
      </w:r>
    </w:p>
    <w:p w:rsidR="00B4767A" w:rsidRPr="008577E5" w:rsidRDefault="00B4767A" w:rsidP="008577E5">
      <w:pPr>
        <w:spacing w:after="0" w:line="360" w:lineRule="auto"/>
        <w:jc w:val="both"/>
        <w:rPr>
          <w:rFonts w:ascii="Arial" w:hAnsi="Arial" w:cs="Arial"/>
          <w:sz w:val="18"/>
          <w:szCs w:val="18"/>
        </w:rPr>
      </w:pPr>
    </w:p>
    <w:p w:rsidR="00B4767A" w:rsidRPr="008577E5" w:rsidRDefault="00B4767A" w:rsidP="008577E5">
      <w:pPr>
        <w:autoSpaceDE w:val="0"/>
        <w:autoSpaceDN w:val="0"/>
        <w:adjustRightInd w:val="0"/>
        <w:spacing w:after="0" w:line="360" w:lineRule="auto"/>
        <w:jc w:val="both"/>
        <w:rPr>
          <w:rFonts w:ascii="Arial" w:hAnsi="Arial" w:cs="Arial"/>
          <w:sz w:val="18"/>
          <w:szCs w:val="18"/>
        </w:rPr>
      </w:pPr>
      <w:r w:rsidRPr="008577E5">
        <w:rPr>
          <w:rFonts w:ascii="Arial" w:hAnsi="Arial" w:cs="Arial"/>
          <w:sz w:val="18"/>
          <w:szCs w:val="18"/>
        </w:rPr>
        <w:t xml:space="preserve">SIMPLÍCIO, M. C. (1999) − “A Questão da Navegação Atlântica Pré-Fenícia e o Problema das Fontes para o seu Estudo: uma proposta de trabalho”. </w:t>
      </w:r>
      <w:r w:rsidRPr="008577E5">
        <w:rPr>
          <w:rFonts w:ascii="Arial" w:hAnsi="Arial" w:cs="Arial"/>
          <w:i/>
          <w:iCs/>
          <w:sz w:val="18"/>
          <w:szCs w:val="18"/>
        </w:rPr>
        <w:t>Revista de</w:t>
      </w:r>
      <w:r w:rsidRPr="008577E5">
        <w:rPr>
          <w:rFonts w:ascii="Arial" w:hAnsi="Arial" w:cs="Arial"/>
          <w:sz w:val="18"/>
          <w:szCs w:val="18"/>
        </w:rPr>
        <w:t xml:space="preserve"> </w:t>
      </w:r>
      <w:r w:rsidRPr="008577E5">
        <w:rPr>
          <w:rFonts w:ascii="Arial" w:hAnsi="Arial" w:cs="Arial"/>
          <w:i/>
          <w:iCs/>
          <w:sz w:val="18"/>
          <w:szCs w:val="18"/>
        </w:rPr>
        <w:t>Guimarães</w:t>
      </w:r>
      <w:r w:rsidRPr="008577E5">
        <w:rPr>
          <w:rFonts w:ascii="Arial" w:hAnsi="Arial" w:cs="Arial"/>
          <w:sz w:val="18"/>
          <w:szCs w:val="18"/>
        </w:rPr>
        <w:t>. Guimarães: Sociedade Martins Sarmento. Volume Especial, II: 819-825 (Actas do Congresso de Proto-História Europeia, vol. 2)</w:t>
      </w:r>
    </w:p>
    <w:p w:rsidR="00B4767A" w:rsidRPr="008577E5" w:rsidRDefault="00B4767A" w:rsidP="008577E5">
      <w:pPr>
        <w:autoSpaceDE w:val="0"/>
        <w:autoSpaceDN w:val="0"/>
        <w:adjustRightInd w:val="0"/>
        <w:spacing w:after="0" w:line="360" w:lineRule="auto"/>
        <w:jc w:val="both"/>
        <w:rPr>
          <w:rFonts w:ascii="Arial" w:hAnsi="Arial" w:cs="Arial"/>
          <w:sz w:val="18"/>
          <w:szCs w:val="18"/>
        </w:rPr>
      </w:pPr>
    </w:p>
    <w:p w:rsidR="00B4767A" w:rsidRPr="008577E5" w:rsidRDefault="00B4767A" w:rsidP="008577E5">
      <w:pPr>
        <w:autoSpaceDE w:val="0"/>
        <w:autoSpaceDN w:val="0"/>
        <w:adjustRightInd w:val="0"/>
        <w:spacing w:after="0" w:line="360" w:lineRule="auto"/>
        <w:jc w:val="both"/>
        <w:rPr>
          <w:rFonts w:ascii="Arial" w:hAnsi="Arial" w:cs="Arial"/>
          <w:sz w:val="18"/>
          <w:szCs w:val="18"/>
        </w:rPr>
      </w:pPr>
      <w:r w:rsidRPr="008577E5">
        <w:rPr>
          <w:rFonts w:ascii="Arial" w:hAnsi="Arial" w:cs="Arial"/>
          <w:sz w:val="18"/>
          <w:szCs w:val="18"/>
        </w:rPr>
        <w:t xml:space="preserve">SOARES, António M. Monge (1997) − “O Teor em Radiocarbono das Conchas Marinhas: um indicador paleo-oceanográfico”, </w:t>
      </w:r>
      <w:r w:rsidRPr="008577E5">
        <w:rPr>
          <w:rFonts w:ascii="Arial" w:hAnsi="Arial" w:cs="Arial"/>
          <w:i/>
          <w:iCs/>
          <w:sz w:val="18"/>
          <w:szCs w:val="18"/>
        </w:rPr>
        <w:t>Setúbal Arqueológica</w:t>
      </w:r>
      <w:r w:rsidRPr="008577E5">
        <w:rPr>
          <w:rFonts w:ascii="Arial" w:hAnsi="Arial" w:cs="Arial"/>
          <w:sz w:val="18"/>
          <w:szCs w:val="18"/>
        </w:rPr>
        <w:t>. 11-12: 17-25 (Actas do Iº Encontro de Arqueologia da Costa Sudoeste, Homenagem a Georges Zbyszewski).</w:t>
      </w:r>
    </w:p>
    <w:p w:rsidR="00B4767A" w:rsidRPr="008577E5" w:rsidRDefault="00B4767A" w:rsidP="008577E5">
      <w:pPr>
        <w:autoSpaceDE w:val="0"/>
        <w:autoSpaceDN w:val="0"/>
        <w:adjustRightInd w:val="0"/>
        <w:spacing w:after="0" w:line="360" w:lineRule="auto"/>
        <w:jc w:val="both"/>
        <w:rPr>
          <w:rStyle w:val="CitaoHTML"/>
          <w:rFonts w:ascii="Arial" w:hAnsi="Arial" w:cs="Arial"/>
          <w:i w:val="0"/>
          <w:iCs w:val="0"/>
          <w:sz w:val="18"/>
          <w:szCs w:val="18"/>
        </w:rPr>
      </w:pPr>
    </w:p>
    <w:p w:rsidR="00B4767A" w:rsidRPr="008577E5" w:rsidRDefault="00B4767A" w:rsidP="008577E5">
      <w:pPr>
        <w:autoSpaceDE w:val="0"/>
        <w:autoSpaceDN w:val="0"/>
        <w:adjustRightInd w:val="0"/>
        <w:spacing w:after="0" w:line="360" w:lineRule="auto"/>
        <w:jc w:val="both"/>
        <w:rPr>
          <w:rFonts w:ascii="Arial" w:hAnsi="Arial" w:cs="Arial"/>
          <w:sz w:val="18"/>
          <w:szCs w:val="18"/>
        </w:rPr>
      </w:pPr>
      <w:r w:rsidRPr="008577E5">
        <w:rPr>
          <w:rFonts w:ascii="Arial" w:hAnsi="Arial" w:cs="Arial"/>
          <w:sz w:val="18"/>
          <w:szCs w:val="18"/>
        </w:rPr>
        <w:t xml:space="preserve">SOARES, A. Monge (2004) - </w:t>
      </w:r>
      <w:r w:rsidRPr="008577E5">
        <w:rPr>
          <w:rFonts w:ascii="Arial" w:hAnsi="Arial" w:cs="Arial"/>
          <w:i/>
          <w:sz w:val="18"/>
          <w:szCs w:val="18"/>
        </w:rPr>
        <w:t>Variabilidade do "upwelling" costeiro durante o holocénico nas margens atlânticas ocidental e meridional da península ibérica</w:t>
      </w:r>
      <w:r w:rsidRPr="008577E5">
        <w:rPr>
          <w:rFonts w:ascii="Arial" w:hAnsi="Arial" w:cs="Arial"/>
          <w:sz w:val="18"/>
          <w:szCs w:val="18"/>
        </w:rPr>
        <w:t>. Universidade do Algarve. Faculdade de Ciências do Mar e do Ambiente. Faro, pp.205</w:t>
      </w:r>
    </w:p>
    <w:p w:rsidR="00B4767A" w:rsidRPr="008577E5" w:rsidRDefault="00B4767A" w:rsidP="008577E5">
      <w:pPr>
        <w:autoSpaceDE w:val="0"/>
        <w:autoSpaceDN w:val="0"/>
        <w:adjustRightInd w:val="0"/>
        <w:spacing w:after="0" w:line="360" w:lineRule="auto"/>
        <w:jc w:val="both"/>
        <w:rPr>
          <w:rStyle w:val="CitaoHTML"/>
          <w:rFonts w:ascii="Arial" w:hAnsi="Arial" w:cs="Arial"/>
          <w:i w:val="0"/>
          <w:iCs w:val="0"/>
          <w:sz w:val="18"/>
          <w:szCs w:val="18"/>
        </w:rPr>
      </w:pPr>
    </w:p>
    <w:p w:rsidR="00B4767A" w:rsidRPr="008577E5" w:rsidRDefault="00B4767A" w:rsidP="008577E5">
      <w:pPr>
        <w:spacing w:after="0" w:line="360" w:lineRule="auto"/>
        <w:jc w:val="both"/>
        <w:rPr>
          <w:rFonts w:ascii="Arial" w:hAnsi="Arial" w:cs="Arial"/>
          <w:sz w:val="18"/>
          <w:szCs w:val="18"/>
        </w:rPr>
      </w:pPr>
      <w:r w:rsidRPr="008577E5">
        <w:rPr>
          <w:rStyle w:val="h4text1"/>
          <w:rFonts w:ascii="Arial" w:hAnsi="Arial" w:cs="Arial"/>
          <w:b w:val="0"/>
          <w:color w:val="auto"/>
          <w:sz w:val="18"/>
          <w:szCs w:val="18"/>
        </w:rPr>
        <w:t xml:space="preserve">SOARES, Joaquina (2000) – “Arqueologia urbana em Setúbal: problemas e contribuições”, </w:t>
      </w:r>
      <w:r w:rsidRPr="008577E5">
        <w:rPr>
          <w:rStyle w:val="h4text1"/>
          <w:rFonts w:ascii="Arial" w:hAnsi="Arial" w:cs="Arial"/>
          <w:b w:val="0"/>
          <w:i/>
          <w:color w:val="auto"/>
          <w:sz w:val="18"/>
          <w:szCs w:val="18"/>
        </w:rPr>
        <w:t>Trabalhos de Arqueologia</w:t>
      </w:r>
      <w:r w:rsidRPr="008577E5">
        <w:rPr>
          <w:rStyle w:val="h4text1"/>
          <w:rFonts w:ascii="Arial" w:hAnsi="Arial" w:cs="Arial"/>
          <w:b w:val="0"/>
          <w:color w:val="auto"/>
          <w:sz w:val="18"/>
          <w:szCs w:val="18"/>
        </w:rPr>
        <w:t xml:space="preserve"> </w:t>
      </w:r>
      <w:r w:rsidRPr="008577E5">
        <w:rPr>
          <w:rStyle w:val="h4text1"/>
          <w:rFonts w:ascii="Arial" w:hAnsi="Arial" w:cs="Arial"/>
          <w:b w:val="0"/>
          <w:i/>
          <w:color w:val="auto"/>
          <w:sz w:val="18"/>
          <w:szCs w:val="18"/>
        </w:rPr>
        <w:t>14</w:t>
      </w:r>
      <w:r w:rsidRPr="008577E5">
        <w:rPr>
          <w:rStyle w:val="h4text1"/>
          <w:rFonts w:ascii="Arial" w:hAnsi="Arial" w:cs="Arial"/>
          <w:b w:val="0"/>
          <w:color w:val="auto"/>
          <w:sz w:val="18"/>
          <w:szCs w:val="18"/>
        </w:rPr>
        <w:t xml:space="preserve">, </w:t>
      </w:r>
      <w:r w:rsidRPr="008577E5">
        <w:rPr>
          <w:rFonts w:ascii="Arial" w:hAnsi="Arial" w:cs="Arial"/>
          <w:sz w:val="18"/>
          <w:szCs w:val="18"/>
        </w:rPr>
        <w:t>Actas do Encontro sobre Arqueologia da Arrábida.</w:t>
      </w:r>
    </w:p>
    <w:p w:rsidR="00B4767A" w:rsidRPr="008577E5" w:rsidRDefault="00B4767A" w:rsidP="008577E5">
      <w:pPr>
        <w:spacing w:after="0" w:line="360" w:lineRule="auto"/>
        <w:jc w:val="both"/>
        <w:rPr>
          <w:rStyle w:val="h4text1"/>
          <w:rFonts w:ascii="Arial" w:hAnsi="Arial" w:cs="Arial"/>
          <w:color w:val="auto"/>
          <w:sz w:val="18"/>
          <w:szCs w:val="18"/>
        </w:rPr>
      </w:pPr>
    </w:p>
    <w:p w:rsidR="00B4767A" w:rsidRPr="001D1F38" w:rsidRDefault="00B4767A" w:rsidP="008577E5">
      <w:pPr>
        <w:autoSpaceDE w:val="0"/>
        <w:autoSpaceDN w:val="0"/>
        <w:adjustRightInd w:val="0"/>
        <w:spacing w:after="0" w:line="360" w:lineRule="auto"/>
        <w:jc w:val="both"/>
        <w:rPr>
          <w:rFonts w:ascii="Arial" w:hAnsi="Arial" w:cs="Arial"/>
          <w:bCs/>
          <w:sz w:val="18"/>
          <w:szCs w:val="18"/>
          <w:lang w:val="en-US"/>
        </w:rPr>
      </w:pPr>
      <w:r w:rsidRPr="008577E5">
        <w:rPr>
          <w:rFonts w:ascii="Arial" w:hAnsi="Arial" w:cs="Arial"/>
          <w:bCs/>
          <w:sz w:val="18"/>
          <w:szCs w:val="18"/>
          <w:lang w:val="es-ES_tradnl"/>
        </w:rPr>
        <w:t xml:space="preserve">SUÁREZ PIÑERO, Ana M. (2006) – “Producción y consumo de productos piscícolas en la Galicia Romana”. </w:t>
      </w:r>
      <w:r w:rsidRPr="001D1F38">
        <w:rPr>
          <w:rFonts w:ascii="Arial" w:hAnsi="Arial" w:cs="Arial"/>
          <w:bCs/>
          <w:i/>
          <w:sz w:val="18"/>
          <w:szCs w:val="18"/>
          <w:lang w:val="en-US"/>
        </w:rPr>
        <w:t>Setúbal Arqueológica</w:t>
      </w:r>
      <w:r w:rsidRPr="001D1F38">
        <w:rPr>
          <w:rFonts w:ascii="Arial" w:hAnsi="Arial" w:cs="Arial"/>
          <w:bCs/>
          <w:sz w:val="18"/>
          <w:szCs w:val="18"/>
          <w:lang w:val="en-US"/>
        </w:rPr>
        <w:t>, vol.13, p.313-324</w:t>
      </w:r>
    </w:p>
    <w:p w:rsidR="00B4767A" w:rsidRPr="008577E5" w:rsidRDefault="00B4767A" w:rsidP="008577E5">
      <w:pPr>
        <w:spacing w:after="0" w:line="360" w:lineRule="auto"/>
        <w:jc w:val="both"/>
        <w:rPr>
          <w:rFonts w:ascii="Arial" w:hAnsi="Arial" w:cs="Arial"/>
          <w:sz w:val="18"/>
          <w:szCs w:val="18"/>
          <w:lang w:val="en-US"/>
        </w:rPr>
      </w:pPr>
    </w:p>
    <w:p w:rsidR="00B4767A" w:rsidRPr="008577E5" w:rsidRDefault="00B4767A" w:rsidP="008577E5">
      <w:pPr>
        <w:spacing w:after="0" w:line="360" w:lineRule="auto"/>
        <w:ind w:right="-2"/>
        <w:jc w:val="both"/>
        <w:rPr>
          <w:rFonts w:ascii="Arial" w:hAnsi="Arial" w:cs="Arial"/>
          <w:sz w:val="18"/>
          <w:szCs w:val="18"/>
          <w:lang w:val="en-US"/>
        </w:rPr>
      </w:pPr>
      <w:r w:rsidRPr="008577E5">
        <w:rPr>
          <w:rFonts w:ascii="Arial" w:hAnsi="Arial" w:cs="Arial"/>
          <w:sz w:val="18"/>
          <w:szCs w:val="18"/>
          <w:lang w:val="en-US"/>
        </w:rPr>
        <w:t>STEFFY,R. (1994) -  Wooden shipbuilding and the interpretation of shipwrecks, Texas A &amp; M Univ. Press, College Station 1994 R. STEFFY, Wooden shipbuilding and the interpretation of shipwrecks, Texas A &amp; M Univ. Press, College Station.</w:t>
      </w:r>
    </w:p>
    <w:p w:rsidR="00B4767A" w:rsidRPr="008577E5" w:rsidRDefault="00B4767A" w:rsidP="008577E5">
      <w:pPr>
        <w:spacing w:after="0" w:line="360" w:lineRule="auto"/>
        <w:ind w:right="-2"/>
        <w:jc w:val="both"/>
        <w:rPr>
          <w:rFonts w:ascii="Arial" w:hAnsi="Arial" w:cs="Arial"/>
          <w:sz w:val="18"/>
          <w:szCs w:val="18"/>
          <w:lang w:val="en-US"/>
        </w:rPr>
      </w:pPr>
      <w:r w:rsidRPr="008577E5">
        <w:rPr>
          <w:rFonts w:ascii="Arial" w:hAnsi="Arial" w:cs="Arial"/>
          <w:sz w:val="18"/>
          <w:szCs w:val="18"/>
          <w:lang w:val="en-US"/>
        </w:rPr>
        <w:t xml:space="preserve"> </w:t>
      </w:r>
    </w:p>
    <w:p w:rsidR="00B4767A" w:rsidRPr="008577E5" w:rsidRDefault="00B4767A" w:rsidP="008577E5">
      <w:pPr>
        <w:autoSpaceDE w:val="0"/>
        <w:autoSpaceDN w:val="0"/>
        <w:adjustRightInd w:val="0"/>
        <w:spacing w:after="0" w:line="360" w:lineRule="auto"/>
        <w:jc w:val="both"/>
        <w:rPr>
          <w:rFonts w:ascii="Arial" w:hAnsi="Arial" w:cs="Arial"/>
          <w:bCs/>
          <w:iCs/>
          <w:sz w:val="18"/>
          <w:szCs w:val="18"/>
          <w:lang w:val="es-ES_tradnl"/>
        </w:rPr>
      </w:pPr>
      <w:r w:rsidRPr="008577E5">
        <w:rPr>
          <w:rFonts w:ascii="Arial" w:hAnsi="Arial" w:cs="Arial"/>
          <w:iCs/>
          <w:sz w:val="18"/>
          <w:szCs w:val="18"/>
          <w:lang w:val="en-US"/>
        </w:rPr>
        <w:t>TEICHNER, F. (2007) – “</w:t>
      </w:r>
      <w:r w:rsidRPr="008577E5">
        <w:rPr>
          <w:rFonts w:ascii="Arial" w:hAnsi="Arial" w:cs="Arial"/>
          <w:bCs/>
          <w:iCs/>
          <w:sz w:val="18"/>
          <w:szCs w:val="18"/>
          <w:lang w:val="en-US"/>
        </w:rPr>
        <w:t>Casais Velho (Cascais), Cerro Da Vila (Quarteira) y Torreblanca Del Sol (Fuengirola): Factorías De Transformación de Salsas y Salazones de Pescado o de Tintes”</w:t>
      </w:r>
      <w:r w:rsidRPr="008577E5">
        <w:rPr>
          <w:rFonts w:ascii="Arial" w:hAnsi="Arial" w:cs="Arial"/>
          <w:iCs/>
          <w:sz w:val="18"/>
          <w:szCs w:val="18"/>
          <w:lang w:val="en-US"/>
        </w:rPr>
        <w:t xml:space="preserve"> </w:t>
      </w:r>
      <w:r w:rsidRPr="008577E5">
        <w:rPr>
          <w:rFonts w:ascii="Arial" w:hAnsi="Arial" w:cs="Arial"/>
          <w:i/>
          <w:sz w:val="18"/>
          <w:szCs w:val="18"/>
          <w:lang w:val="en-US"/>
        </w:rPr>
        <w:t xml:space="preserve">Actas del Congreso Internacional </w:t>
      </w:r>
      <w:r w:rsidRPr="008577E5">
        <w:rPr>
          <w:rFonts w:ascii="Arial" w:hAnsi="Arial" w:cs="Arial"/>
          <w:i/>
          <w:iCs/>
          <w:sz w:val="18"/>
          <w:szCs w:val="18"/>
          <w:lang w:val="en-US"/>
        </w:rPr>
        <w:t xml:space="preserve">CETARIAE. </w:t>
      </w:r>
      <w:r w:rsidRPr="008577E5">
        <w:rPr>
          <w:rFonts w:ascii="Arial" w:hAnsi="Arial" w:cs="Arial"/>
          <w:i/>
          <w:iCs/>
          <w:sz w:val="18"/>
          <w:szCs w:val="18"/>
          <w:lang w:val="es-ES_tradnl"/>
        </w:rPr>
        <w:t>Salsas y salazones de pescado en Occidente durante la Antigüedad</w:t>
      </w:r>
      <w:r w:rsidRPr="008577E5">
        <w:rPr>
          <w:rFonts w:ascii="Arial" w:hAnsi="Arial" w:cs="Arial"/>
          <w:sz w:val="18"/>
          <w:szCs w:val="18"/>
          <w:lang w:val="es-ES_tradnl"/>
        </w:rPr>
        <w:t>, Universidad de Cádiz, Noviembre</w:t>
      </w:r>
      <w:r w:rsidRPr="008577E5">
        <w:rPr>
          <w:rFonts w:ascii="Arial" w:hAnsi="Arial" w:cs="Arial"/>
          <w:bCs/>
          <w:iCs/>
          <w:sz w:val="18"/>
          <w:szCs w:val="18"/>
          <w:lang w:val="es-ES_tradnl"/>
        </w:rPr>
        <w:t xml:space="preserve"> </w:t>
      </w:r>
      <w:r w:rsidRPr="008577E5">
        <w:rPr>
          <w:rFonts w:ascii="Arial" w:hAnsi="Arial" w:cs="Arial"/>
          <w:sz w:val="18"/>
          <w:szCs w:val="18"/>
          <w:lang w:val="es-ES_tradnl"/>
        </w:rPr>
        <w:t xml:space="preserve">de 2005, </w:t>
      </w:r>
      <w:r w:rsidRPr="008577E5">
        <w:rPr>
          <w:rFonts w:ascii="Arial" w:hAnsi="Arial" w:cs="Arial"/>
          <w:iCs/>
          <w:sz w:val="18"/>
          <w:szCs w:val="18"/>
          <w:lang w:val="es-ES_tradnl"/>
        </w:rPr>
        <w:t xml:space="preserve">B.A.R. int. ser. </w:t>
      </w:r>
      <w:r w:rsidRPr="008577E5">
        <w:rPr>
          <w:rFonts w:ascii="Arial" w:hAnsi="Arial" w:cs="Arial"/>
          <w:sz w:val="18"/>
          <w:szCs w:val="18"/>
          <w:lang w:val="es-ES_tradnl"/>
        </w:rPr>
        <w:t>1686, Oxford, pp. 117-125.</w:t>
      </w:r>
    </w:p>
    <w:p w:rsidR="00B4767A" w:rsidRPr="008577E5" w:rsidRDefault="00B4767A" w:rsidP="008577E5">
      <w:pPr>
        <w:spacing w:after="0" w:line="360" w:lineRule="auto"/>
        <w:ind w:right="-2"/>
        <w:jc w:val="both"/>
        <w:rPr>
          <w:rFonts w:ascii="Arial" w:hAnsi="Arial" w:cs="Arial"/>
          <w:sz w:val="18"/>
          <w:szCs w:val="18"/>
          <w:lang w:val="es-ES_tradnl"/>
        </w:rPr>
      </w:pPr>
    </w:p>
    <w:p w:rsidR="00B4767A" w:rsidRPr="008577E5" w:rsidRDefault="00B4767A" w:rsidP="008577E5">
      <w:pPr>
        <w:autoSpaceDE w:val="0"/>
        <w:autoSpaceDN w:val="0"/>
        <w:adjustRightInd w:val="0"/>
        <w:spacing w:after="0" w:line="360" w:lineRule="auto"/>
        <w:ind w:right="-2"/>
        <w:jc w:val="both"/>
        <w:rPr>
          <w:rFonts w:ascii="Arial" w:hAnsi="Arial" w:cs="Arial"/>
          <w:sz w:val="18"/>
          <w:szCs w:val="18"/>
          <w:lang w:val="es-ES_tradnl"/>
        </w:rPr>
      </w:pPr>
      <w:r w:rsidRPr="008577E5">
        <w:rPr>
          <w:rFonts w:ascii="Arial" w:hAnsi="Arial" w:cs="Arial"/>
          <w:sz w:val="18"/>
          <w:szCs w:val="18"/>
          <w:lang w:val="es-ES_tradnl"/>
        </w:rPr>
        <w:lastRenderedPageBreak/>
        <w:t xml:space="preserve">TRISTÁN, Francisca Chaves (2006) – “Las Monedas Viajeras”, in OLIVEIRA, Francisco de; THIERCY, Pascal e VILAÇA, Raquel (Coord.) – </w:t>
      </w:r>
      <w:r w:rsidRPr="008577E5">
        <w:rPr>
          <w:rFonts w:ascii="Arial" w:hAnsi="Arial" w:cs="Arial"/>
          <w:i/>
          <w:sz w:val="18"/>
          <w:szCs w:val="18"/>
          <w:lang w:val="es-ES_tradnl"/>
        </w:rPr>
        <w:t>Mar Greco-Latino</w:t>
      </w:r>
      <w:r w:rsidRPr="008577E5">
        <w:rPr>
          <w:rFonts w:ascii="Arial" w:hAnsi="Arial" w:cs="Arial"/>
          <w:sz w:val="18"/>
          <w:szCs w:val="18"/>
          <w:lang w:val="es-ES_tradnl"/>
        </w:rPr>
        <w:t>, Coimbra, Imprensa da Universidade de Coimbra, pág.139-164.</w:t>
      </w:r>
    </w:p>
    <w:p w:rsidR="00B4767A" w:rsidRPr="008577E5" w:rsidRDefault="00B4767A" w:rsidP="008577E5">
      <w:pPr>
        <w:spacing w:after="0" w:line="360" w:lineRule="auto"/>
        <w:jc w:val="both"/>
        <w:rPr>
          <w:rFonts w:ascii="Arial" w:hAnsi="Arial" w:cs="Arial"/>
          <w:bCs/>
          <w:sz w:val="18"/>
          <w:szCs w:val="18"/>
        </w:rPr>
      </w:pPr>
      <w:r w:rsidRPr="008577E5">
        <w:rPr>
          <w:rFonts w:ascii="Arial" w:hAnsi="Arial" w:cs="Arial"/>
          <w:bCs/>
          <w:sz w:val="18"/>
          <w:szCs w:val="18"/>
        </w:rPr>
        <w:t xml:space="preserve">VALE, José Augusto da Costa Picas (2009) - </w:t>
      </w:r>
      <w:r w:rsidRPr="008577E5">
        <w:rPr>
          <w:rFonts w:ascii="Arial" w:hAnsi="Arial" w:cs="Arial"/>
          <w:i/>
          <w:sz w:val="18"/>
          <w:szCs w:val="18"/>
        </w:rPr>
        <w:t>Museu De Marinha</w:t>
      </w:r>
      <w:r w:rsidRPr="008577E5">
        <w:rPr>
          <w:rFonts w:ascii="Arial" w:hAnsi="Arial" w:cs="Arial"/>
          <w:i/>
          <w:sz w:val="18"/>
          <w:szCs w:val="18"/>
        </w:rPr>
        <w:br/>
        <w:t>contributos para a definição de um</w:t>
      </w:r>
      <w:r w:rsidRPr="008577E5">
        <w:rPr>
          <w:rFonts w:ascii="Arial" w:hAnsi="Arial" w:cs="Arial"/>
          <w:i/>
          <w:sz w:val="18"/>
          <w:szCs w:val="18"/>
        </w:rPr>
        <w:br/>
        <w:t>Projecto Cultural</w:t>
      </w:r>
      <w:r w:rsidRPr="008577E5">
        <w:rPr>
          <w:rFonts w:ascii="Arial" w:hAnsi="Arial" w:cs="Arial"/>
          <w:bCs/>
          <w:i/>
          <w:sz w:val="18"/>
          <w:szCs w:val="18"/>
        </w:rPr>
        <w:t>.</w:t>
      </w:r>
      <w:r w:rsidRPr="008577E5">
        <w:rPr>
          <w:rFonts w:ascii="Arial" w:hAnsi="Arial" w:cs="Arial"/>
          <w:bCs/>
          <w:sz w:val="18"/>
          <w:szCs w:val="18"/>
        </w:rPr>
        <w:t xml:space="preserve"> </w:t>
      </w:r>
      <w:r w:rsidRPr="008577E5">
        <w:rPr>
          <w:rFonts w:ascii="Arial" w:eastAsia="Times New Roman" w:hAnsi="Arial" w:cs="Arial"/>
          <w:sz w:val="18"/>
          <w:szCs w:val="18"/>
          <w:lang w:eastAsia="pt-PT"/>
        </w:rPr>
        <w:t>Trabalho de Projecto apresentado para cumprimento dos</w:t>
      </w:r>
      <w:r w:rsidRPr="008577E5">
        <w:rPr>
          <w:rFonts w:ascii="Arial" w:eastAsia="Times New Roman" w:hAnsi="Arial" w:cs="Arial"/>
          <w:sz w:val="18"/>
          <w:szCs w:val="18"/>
          <w:lang w:eastAsia="pt-PT"/>
        </w:rPr>
        <w:br/>
        <w:t>requisitos necessários à obtenção do grau de Mestre em</w:t>
      </w:r>
      <w:r w:rsidRPr="008577E5">
        <w:rPr>
          <w:rFonts w:ascii="Arial" w:eastAsia="Times New Roman" w:hAnsi="Arial" w:cs="Arial"/>
          <w:sz w:val="18"/>
          <w:szCs w:val="18"/>
          <w:lang w:eastAsia="pt-PT"/>
        </w:rPr>
        <w:br/>
        <w:t>Museologia. Realizado sob a orientação científica da Mestre</w:t>
      </w:r>
      <w:r w:rsidRPr="008577E5">
        <w:rPr>
          <w:rFonts w:ascii="Arial" w:eastAsia="Times New Roman" w:hAnsi="Arial" w:cs="Arial"/>
          <w:sz w:val="18"/>
          <w:szCs w:val="18"/>
          <w:lang w:eastAsia="pt-PT"/>
        </w:rPr>
        <w:br/>
        <w:t xml:space="preserve">Maria da Graça Silveira Filipe, </w:t>
      </w:r>
      <w:r w:rsidRPr="008577E5">
        <w:rPr>
          <w:rFonts w:ascii="Arial" w:hAnsi="Arial" w:cs="Arial"/>
          <w:bCs/>
          <w:sz w:val="18"/>
          <w:szCs w:val="18"/>
        </w:rPr>
        <w:t xml:space="preserve">FCCH Universidade Nova de Lisboa. </w:t>
      </w:r>
    </w:p>
    <w:p w:rsidR="00B4767A" w:rsidRPr="008577E5" w:rsidRDefault="00B4767A" w:rsidP="008577E5">
      <w:pPr>
        <w:autoSpaceDE w:val="0"/>
        <w:autoSpaceDN w:val="0"/>
        <w:adjustRightInd w:val="0"/>
        <w:spacing w:after="0" w:line="360" w:lineRule="auto"/>
        <w:ind w:right="-2"/>
        <w:jc w:val="both"/>
        <w:rPr>
          <w:rFonts w:ascii="Arial" w:hAnsi="Arial" w:cs="Arial"/>
          <w:sz w:val="18"/>
          <w:szCs w:val="18"/>
        </w:rPr>
      </w:pPr>
    </w:p>
    <w:p w:rsidR="00B4767A" w:rsidRPr="008577E5" w:rsidRDefault="00B4767A" w:rsidP="008577E5">
      <w:pPr>
        <w:autoSpaceDE w:val="0"/>
        <w:autoSpaceDN w:val="0"/>
        <w:adjustRightInd w:val="0"/>
        <w:spacing w:after="0" w:line="360" w:lineRule="auto"/>
        <w:ind w:right="-2"/>
        <w:jc w:val="both"/>
        <w:rPr>
          <w:rFonts w:ascii="Arial" w:hAnsi="Arial" w:cs="Arial"/>
          <w:sz w:val="18"/>
          <w:szCs w:val="18"/>
        </w:rPr>
      </w:pPr>
      <w:r w:rsidRPr="008577E5">
        <w:rPr>
          <w:rFonts w:ascii="Arial" w:hAnsi="Arial" w:cs="Arial"/>
          <w:sz w:val="18"/>
          <w:szCs w:val="18"/>
        </w:rPr>
        <w:t xml:space="preserve">VALVO, Alfredo (2006) – “I Socii Navales e L’Affermarsi di Roma como Potenza Marittima”, in OLIVEIRA, Francisco de; THIERCY, Pascal e VILAÇA, Raquel (Coord.) – </w:t>
      </w:r>
      <w:r w:rsidRPr="008577E5">
        <w:rPr>
          <w:rFonts w:ascii="Arial" w:hAnsi="Arial" w:cs="Arial"/>
          <w:i/>
          <w:sz w:val="18"/>
          <w:szCs w:val="18"/>
        </w:rPr>
        <w:t>Mar Greco-Latino</w:t>
      </w:r>
      <w:r w:rsidRPr="008577E5">
        <w:rPr>
          <w:rFonts w:ascii="Arial" w:hAnsi="Arial" w:cs="Arial"/>
          <w:sz w:val="18"/>
          <w:szCs w:val="18"/>
        </w:rPr>
        <w:t>, Coimbra, Imprensa da Universidade de Coimbra, pág.179-192.</w:t>
      </w:r>
    </w:p>
    <w:p w:rsidR="00B4767A" w:rsidRPr="008577E5" w:rsidRDefault="00B4767A" w:rsidP="008577E5">
      <w:pPr>
        <w:spacing w:after="0" w:line="360" w:lineRule="auto"/>
        <w:jc w:val="both"/>
        <w:rPr>
          <w:rFonts w:ascii="Arial" w:hAnsi="Arial" w:cs="Arial"/>
          <w:sz w:val="18"/>
          <w:szCs w:val="18"/>
        </w:rPr>
      </w:pPr>
    </w:p>
    <w:p w:rsidR="00B4767A" w:rsidRPr="008577E5" w:rsidRDefault="00B4767A" w:rsidP="008577E5">
      <w:pPr>
        <w:autoSpaceDE w:val="0"/>
        <w:autoSpaceDN w:val="0"/>
        <w:adjustRightInd w:val="0"/>
        <w:spacing w:after="0" w:line="360" w:lineRule="auto"/>
        <w:ind w:right="-2"/>
        <w:jc w:val="both"/>
        <w:rPr>
          <w:rFonts w:ascii="Arial" w:hAnsi="Arial" w:cs="Arial"/>
          <w:sz w:val="18"/>
          <w:szCs w:val="18"/>
        </w:rPr>
      </w:pPr>
    </w:p>
    <w:p w:rsidR="00B4767A" w:rsidRPr="008577E5" w:rsidRDefault="00B4767A" w:rsidP="008577E5">
      <w:pPr>
        <w:spacing w:after="0" w:line="360" w:lineRule="auto"/>
        <w:jc w:val="both"/>
        <w:rPr>
          <w:rFonts w:ascii="Arial" w:hAnsi="Arial" w:cs="Arial"/>
          <w:sz w:val="18"/>
          <w:szCs w:val="18"/>
          <w:lang w:val="es-ES_tradnl"/>
        </w:rPr>
      </w:pPr>
      <w:r w:rsidRPr="008577E5">
        <w:rPr>
          <w:rFonts w:ascii="Arial" w:hAnsi="Arial" w:cs="Arial"/>
          <w:sz w:val="18"/>
          <w:szCs w:val="18"/>
        </w:rPr>
        <w:t xml:space="preserve">VIDAL, Jaime Molina e FERNÀNDEZ, Mª. </w:t>
      </w:r>
      <w:r w:rsidRPr="008577E5">
        <w:rPr>
          <w:rFonts w:ascii="Arial" w:hAnsi="Arial" w:cs="Arial"/>
          <w:sz w:val="18"/>
          <w:szCs w:val="18"/>
          <w:lang w:val="es-ES_tradnl"/>
        </w:rPr>
        <w:t xml:space="preserve">José Sánches (Eds) (2005) – </w:t>
      </w:r>
      <w:r w:rsidRPr="008577E5">
        <w:rPr>
          <w:rFonts w:ascii="Arial" w:hAnsi="Arial" w:cs="Arial"/>
          <w:i/>
          <w:sz w:val="18"/>
          <w:szCs w:val="18"/>
          <w:lang w:val="es-ES_tradnl"/>
        </w:rPr>
        <w:t>La cultura del Mar y La Sal</w:t>
      </w:r>
      <w:r w:rsidRPr="008577E5">
        <w:rPr>
          <w:rFonts w:ascii="Arial" w:hAnsi="Arial" w:cs="Arial"/>
          <w:sz w:val="18"/>
          <w:szCs w:val="18"/>
          <w:lang w:val="es-ES_tradnl"/>
        </w:rPr>
        <w:t xml:space="preserve">, III Congreso Internacional de Estudos Históricos – </w:t>
      </w:r>
      <w:r w:rsidRPr="008577E5">
        <w:rPr>
          <w:rFonts w:ascii="Arial" w:hAnsi="Arial" w:cs="Arial"/>
          <w:i/>
          <w:sz w:val="18"/>
          <w:szCs w:val="18"/>
          <w:lang w:val="es-ES_tradnl"/>
        </w:rPr>
        <w:t xml:space="preserve">El Mediterráneo, </w:t>
      </w:r>
      <w:r w:rsidRPr="008577E5">
        <w:rPr>
          <w:rFonts w:ascii="Arial" w:hAnsi="Arial" w:cs="Arial"/>
          <w:sz w:val="18"/>
          <w:szCs w:val="18"/>
          <w:lang w:val="es-ES_tradnl"/>
        </w:rPr>
        <w:t xml:space="preserve">Santa Pola. </w:t>
      </w:r>
    </w:p>
    <w:p w:rsidR="002309C6" w:rsidRPr="00217AD3" w:rsidRDefault="002309C6" w:rsidP="008577E5">
      <w:pPr>
        <w:pStyle w:val="texto"/>
        <w:spacing w:before="0" w:beforeAutospacing="0" w:after="0" w:afterAutospacing="0" w:line="360" w:lineRule="auto"/>
        <w:jc w:val="both"/>
        <w:rPr>
          <w:bCs/>
          <w:color w:val="auto"/>
          <w:lang w:val="es-ES_tradnl"/>
        </w:rPr>
      </w:pPr>
    </w:p>
    <w:p w:rsidR="00B4767A" w:rsidRPr="008577E5" w:rsidRDefault="00B4767A" w:rsidP="008577E5">
      <w:pPr>
        <w:pStyle w:val="texto"/>
        <w:spacing w:before="0" w:beforeAutospacing="0" w:after="0" w:afterAutospacing="0" w:line="360" w:lineRule="auto"/>
        <w:jc w:val="both"/>
        <w:rPr>
          <w:bCs/>
          <w:color w:val="auto"/>
          <w:lang w:val="es-ES_tradnl"/>
        </w:rPr>
      </w:pPr>
      <w:r w:rsidRPr="008577E5">
        <w:rPr>
          <w:bCs/>
          <w:color w:val="auto"/>
        </w:rPr>
        <w:t xml:space="preserve">VIEGAS, C. (2003) - </w:t>
      </w:r>
      <w:r w:rsidRPr="008577E5">
        <w:rPr>
          <w:bCs/>
          <w:i/>
          <w:iCs/>
          <w:color w:val="auto"/>
        </w:rPr>
        <w:t>Terra sigillata</w:t>
      </w:r>
      <w:r w:rsidRPr="008577E5">
        <w:rPr>
          <w:bCs/>
          <w:i/>
          <w:color w:val="auto"/>
        </w:rPr>
        <w:t xml:space="preserve"> da Alcáçova de Santarém – Economia, comércio e cerâmica</w:t>
      </w:r>
      <w:r w:rsidRPr="008577E5">
        <w:rPr>
          <w:bCs/>
          <w:color w:val="auto"/>
        </w:rPr>
        <w:t xml:space="preserve">. </w:t>
      </w:r>
      <w:r w:rsidRPr="008577E5">
        <w:rPr>
          <w:bCs/>
          <w:color w:val="auto"/>
          <w:lang w:val="es-ES_tradnl"/>
        </w:rPr>
        <w:t>Trabalhos de Arqueologia 26, Lisboa, IPA.</w:t>
      </w:r>
    </w:p>
    <w:p w:rsidR="00B4767A" w:rsidRPr="008577E5" w:rsidRDefault="00B4767A" w:rsidP="008577E5">
      <w:pPr>
        <w:pStyle w:val="texto"/>
        <w:spacing w:before="0" w:beforeAutospacing="0" w:after="0" w:afterAutospacing="0" w:line="360" w:lineRule="auto"/>
        <w:jc w:val="both"/>
        <w:rPr>
          <w:bCs/>
          <w:color w:val="auto"/>
          <w:lang w:val="es-ES_tradnl"/>
        </w:rPr>
      </w:pPr>
    </w:p>
    <w:p w:rsidR="00B4767A" w:rsidRPr="001D1F38" w:rsidRDefault="00B4767A" w:rsidP="008577E5">
      <w:pPr>
        <w:autoSpaceDE w:val="0"/>
        <w:autoSpaceDN w:val="0"/>
        <w:adjustRightInd w:val="0"/>
        <w:spacing w:after="0" w:line="360" w:lineRule="auto"/>
        <w:jc w:val="both"/>
        <w:rPr>
          <w:rFonts w:ascii="Arial" w:hAnsi="Arial" w:cs="Arial"/>
          <w:sz w:val="18"/>
          <w:szCs w:val="18"/>
        </w:rPr>
      </w:pPr>
      <w:r w:rsidRPr="008577E5">
        <w:rPr>
          <w:rFonts w:ascii="Arial" w:hAnsi="Arial" w:cs="Arial"/>
          <w:sz w:val="18"/>
          <w:szCs w:val="18"/>
          <w:lang w:val="es-ES_tradnl"/>
        </w:rPr>
        <w:t xml:space="preserve">VILLANUEVA ACUÑA, Manuel (1994) – “Aspectos de la organización económica de las villae de Hispania”. </w:t>
      </w:r>
      <w:r w:rsidRPr="008577E5">
        <w:rPr>
          <w:rFonts w:ascii="Arial" w:hAnsi="Arial" w:cs="Arial"/>
          <w:i/>
          <w:iCs/>
          <w:sz w:val="18"/>
          <w:szCs w:val="18"/>
          <w:lang w:val="es-ES_tradnl"/>
        </w:rPr>
        <w:t xml:space="preserve">Espacio, Tiempo y Forma, Serie II, </w:t>
      </w:r>
      <w:r w:rsidRPr="008577E5">
        <w:rPr>
          <w:rFonts w:ascii="Arial" w:hAnsi="Arial" w:cs="Arial"/>
          <w:sz w:val="18"/>
          <w:szCs w:val="18"/>
          <w:lang w:val="es-ES_tradnl"/>
        </w:rPr>
        <w:t xml:space="preserve">/-/. </w:t>
      </w:r>
      <w:r w:rsidRPr="001D1F38">
        <w:rPr>
          <w:rFonts w:ascii="Arial" w:hAnsi="Arial" w:cs="Arial"/>
          <w:i/>
          <w:iCs/>
          <w:sz w:val="18"/>
          <w:szCs w:val="18"/>
        </w:rPr>
        <w:t xml:space="preserve">Antigua, </w:t>
      </w:r>
      <w:r w:rsidRPr="001D1F38">
        <w:rPr>
          <w:rFonts w:ascii="Arial" w:hAnsi="Arial" w:cs="Arial"/>
          <w:iCs/>
          <w:sz w:val="18"/>
          <w:szCs w:val="18"/>
        </w:rPr>
        <w:t xml:space="preserve">t. 7,pp.105. </w:t>
      </w:r>
    </w:p>
    <w:p w:rsidR="00B4767A" w:rsidRPr="001D1F38" w:rsidRDefault="00B4767A" w:rsidP="00B4767A">
      <w:pPr>
        <w:pStyle w:val="NormalWeb"/>
        <w:spacing w:before="0" w:beforeAutospacing="0" w:after="0" w:afterAutospacing="0" w:line="360" w:lineRule="auto"/>
        <w:jc w:val="both"/>
        <w:rPr>
          <w:rFonts w:ascii="Arial" w:hAnsi="Arial" w:cs="Arial"/>
          <w:sz w:val="20"/>
          <w:szCs w:val="20"/>
        </w:rPr>
      </w:pPr>
    </w:p>
    <w:p w:rsidR="003E7588" w:rsidRPr="001D1F38" w:rsidRDefault="003E7588" w:rsidP="00B4767A">
      <w:pPr>
        <w:pStyle w:val="NormalWeb"/>
        <w:spacing w:before="0" w:beforeAutospacing="0" w:after="0" w:afterAutospacing="0" w:line="360" w:lineRule="auto"/>
        <w:jc w:val="both"/>
        <w:rPr>
          <w:rFonts w:ascii="Arial" w:hAnsi="Arial" w:cs="Arial"/>
          <w:sz w:val="20"/>
          <w:szCs w:val="20"/>
        </w:rPr>
      </w:pPr>
    </w:p>
    <w:p w:rsidR="00B4767A" w:rsidRPr="00A179E2" w:rsidRDefault="00B4767A" w:rsidP="00B4767A">
      <w:pPr>
        <w:spacing w:after="0" w:line="360" w:lineRule="auto"/>
        <w:jc w:val="both"/>
        <w:rPr>
          <w:rFonts w:ascii="Arial" w:hAnsi="Arial" w:cs="Arial"/>
          <w:b/>
          <w:sz w:val="20"/>
          <w:szCs w:val="20"/>
          <w:u w:val="single"/>
        </w:rPr>
      </w:pPr>
      <w:r w:rsidRPr="00A179E2">
        <w:rPr>
          <w:rFonts w:ascii="Arial" w:hAnsi="Arial" w:cs="Arial"/>
          <w:b/>
          <w:sz w:val="20"/>
          <w:szCs w:val="20"/>
          <w:u w:val="single"/>
        </w:rPr>
        <w:t>Guias de Museus, Projectos e Exposições:</w:t>
      </w:r>
    </w:p>
    <w:p w:rsidR="00B4767A" w:rsidRPr="00A179E2" w:rsidRDefault="00B4767A" w:rsidP="00B4767A">
      <w:pPr>
        <w:autoSpaceDE w:val="0"/>
        <w:autoSpaceDN w:val="0"/>
        <w:adjustRightInd w:val="0"/>
        <w:spacing w:after="0" w:line="360" w:lineRule="auto"/>
        <w:jc w:val="both"/>
        <w:rPr>
          <w:rFonts w:ascii="Arial" w:hAnsi="Arial" w:cs="Arial"/>
          <w:bCs/>
          <w:sz w:val="20"/>
          <w:szCs w:val="20"/>
          <w:highlight w:val="green"/>
        </w:rPr>
      </w:pPr>
    </w:p>
    <w:p w:rsidR="00B4767A" w:rsidRPr="00A179E2" w:rsidRDefault="00B4767A" w:rsidP="00B4767A">
      <w:pPr>
        <w:autoSpaceDE w:val="0"/>
        <w:autoSpaceDN w:val="0"/>
        <w:adjustRightInd w:val="0"/>
        <w:spacing w:after="0" w:line="360" w:lineRule="auto"/>
        <w:jc w:val="both"/>
        <w:rPr>
          <w:rFonts w:ascii="Arial" w:hAnsi="Arial" w:cs="Arial"/>
          <w:sz w:val="20"/>
          <w:szCs w:val="20"/>
          <w:lang w:val="it-IT"/>
        </w:rPr>
      </w:pPr>
      <w:r w:rsidRPr="00A179E2">
        <w:rPr>
          <w:rFonts w:ascii="Arial" w:hAnsi="Arial" w:cs="Arial"/>
          <w:i/>
          <w:sz w:val="20"/>
          <w:szCs w:val="20"/>
        </w:rPr>
        <w:t>Porti Antiche e retroterra produttivi – Abstracts</w:t>
      </w:r>
      <w:r w:rsidRPr="00A179E2">
        <w:rPr>
          <w:rFonts w:ascii="Arial" w:hAnsi="Arial" w:cs="Arial"/>
          <w:sz w:val="20"/>
          <w:szCs w:val="20"/>
        </w:rPr>
        <w:t xml:space="preserve">,  Congresso Internazionale, Livorno, 26-27 de Marzo, 2009. </w:t>
      </w:r>
      <w:hyperlink r:id="rId127" w:history="1">
        <w:r w:rsidRPr="00A179E2">
          <w:rPr>
            <w:rStyle w:val="Hiperligao"/>
            <w:rFonts w:ascii="Arial" w:hAnsi="Arial" w:cs="Arial"/>
            <w:color w:val="auto"/>
            <w:sz w:val="20"/>
            <w:szCs w:val="20"/>
            <w:lang w:val="it-IT"/>
          </w:rPr>
          <w:t>http://www.provincia.livorno.it/attivita/museo/NAVIGAZIONE/ABSTRACTS.pdf</w:t>
        </w:r>
      </w:hyperlink>
    </w:p>
    <w:p w:rsidR="00B4767A" w:rsidRPr="00A179E2" w:rsidRDefault="00B4767A" w:rsidP="00B4767A">
      <w:pPr>
        <w:autoSpaceDE w:val="0"/>
        <w:autoSpaceDN w:val="0"/>
        <w:adjustRightInd w:val="0"/>
        <w:spacing w:after="0" w:line="360" w:lineRule="auto"/>
        <w:jc w:val="both"/>
        <w:rPr>
          <w:rFonts w:ascii="Arial" w:hAnsi="Arial" w:cs="Arial"/>
          <w:bCs/>
          <w:sz w:val="20"/>
          <w:szCs w:val="20"/>
          <w:lang w:val="it-IT"/>
        </w:rPr>
      </w:pPr>
    </w:p>
    <w:p w:rsidR="00B4767A" w:rsidRPr="00A179E2" w:rsidRDefault="00B4767A" w:rsidP="00B4767A">
      <w:pPr>
        <w:autoSpaceDE w:val="0"/>
        <w:autoSpaceDN w:val="0"/>
        <w:adjustRightInd w:val="0"/>
        <w:spacing w:after="0" w:line="360" w:lineRule="auto"/>
        <w:jc w:val="both"/>
        <w:rPr>
          <w:rFonts w:ascii="Arial" w:hAnsi="Arial" w:cs="Arial"/>
          <w:bCs/>
          <w:sz w:val="20"/>
          <w:szCs w:val="20"/>
          <w:lang w:val="it-IT"/>
        </w:rPr>
      </w:pPr>
      <w:r w:rsidRPr="00A179E2">
        <w:rPr>
          <w:rFonts w:ascii="Arial" w:hAnsi="Arial" w:cs="Arial"/>
          <w:bCs/>
          <w:sz w:val="20"/>
          <w:szCs w:val="20"/>
          <w:lang w:val="it-IT"/>
        </w:rPr>
        <w:t>Guida Per La Valorizzazione Sostenibile Del Patrimonio Subacqueo E/O Legato Alla Presenza Di Antichi Porti E Lo Sviluppo Delle Relative Filiere Economiche, Anser, Ottobre 2004</w:t>
      </w:r>
    </w:p>
    <w:p w:rsidR="00B4767A" w:rsidRPr="00A179E2" w:rsidRDefault="00B4767A" w:rsidP="00B4767A">
      <w:pPr>
        <w:spacing w:after="0" w:line="360" w:lineRule="auto"/>
        <w:jc w:val="both"/>
        <w:rPr>
          <w:rFonts w:ascii="Arial" w:hAnsi="Arial" w:cs="Arial"/>
          <w:sz w:val="20"/>
          <w:szCs w:val="20"/>
          <w:lang w:val="it-IT"/>
        </w:rPr>
      </w:pPr>
    </w:p>
    <w:p w:rsidR="00B4767A" w:rsidRPr="00A179E2" w:rsidRDefault="00B4767A" w:rsidP="00B4767A">
      <w:pPr>
        <w:autoSpaceDE w:val="0"/>
        <w:autoSpaceDN w:val="0"/>
        <w:adjustRightInd w:val="0"/>
        <w:spacing w:after="0" w:line="360" w:lineRule="auto"/>
        <w:jc w:val="both"/>
        <w:rPr>
          <w:rFonts w:ascii="Arial" w:eastAsia="ArialMT-CondensedBold" w:hAnsi="Arial" w:cs="Arial"/>
          <w:bCs/>
          <w:sz w:val="20"/>
          <w:szCs w:val="20"/>
          <w:lang w:val="en-US"/>
        </w:rPr>
      </w:pPr>
      <w:r w:rsidRPr="00A179E2">
        <w:rPr>
          <w:rFonts w:ascii="Arial" w:eastAsia="ArialMT-CondensedBold" w:hAnsi="Arial" w:cs="Arial"/>
          <w:bCs/>
          <w:sz w:val="20"/>
          <w:szCs w:val="20"/>
          <w:lang w:val="en-US"/>
        </w:rPr>
        <w:t>Underwater Cultural Heritage at Risk: Managing Natural and Human Impacts, ICOMOS 2006</w:t>
      </w:r>
    </w:p>
    <w:p w:rsidR="00B4767A" w:rsidRPr="00A179E2" w:rsidRDefault="00B4767A" w:rsidP="00B4767A">
      <w:pPr>
        <w:spacing w:after="0" w:line="360" w:lineRule="auto"/>
        <w:jc w:val="both"/>
        <w:rPr>
          <w:rFonts w:ascii="Arial" w:eastAsia="ArialMT-CondensedBold" w:hAnsi="Arial" w:cs="Arial"/>
          <w:bCs/>
          <w:sz w:val="20"/>
          <w:szCs w:val="20"/>
          <w:lang w:val="en-US"/>
        </w:rPr>
      </w:pPr>
    </w:p>
    <w:p w:rsidR="00B4767A" w:rsidRPr="00A179E2" w:rsidRDefault="00B4767A" w:rsidP="00B4767A">
      <w:pPr>
        <w:spacing w:after="0" w:line="360" w:lineRule="auto"/>
        <w:jc w:val="both"/>
        <w:rPr>
          <w:rStyle w:val="book-details-italic1"/>
          <w:rFonts w:ascii="Arial" w:hAnsi="Arial" w:cs="Arial"/>
          <w:color w:val="auto"/>
          <w:sz w:val="20"/>
          <w:szCs w:val="20"/>
          <w:lang w:val="it-IT"/>
        </w:rPr>
      </w:pPr>
      <w:r w:rsidRPr="00A179E2">
        <w:rPr>
          <w:rFonts w:ascii="Arial" w:hAnsi="Arial" w:cs="Arial"/>
          <w:iCs/>
          <w:sz w:val="20"/>
          <w:szCs w:val="20"/>
          <w:lang w:val="it-IT"/>
        </w:rPr>
        <w:t>“Strumenti, esperienze e progetti di valorizzazione del patrimonio culturale marittimo”</w:t>
      </w:r>
      <w:r w:rsidRPr="00A179E2">
        <w:rPr>
          <w:rFonts w:ascii="Arial" w:hAnsi="Arial" w:cs="Arial"/>
          <w:sz w:val="20"/>
          <w:szCs w:val="20"/>
          <w:lang w:val="it-IT"/>
        </w:rPr>
        <w:t xml:space="preserve"> </w:t>
      </w:r>
      <w:r w:rsidRPr="00A179E2">
        <w:rPr>
          <w:rFonts w:ascii="Arial" w:hAnsi="Arial" w:cs="Arial"/>
          <w:i/>
          <w:sz w:val="20"/>
          <w:szCs w:val="20"/>
          <w:lang w:val="it-IT"/>
        </w:rPr>
        <w:t>Seminario Comunicare la memoria del Mediterraneo</w:t>
      </w:r>
      <w:r w:rsidRPr="00A179E2">
        <w:rPr>
          <w:rFonts w:ascii="Arial" w:hAnsi="Arial" w:cs="Arial"/>
          <w:sz w:val="20"/>
          <w:szCs w:val="20"/>
          <w:lang w:val="it-IT"/>
        </w:rPr>
        <w:t xml:space="preserve"> (2004 Pisa, Italy), p</w:t>
      </w:r>
      <w:r w:rsidRPr="00A179E2">
        <w:rPr>
          <w:rStyle w:val="book-details-italic1"/>
          <w:rFonts w:ascii="Arial" w:hAnsi="Arial" w:cs="Arial"/>
          <w:color w:val="auto"/>
          <w:sz w:val="20"/>
          <w:szCs w:val="20"/>
          <w:lang w:val="it-IT"/>
        </w:rPr>
        <w:t xml:space="preserve">ublicado em 2007, Centre Jean Bérard e Centre Camille Jullian (Naples, Aix-en-Provence) </w:t>
      </w:r>
    </w:p>
    <w:p w:rsidR="00B4767A" w:rsidRPr="00A179E2" w:rsidRDefault="00B4767A" w:rsidP="00B4767A">
      <w:pPr>
        <w:spacing w:after="0" w:line="360" w:lineRule="auto"/>
        <w:jc w:val="both"/>
        <w:rPr>
          <w:rFonts w:ascii="Arial" w:hAnsi="Arial" w:cs="Arial"/>
          <w:b/>
          <w:sz w:val="20"/>
          <w:szCs w:val="20"/>
          <w:lang w:val="it-IT"/>
        </w:rPr>
      </w:pPr>
    </w:p>
    <w:p w:rsidR="00B4767A" w:rsidRPr="00A179E2" w:rsidRDefault="00B4767A" w:rsidP="00B4767A">
      <w:pPr>
        <w:autoSpaceDE w:val="0"/>
        <w:autoSpaceDN w:val="0"/>
        <w:adjustRightInd w:val="0"/>
        <w:spacing w:after="0" w:line="360" w:lineRule="auto"/>
        <w:jc w:val="both"/>
        <w:rPr>
          <w:rFonts w:ascii="Arial" w:hAnsi="Arial" w:cs="Arial"/>
          <w:bCs/>
          <w:sz w:val="20"/>
          <w:szCs w:val="20"/>
          <w:lang w:val="it-IT"/>
        </w:rPr>
      </w:pPr>
      <w:r w:rsidRPr="00A179E2">
        <w:rPr>
          <w:rFonts w:ascii="Arial" w:hAnsi="Arial" w:cs="Arial"/>
          <w:sz w:val="20"/>
          <w:szCs w:val="20"/>
          <w:lang w:val="it-IT"/>
        </w:rPr>
        <w:t xml:space="preserve">Rafael Azuar Ruiz e Mercedes Navarro Tito (Eds.) - </w:t>
      </w:r>
      <w:r w:rsidRPr="00A179E2">
        <w:rPr>
          <w:rFonts w:ascii="Arial" w:hAnsi="Arial" w:cs="Arial"/>
          <w:bCs/>
          <w:i/>
          <w:sz w:val="20"/>
          <w:szCs w:val="20"/>
          <w:lang w:val="it-IT"/>
        </w:rPr>
        <w:t>Ruta Del Patrimonio Arqueológico Marítimo de España Y Portugal</w:t>
      </w:r>
      <w:r w:rsidRPr="00A179E2">
        <w:rPr>
          <w:rFonts w:ascii="Arial" w:hAnsi="Arial" w:cs="Arial"/>
          <w:bCs/>
          <w:sz w:val="20"/>
          <w:szCs w:val="20"/>
          <w:lang w:val="it-IT"/>
        </w:rPr>
        <w:t>. Museu Nacional de Arqueologia Subacuática. Cartagena (España) – 2008</w:t>
      </w:r>
    </w:p>
    <w:p w:rsidR="00B4767A" w:rsidRPr="00A179E2" w:rsidRDefault="00B4767A" w:rsidP="00B4767A">
      <w:pPr>
        <w:spacing w:after="0" w:line="360" w:lineRule="auto"/>
        <w:jc w:val="both"/>
        <w:rPr>
          <w:rFonts w:ascii="Arial" w:hAnsi="Arial" w:cs="Arial"/>
          <w:sz w:val="20"/>
          <w:szCs w:val="20"/>
          <w:lang w:val="it-IT"/>
        </w:rPr>
      </w:pPr>
    </w:p>
    <w:p w:rsidR="00B4767A" w:rsidRPr="00A179E2" w:rsidRDefault="00B4767A" w:rsidP="00B4767A">
      <w:pPr>
        <w:spacing w:after="0" w:line="360" w:lineRule="auto"/>
        <w:jc w:val="both"/>
        <w:rPr>
          <w:rFonts w:ascii="Arial" w:hAnsi="Arial" w:cs="Arial"/>
          <w:sz w:val="20"/>
          <w:szCs w:val="20"/>
          <w:lang w:val="it-IT"/>
        </w:rPr>
      </w:pPr>
      <w:r w:rsidRPr="00A179E2">
        <w:rPr>
          <w:rFonts w:ascii="Arial" w:hAnsi="Arial" w:cs="Arial"/>
          <w:sz w:val="20"/>
          <w:szCs w:val="20"/>
          <w:lang w:val="it-IT"/>
        </w:rPr>
        <w:lastRenderedPageBreak/>
        <w:t xml:space="preserve">CAMILLI, Andrea e SETARI, Elisabetta (2005) </w:t>
      </w:r>
      <w:r w:rsidRPr="00A179E2">
        <w:rPr>
          <w:rFonts w:ascii="Arial" w:hAnsi="Arial" w:cs="Arial"/>
          <w:i/>
          <w:sz w:val="20"/>
          <w:szCs w:val="20"/>
          <w:lang w:val="it-IT"/>
        </w:rPr>
        <w:t>Ancient Shipwrecks of Pisa – A Guide</w:t>
      </w:r>
      <w:r w:rsidRPr="00A179E2">
        <w:rPr>
          <w:rFonts w:ascii="Arial" w:hAnsi="Arial" w:cs="Arial"/>
          <w:sz w:val="20"/>
          <w:szCs w:val="20"/>
          <w:lang w:val="it-IT"/>
        </w:rPr>
        <w:t xml:space="preserve">. cantiere delle Navi Antiche di Pisa, Centro di Restauro del Legno Bagnato, Electra. </w:t>
      </w:r>
    </w:p>
    <w:p w:rsidR="00B4767A" w:rsidRPr="00A179E2" w:rsidRDefault="00B4767A" w:rsidP="00B4767A">
      <w:pPr>
        <w:spacing w:after="0" w:line="360" w:lineRule="auto"/>
        <w:jc w:val="both"/>
        <w:rPr>
          <w:rFonts w:ascii="Arial" w:hAnsi="Arial" w:cs="Arial"/>
          <w:sz w:val="20"/>
          <w:szCs w:val="20"/>
          <w:lang w:val="it-IT"/>
        </w:rPr>
      </w:pPr>
    </w:p>
    <w:p w:rsidR="00B4767A" w:rsidRPr="00A179E2" w:rsidRDefault="00B4767A" w:rsidP="00B4767A">
      <w:pPr>
        <w:spacing w:after="0" w:line="360" w:lineRule="auto"/>
        <w:jc w:val="both"/>
        <w:rPr>
          <w:rFonts w:ascii="Arial" w:hAnsi="Arial" w:cs="Arial"/>
          <w:sz w:val="20"/>
          <w:szCs w:val="20"/>
          <w:lang w:val="it-IT"/>
        </w:rPr>
      </w:pPr>
      <w:r w:rsidRPr="00A179E2">
        <w:rPr>
          <w:rFonts w:ascii="Arial" w:hAnsi="Arial" w:cs="Arial"/>
          <w:i/>
          <w:sz w:val="20"/>
          <w:szCs w:val="20"/>
          <w:lang w:val="it-IT"/>
        </w:rPr>
        <w:t>Museu Marítimo de Barcelona</w:t>
      </w:r>
      <w:r w:rsidRPr="00A179E2">
        <w:rPr>
          <w:rFonts w:ascii="Arial" w:hAnsi="Arial" w:cs="Arial"/>
          <w:sz w:val="20"/>
          <w:szCs w:val="20"/>
          <w:lang w:val="it-IT"/>
        </w:rPr>
        <w:t xml:space="preserve"> – Guía de Visita, 2004</w:t>
      </w:r>
    </w:p>
    <w:p w:rsidR="00B4767A" w:rsidRPr="00A179E2" w:rsidRDefault="00B4767A" w:rsidP="00B4767A">
      <w:pPr>
        <w:spacing w:after="0" w:line="360" w:lineRule="auto"/>
        <w:jc w:val="both"/>
        <w:rPr>
          <w:rFonts w:ascii="Arial" w:hAnsi="Arial" w:cs="Arial"/>
          <w:sz w:val="20"/>
          <w:szCs w:val="20"/>
          <w:lang w:val="it-IT"/>
        </w:rPr>
      </w:pPr>
    </w:p>
    <w:p w:rsidR="00B4767A" w:rsidRPr="00A179E2" w:rsidRDefault="00B4767A" w:rsidP="00B4767A">
      <w:pPr>
        <w:spacing w:after="0" w:line="360" w:lineRule="auto"/>
        <w:jc w:val="both"/>
        <w:rPr>
          <w:rFonts w:ascii="Arial" w:hAnsi="Arial" w:cs="Arial"/>
          <w:sz w:val="20"/>
          <w:szCs w:val="20"/>
          <w:lang w:val="it-IT"/>
        </w:rPr>
      </w:pPr>
      <w:r w:rsidRPr="00A179E2">
        <w:rPr>
          <w:rFonts w:ascii="Arial" w:hAnsi="Arial" w:cs="Arial"/>
          <w:sz w:val="20"/>
          <w:szCs w:val="20"/>
          <w:lang w:val="it-IT"/>
        </w:rPr>
        <w:t xml:space="preserve">CAMPODONICO, Pierangelo Galata Museo del Mare – Un viaggio da Colombo ai transatlantici. Il Portolano, 2006. </w:t>
      </w:r>
    </w:p>
    <w:p w:rsidR="00B4767A" w:rsidRPr="00A179E2" w:rsidRDefault="00B4767A" w:rsidP="00B4767A">
      <w:pPr>
        <w:spacing w:after="0" w:line="360" w:lineRule="auto"/>
        <w:jc w:val="both"/>
        <w:rPr>
          <w:rFonts w:ascii="Arial" w:hAnsi="Arial" w:cs="Arial"/>
          <w:sz w:val="20"/>
          <w:szCs w:val="20"/>
          <w:lang w:val="it-IT"/>
        </w:rPr>
      </w:pPr>
    </w:p>
    <w:p w:rsidR="00B4767A" w:rsidRPr="00A179E2" w:rsidRDefault="00B4767A" w:rsidP="00B4767A">
      <w:pPr>
        <w:spacing w:after="0" w:line="360" w:lineRule="auto"/>
        <w:jc w:val="both"/>
        <w:rPr>
          <w:rFonts w:ascii="Arial" w:hAnsi="Arial" w:cs="Arial"/>
          <w:sz w:val="20"/>
          <w:szCs w:val="20"/>
          <w:lang w:val="it-IT"/>
        </w:rPr>
      </w:pPr>
      <w:r w:rsidRPr="00A179E2">
        <w:rPr>
          <w:rFonts w:ascii="Arial" w:hAnsi="Arial" w:cs="Arial"/>
          <w:sz w:val="20"/>
          <w:szCs w:val="20"/>
          <w:lang w:val="it-IT"/>
        </w:rPr>
        <w:t xml:space="preserve">Albenga-Museo Navale Romano – Shede Ilustrate, Istituto Internazionale di Syudi Liguri – Sezione Ingauna, direcção de projecto de Daniela Gandolfi. 2000. </w:t>
      </w:r>
    </w:p>
    <w:p w:rsidR="00B4767A" w:rsidRPr="00A179E2" w:rsidRDefault="00B4767A" w:rsidP="00B4767A">
      <w:pPr>
        <w:spacing w:after="0" w:line="360" w:lineRule="auto"/>
        <w:jc w:val="both"/>
        <w:rPr>
          <w:rFonts w:ascii="Arial" w:hAnsi="Arial" w:cs="Arial"/>
          <w:sz w:val="20"/>
          <w:szCs w:val="20"/>
          <w:lang w:val="it-IT"/>
        </w:rPr>
      </w:pPr>
    </w:p>
    <w:p w:rsidR="00B4767A" w:rsidRPr="00A179E2" w:rsidRDefault="00B4767A" w:rsidP="00B4767A">
      <w:pPr>
        <w:spacing w:after="0" w:line="360" w:lineRule="auto"/>
        <w:jc w:val="both"/>
        <w:rPr>
          <w:rFonts w:ascii="Arial" w:hAnsi="Arial" w:cs="Arial"/>
          <w:sz w:val="20"/>
          <w:szCs w:val="20"/>
          <w:lang w:val="en-US"/>
        </w:rPr>
      </w:pPr>
      <w:r w:rsidRPr="00A179E2">
        <w:rPr>
          <w:rFonts w:ascii="Arial" w:hAnsi="Arial" w:cs="Arial"/>
          <w:sz w:val="20"/>
          <w:szCs w:val="20"/>
          <w:lang w:val="it-IT"/>
        </w:rPr>
        <w:t xml:space="preserve">HESNARD, Antoinette; MOLINER, Manuel; CONCHE, Frédéric e BOUIRON, Marc (1999) - Marseille: 10 ans d’archéologie 2600 ans d’histoire Parcours de Villes. </w:t>
      </w:r>
      <w:r w:rsidRPr="00A179E2">
        <w:rPr>
          <w:rFonts w:ascii="Arial" w:hAnsi="Arial" w:cs="Arial"/>
          <w:sz w:val="20"/>
          <w:szCs w:val="20"/>
          <w:lang w:val="en-US"/>
        </w:rPr>
        <w:t xml:space="preserve">Musées de Marseille, Éditions Édisud. </w:t>
      </w:r>
    </w:p>
    <w:p w:rsidR="00B4767A" w:rsidRPr="00A179E2" w:rsidRDefault="00B4767A" w:rsidP="00B4767A">
      <w:pPr>
        <w:spacing w:after="0" w:line="360" w:lineRule="auto"/>
        <w:jc w:val="both"/>
        <w:rPr>
          <w:rFonts w:ascii="Arial" w:hAnsi="Arial" w:cs="Arial"/>
          <w:sz w:val="20"/>
          <w:szCs w:val="20"/>
          <w:lang w:val="en-US"/>
        </w:rPr>
      </w:pPr>
    </w:p>
    <w:p w:rsidR="00B4767A" w:rsidRPr="00A179E2" w:rsidRDefault="00B4767A" w:rsidP="00B4767A">
      <w:pPr>
        <w:spacing w:after="0" w:line="360" w:lineRule="auto"/>
        <w:jc w:val="both"/>
        <w:rPr>
          <w:rFonts w:ascii="Arial" w:hAnsi="Arial" w:cs="Arial"/>
          <w:sz w:val="20"/>
          <w:szCs w:val="20"/>
        </w:rPr>
      </w:pPr>
      <w:r w:rsidRPr="00A179E2">
        <w:rPr>
          <w:rFonts w:ascii="Arial" w:hAnsi="Arial" w:cs="Arial"/>
          <w:sz w:val="20"/>
          <w:szCs w:val="20"/>
          <w:lang w:val="en-US"/>
        </w:rPr>
        <w:t xml:space="preserve">Merchants Routes and Trade in the Mediterranean – Memoirs of travel and travelers: Loking for Landmarks and watching new and ancient landscapes. </w:t>
      </w:r>
      <w:r w:rsidRPr="00A179E2">
        <w:rPr>
          <w:rFonts w:ascii="Arial" w:hAnsi="Arial" w:cs="Arial"/>
          <w:sz w:val="20"/>
          <w:szCs w:val="20"/>
        </w:rPr>
        <w:t>Sete Caminhos, Cidehus. Coordenação geral de Filipe Themudo Barata</w:t>
      </w:r>
    </w:p>
    <w:p w:rsidR="00B4767A" w:rsidRPr="00A179E2" w:rsidRDefault="00B4767A" w:rsidP="00B4767A">
      <w:pPr>
        <w:spacing w:after="0" w:line="360" w:lineRule="auto"/>
        <w:jc w:val="both"/>
        <w:rPr>
          <w:rFonts w:ascii="Arial" w:hAnsi="Arial" w:cs="Arial"/>
          <w:sz w:val="20"/>
          <w:szCs w:val="20"/>
        </w:rPr>
      </w:pPr>
    </w:p>
    <w:p w:rsidR="00B4767A" w:rsidRPr="00A179E2" w:rsidRDefault="00B4767A" w:rsidP="00B4767A">
      <w:pPr>
        <w:autoSpaceDE w:val="0"/>
        <w:autoSpaceDN w:val="0"/>
        <w:adjustRightInd w:val="0"/>
        <w:spacing w:after="0" w:line="360" w:lineRule="auto"/>
        <w:jc w:val="both"/>
        <w:rPr>
          <w:rFonts w:ascii="Arial" w:hAnsi="Arial" w:cs="Arial"/>
          <w:sz w:val="20"/>
          <w:szCs w:val="20"/>
        </w:rPr>
      </w:pPr>
      <w:r w:rsidRPr="00A179E2">
        <w:rPr>
          <w:rFonts w:ascii="Arial" w:hAnsi="Arial" w:cs="Arial"/>
          <w:sz w:val="20"/>
          <w:szCs w:val="20"/>
        </w:rPr>
        <w:t xml:space="preserve">MUCHACHO, Rute - </w:t>
      </w:r>
      <w:r w:rsidRPr="00A179E2">
        <w:rPr>
          <w:rFonts w:ascii="Arial" w:hAnsi="Arial" w:cs="Arial"/>
          <w:i/>
          <w:sz w:val="20"/>
          <w:szCs w:val="20"/>
        </w:rPr>
        <w:t>Museus virtuais: A importância da usabilidade na mediação entre o público e o objecto museológico</w:t>
      </w:r>
      <w:r w:rsidRPr="00A179E2">
        <w:rPr>
          <w:rFonts w:ascii="Arial" w:hAnsi="Arial" w:cs="Arial"/>
          <w:sz w:val="20"/>
          <w:szCs w:val="20"/>
        </w:rPr>
        <w:t>, Livro de Actas – 4º SOPCOM, Departamento de Ciências da Comunicação, Artes e Tecnologias da Informação, Universidade Lusófona de Humanidades e Tecnologias.</w:t>
      </w:r>
    </w:p>
    <w:p w:rsidR="00B4767A" w:rsidRPr="00A179E2" w:rsidRDefault="00B4767A" w:rsidP="00B4767A">
      <w:pPr>
        <w:spacing w:after="0" w:line="360" w:lineRule="auto"/>
        <w:jc w:val="both"/>
        <w:rPr>
          <w:rFonts w:ascii="Arial" w:hAnsi="Arial" w:cs="Arial"/>
          <w:sz w:val="20"/>
          <w:szCs w:val="20"/>
        </w:rPr>
      </w:pPr>
    </w:p>
    <w:p w:rsidR="00B4767A" w:rsidRPr="00A179E2" w:rsidRDefault="00B4767A" w:rsidP="00B4767A">
      <w:pPr>
        <w:autoSpaceDE w:val="0"/>
        <w:autoSpaceDN w:val="0"/>
        <w:adjustRightInd w:val="0"/>
        <w:spacing w:after="0" w:line="360" w:lineRule="auto"/>
        <w:jc w:val="both"/>
        <w:rPr>
          <w:rFonts w:ascii="Arial" w:hAnsi="Arial" w:cs="Arial"/>
          <w:i/>
          <w:iCs/>
          <w:sz w:val="20"/>
          <w:szCs w:val="20"/>
        </w:rPr>
      </w:pPr>
      <w:r w:rsidRPr="00A179E2">
        <w:rPr>
          <w:rFonts w:ascii="Arial" w:hAnsi="Arial" w:cs="Arial"/>
          <w:sz w:val="20"/>
          <w:szCs w:val="20"/>
        </w:rPr>
        <w:t xml:space="preserve">Ecomuseu Municipal do Seixal, SEM – </w:t>
      </w:r>
      <w:r w:rsidRPr="00A179E2">
        <w:rPr>
          <w:rFonts w:ascii="Arial" w:hAnsi="Arial" w:cs="Arial"/>
          <w:i/>
          <w:iCs/>
          <w:sz w:val="20"/>
          <w:szCs w:val="20"/>
        </w:rPr>
        <w:t xml:space="preserve">Breve balanço e recomendações da sessão pública de 17 de Maio: associações náuticas e museus como agentes de desenvolvimento, através das culturas e dos patrimónios flúvio-marítimos, </w:t>
      </w:r>
      <w:r w:rsidRPr="00A179E2">
        <w:rPr>
          <w:rFonts w:ascii="Arial" w:hAnsi="Arial" w:cs="Arial"/>
          <w:sz w:val="20"/>
          <w:szCs w:val="20"/>
        </w:rPr>
        <w:t>2008.</w:t>
      </w:r>
    </w:p>
    <w:p w:rsidR="00B4767A" w:rsidRPr="00A179E2" w:rsidRDefault="006F0062" w:rsidP="00B4767A">
      <w:pPr>
        <w:autoSpaceDE w:val="0"/>
        <w:autoSpaceDN w:val="0"/>
        <w:adjustRightInd w:val="0"/>
        <w:spacing w:after="0" w:line="360" w:lineRule="auto"/>
        <w:jc w:val="both"/>
        <w:rPr>
          <w:rFonts w:ascii="Arial" w:hAnsi="Arial" w:cs="Arial"/>
          <w:sz w:val="20"/>
          <w:szCs w:val="20"/>
        </w:rPr>
      </w:pPr>
      <w:hyperlink r:id="rId128" w:history="1">
        <w:r w:rsidR="00B4767A" w:rsidRPr="00A179E2">
          <w:rPr>
            <w:rStyle w:val="Hiperligao"/>
            <w:rFonts w:ascii="Arial" w:hAnsi="Arial" w:cs="Arial"/>
            <w:color w:val="auto"/>
            <w:sz w:val="20"/>
            <w:szCs w:val="20"/>
          </w:rPr>
          <w:t>http://www2.cmseixal</w:t>
        </w:r>
      </w:hyperlink>
      <w:r w:rsidR="00B4767A" w:rsidRPr="00A179E2">
        <w:rPr>
          <w:rFonts w:ascii="Arial" w:hAnsi="Arial" w:cs="Arial"/>
          <w:sz w:val="20"/>
          <w:szCs w:val="20"/>
        </w:rPr>
        <w:t>. pt/pls/decomuseu/web_extract_external.get_external?code=1250003&amp;col_ext=content1&amp;tab=ecom_publication</w:t>
      </w:r>
    </w:p>
    <w:p w:rsidR="00B4767A" w:rsidRPr="00A179E2" w:rsidRDefault="00B4767A" w:rsidP="00B4767A">
      <w:pPr>
        <w:autoSpaceDE w:val="0"/>
        <w:autoSpaceDN w:val="0"/>
        <w:adjustRightInd w:val="0"/>
        <w:spacing w:after="0" w:line="360" w:lineRule="auto"/>
        <w:jc w:val="both"/>
        <w:rPr>
          <w:rFonts w:ascii="Arial" w:hAnsi="Arial" w:cs="Arial"/>
          <w:sz w:val="20"/>
          <w:szCs w:val="20"/>
        </w:rPr>
      </w:pPr>
    </w:p>
    <w:p w:rsidR="00B4767A" w:rsidRPr="00A179E2" w:rsidRDefault="00B4767A" w:rsidP="00B4767A">
      <w:pPr>
        <w:autoSpaceDE w:val="0"/>
        <w:autoSpaceDN w:val="0"/>
        <w:adjustRightInd w:val="0"/>
        <w:spacing w:after="0" w:line="360" w:lineRule="auto"/>
        <w:jc w:val="both"/>
        <w:rPr>
          <w:rFonts w:ascii="Arial" w:hAnsi="Arial" w:cs="Arial"/>
          <w:i/>
          <w:iCs/>
          <w:sz w:val="20"/>
          <w:szCs w:val="20"/>
        </w:rPr>
      </w:pPr>
      <w:r w:rsidRPr="00A179E2">
        <w:rPr>
          <w:rFonts w:ascii="Arial" w:hAnsi="Arial" w:cs="Arial"/>
          <w:sz w:val="20"/>
          <w:szCs w:val="20"/>
        </w:rPr>
        <w:t xml:space="preserve">Ecomuseu Municipal do Seixal,SEM – </w:t>
      </w:r>
      <w:r w:rsidRPr="00A179E2">
        <w:rPr>
          <w:rFonts w:ascii="Arial" w:hAnsi="Arial" w:cs="Arial"/>
          <w:i/>
          <w:iCs/>
          <w:sz w:val="20"/>
          <w:szCs w:val="20"/>
        </w:rPr>
        <w:t xml:space="preserve">Recomendações para a protecção e valorização do património marítimo do estuário do Tejo, </w:t>
      </w:r>
      <w:r w:rsidRPr="00A179E2">
        <w:rPr>
          <w:rFonts w:ascii="Arial" w:hAnsi="Arial" w:cs="Arial"/>
          <w:sz w:val="20"/>
          <w:szCs w:val="20"/>
        </w:rPr>
        <w:t>2007.</w:t>
      </w:r>
    </w:p>
    <w:p w:rsidR="00B4767A" w:rsidRPr="00A179E2" w:rsidRDefault="006F0062" w:rsidP="00B4767A">
      <w:pPr>
        <w:autoSpaceDE w:val="0"/>
        <w:autoSpaceDN w:val="0"/>
        <w:adjustRightInd w:val="0"/>
        <w:spacing w:after="0" w:line="360" w:lineRule="auto"/>
        <w:jc w:val="both"/>
        <w:rPr>
          <w:rFonts w:ascii="Arial" w:hAnsi="Arial" w:cs="Arial"/>
          <w:sz w:val="20"/>
          <w:szCs w:val="20"/>
        </w:rPr>
      </w:pPr>
      <w:hyperlink r:id="rId129" w:history="1">
        <w:r w:rsidR="00B4767A" w:rsidRPr="00A179E2">
          <w:rPr>
            <w:rStyle w:val="Hiperligao"/>
            <w:rFonts w:ascii="Arial" w:hAnsi="Arial" w:cs="Arial"/>
            <w:color w:val="auto"/>
            <w:sz w:val="20"/>
            <w:szCs w:val="20"/>
          </w:rPr>
          <w:t>http://www2.cmseixal</w:t>
        </w:r>
      </w:hyperlink>
      <w:r w:rsidR="00B4767A" w:rsidRPr="00A179E2">
        <w:rPr>
          <w:rFonts w:ascii="Arial" w:hAnsi="Arial" w:cs="Arial"/>
          <w:sz w:val="20"/>
          <w:szCs w:val="20"/>
        </w:rPr>
        <w:t>. pt/pls/decomuseu/web_extract_external.get_external?code=1235721&amp;col_ext=content1&amp;tab=ecom_publication</w:t>
      </w:r>
    </w:p>
    <w:p w:rsidR="00B4767A" w:rsidRPr="00A179E2" w:rsidRDefault="00B4767A" w:rsidP="00B4767A">
      <w:pPr>
        <w:autoSpaceDE w:val="0"/>
        <w:autoSpaceDN w:val="0"/>
        <w:adjustRightInd w:val="0"/>
        <w:spacing w:after="0" w:line="360" w:lineRule="auto"/>
        <w:jc w:val="both"/>
        <w:rPr>
          <w:rFonts w:ascii="Arial" w:hAnsi="Arial" w:cs="Arial"/>
          <w:sz w:val="20"/>
          <w:szCs w:val="20"/>
        </w:rPr>
      </w:pPr>
    </w:p>
    <w:p w:rsidR="00B4767A" w:rsidRPr="00A179E2" w:rsidRDefault="00B4767A" w:rsidP="00B4767A">
      <w:pPr>
        <w:autoSpaceDE w:val="0"/>
        <w:autoSpaceDN w:val="0"/>
        <w:adjustRightInd w:val="0"/>
        <w:spacing w:after="0" w:line="360" w:lineRule="auto"/>
        <w:jc w:val="both"/>
        <w:rPr>
          <w:rFonts w:ascii="Arial" w:hAnsi="Arial" w:cs="Arial"/>
          <w:sz w:val="20"/>
          <w:szCs w:val="20"/>
        </w:rPr>
      </w:pPr>
      <w:r w:rsidRPr="00A179E2">
        <w:rPr>
          <w:rFonts w:ascii="Arial" w:hAnsi="Arial" w:cs="Arial"/>
          <w:sz w:val="20"/>
          <w:szCs w:val="20"/>
        </w:rPr>
        <w:t>Actas do Seminário. “Os Museus e o Património Náutico e Subaquático”. Coordenação José Gameiro, Editora: Câmara Municipal de Portimão, Outubro de 2004.</w:t>
      </w:r>
    </w:p>
    <w:p w:rsidR="00B4767A" w:rsidRPr="00A179E2" w:rsidRDefault="00B4767A" w:rsidP="00B4767A">
      <w:pPr>
        <w:spacing w:after="0" w:line="360" w:lineRule="auto"/>
        <w:jc w:val="both"/>
        <w:rPr>
          <w:rFonts w:ascii="Arial" w:hAnsi="Arial" w:cs="Arial"/>
          <w:sz w:val="20"/>
          <w:szCs w:val="20"/>
          <w:u w:val="single"/>
        </w:rPr>
      </w:pPr>
    </w:p>
    <w:p w:rsidR="00B4767A" w:rsidRPr="00A179E2" w:rsidRDefault="006F0062" w:rsidP="00B4767A">
      <w:pPr>
        <w:spacing w:after="0" w:line="360" w:lineRule="auto"/>
        <w:jc w:val="both"/>
        <w:rPr>
          <w:rFonts w:ascii="Arial" w:hAnsi="Arial" w:cs="Arial"/>
          <w:sz w:val="20"/>
          <w:szCs w:val="20"/>
          <w:lang w:val="en-US"/>
        </w:rPr>
      </w:pPr>
      <w:hyperlink r:id="rId130" w:tgtFrame="_blank" w:history="1">
        <w:r w:rsidR="00B4767A" w:rsidRPr="00A179E2">
          <w:rPr>
            <w:rStyle w:val="Hiperligao"/>
            <w:rFonts w:ascii="Arial" w:hAnsi="Arial" w:cs="Arial"/>
            <w:bCs/>
            <w:i/>
            <w:color w:val="auto"/>
            <w:sz w:val="20"/>
            <w:szCs w:val="20"/>
            <w:lang w:val="en-US"/>
          </w:rPr>
          <w:t>Cultural routes: Tangible and intangible dimensions of cultural heritage</w:t>
        </w:r>
      </w:hyperlink>
      <w:r w:rsidR="00B4767A" w:rsidRPr="00A179E2">
        <w:rPr>
          <w:rFonts w:ascii="Arial" w:hAnsi="Arial" w:cs="Arial"/>
          <w:bCs/>
          <w:sz w:val="20"/>
          <w:szCs w:val="20"/>
          <w:lang w:val="en-US"/>
        </w:rPr>
        <w:t xml:space="preserve">. </w:t>
      </w:r>
      <w:r w:rsidR="00B4767A" w:rsidRPr="00A179E2">
        <w:rPr>
          <w:rFonts w:ascii="Arial" w:hAnsi="Arial" w:cs="Arial"/>
          <w:sz w:val="20"/>
          <w:szCs w:val="20"/>
          <w:lang w:val="en-US"/>
        </w:rPr>
        <w:t xml:space="preserve">Alberto Martorell Carreno. Paper from the proceedings of ICOMOS 14th General Assembly and International Symposium, Victoria Falls, Zimbabwe, 27-31, October 2003. </w:t>
      </w:r>
    </w:p>
    <w:p w:rsidR="00B4767A" w:rsidRPr="00A179E2" w:rsidRDefault="00B4767A" w:rsidP="00B4767A">
      <w:pPr>
        <w:spacing w:after="0" w:line="360" w:lineRule="auto"/>
        <w:jc w:val="both"/>
        <w:rPr>
          <w:rFonts w:ascii="Arial" w:hAnsi="Arial" w:cs="Arial"/>
          <w:sz w:val="20"/>
          <w:szCs w:val="20"/>
          <w:lang w:val="en-US"/>
        </w:rPr>
      </w:pPr>
    </w:p>
    <w:p w:rsidR="00B4767A" w:rsidRPr="00A179E2" w:rsidRDefault="00B4767A" w:rsidP="00B4767A">
      <w:pPr>
        <w:spacing w:after="0" w:line="360" w:lineRule="auto"/>
        <w:jc w:val="both"/>
        <w:rPr>
          <w:rFonts w:ascii="Arial" w:hAnsi="Arial" w:cs="Arial"/>
          <w:sz w:val="20"/>
          <w:szCs w:val="20"/>
          <w:lang w:val="es-ES_tradnl"/>
        </w:rPr>
      </w:pPr>
      <w:r w:rsidRPr="00A179E2">
        <w:rPr>
          <w:rFonts w:ascii="Arial" w:hAnsi="Arial" w:cs="Arial"/>
          <w:sz w:val="20"/>
          <w:szCs w:val="20"/>
          <w:lang w:val="es-ES_tradnl"/>
        </w:rPr>
        <w:t>Encontro Científico Internacional sobre Itinerários Culturais  [Ferrol, Espanha, 1, 2 e 3 de Outubro de 2004] “</w:t>
      </w:r>
      <w:r w:rsidRPr="00A179E2">
        <w:rPr>
          <w:rFonts w:ascii="Arial" w:hAnsi="Arial" w:cs="Arial"/>
          <w:bCs/>
          <w:sz w:val="20"/>
          <w:szCs w:val="20"/>
          <w:lang w:val="es-ES_tradnl"/>
        </w:rPr>
        <w:t xml:space="preserve">Identificacion, promocion e inventario de los Itinerarios Culturales  - Fortificaciones, puertos y ciudades en la estructura de los Itinerarios Culturales. Rutas de Comercio, Control del Territorio y Peregrinaje”. </w:t>
      </w:r>
      <w:r w:rsidRPr="00A179E2">
        <w:rPr>
          <w:rFonts w:ascii="Arial" w:hAnsi="Arial" w:cs="Arial"/>
          <w:bCs/>
          <w:i/>
          <w:iCs/>
          <w:sz w:val="20"/>
          <w:szCs w:val="20"/>
          <w:lang w:val="es-ES_tradnl"/>
        </w:rPr>
        <w:t xml:space="preserve">Monuments and Sites: X, </w:t>
      </w:r>
      <w:r w:rsidRPr="00A179E2">
        <w:rPr>
          <w:rFonts w:ascii="Arial" w:hAnsi="Arial" w:cs="Arial"/>
          <w:bCs/>
          <w:sz w:val="20"/>
          <w:szCs w:val="20"/>
          <w:lang w:val="es-ES_tradnl"/>
        </w:rPr>
        <w:t>2005</w:t>
      </w:r>
    </w:p>
    <w:p w:rsidR="00B4767A" w:rsidRPr="00A179E2" w:rsidRDefault="00B4767A" w:rsidP="00B4767A">
      <w:pPr>
        <w:spacing w:after="0" w:line="360" w:lineRule="auto"/>
        <w:jc w:val="both"/>
        <w:rPr>
          <w:rFonts w:ascii="Arial" w:hAnsi="Arial" w:cs="Arial"/>
          <w:sz w:val="20"/>
          <w:szCs w:val="20"/>
          <w:u w:val="single"/>
          <w:lang w:val="es-ES_tradnl"/>
        </w:rPr>
      </w:pPr>
    </w:p>
    <w:p w:rsidR="008577E5" w:rsidRPr="00A179E2" w:rsidRDefault="008577E5" w:rsidP="00B4767A">
      <w:pPr>
        <w:spacing w:after="0" w:line="360" w:lineRule="auto"/>
        <w:jc w:val="both"/>
        <w:rPr>
          <w:rFonts w:ascii="Arial" w:hAnsi="Arial" w:cs="Arial"/>
          <w:sz w:val="20"/>
          <w:szCs w:val="20"/>
          <w:u w:val="single"/>
          <w:lang w:val="es-ES_tradnl"/>
        </w:rPr>
      </w:pPr>
    </w:p>
    <w:p w:rsidR="00B4767A" w:rsidRPr="00A179E2" w:rsidRDefault="00B4767A" w:rsidP="00B4767A">
      <w:pPr>
        <w:spacing w:after="0" w:line="360" w:lineRule="auto"/>
        <w:jc w:val="both"/>
        <w:rPr>
          <w:rFonts w:ascii="Arial" w:hAnsi="Arial" w:cs="Arial"/>
          <w:b/>
          <w:sz w:val="20"/>
          <w:szCs w:val="20"/>
          <w:u w:val="single"/>
        </w:rPr>
      </w:pPr>
      <w:r w:rsidRPr="00A179E2">
        <w:rPr>
          <w:rFonts w:ascii="Arial" w:hAnsi="Arial" w:cs="Arial"/>
          <w:b/>
          <w:sz w:val="20"/>
          <w:szCs w:val="20"/>
          <w:u w:val="single"/>
        </w:rPr>
        <w:t>Cartas e Legislação:</w:t>
      </w:r>
    </w:p>
    <w:p w:rsidR="00B4767A" w:rsidRPr="00A179E2" w:rsidRDefault="00B4767A" w:rsidP="00B4767A">
      <w:pPr>
        <w:spacing w:after="0" w:line="360" w:lineRule="auto"/>
        <w:jc w:val="both"/>
        <w:rPr>
          <w:rFonts w:ascii="Arial" w:hAnsi="Arial" w:cs="Arial"/>
          <w:sz w:val="20"/>
          <w:szCs w:val="20"/>
        </w:rPr>
      </w:pPr>
    </w:p>
    <w:p w:rsidR="00B4767A" w:rsidRPr="00A179E2" w:rsidRDefault="00B4767A" w:rsidP="00B4767A">
      <w:pPr>
        <w:autoSpaceDE w:val="0"/>
        <w:autoSpaceDN w:val="0"/>
        <w:adjustRightInd w:val="0"/>
        <w:spacing w:after="0" w:line="360" w:lineRule="auto"/>
        <w:jc w:val="both"/>
        <w:rPr>
          <w:rFonts w:ascii="Arial" w:hAnsi="Arial" w:cs="Arial"/>
          <w:sz w:val="20"/>
          <w:szCs w:val="20"/>
        </w:rPr>
      </w:pPr>
      <w:r w:rsidRPr="00A179E2">
        <w:rPr>
          <w:rFonts w:ascii="Arial" w:hAnsi="Arial" w:cs="Arial"/>
          <w:sz w:val="20"/>
          <w:szCs w:val="20"/>
        </w:rPr>
        <w:t>Carta Internacional do ICOMOS sobre a Protecção e a Gestão do Património Cultural</w:t>
      </w:r>
      <w:r w:rsidR="003E7588" w:rsidRPr="00A179E2">
        <w:rPr>
          <w:rFonts w:ascii="Arial" w:hAnsi="Arial" w:cs="Arial"/>
          <w:sz w:val="20"/>
          <w:szCs w:val="20"/>
        </w:rPr>
        <w:t xml:space="preserve"> </w:t>
      </w:r>
      <w:r w:rsidRPr="00A179E2">
        <w:rPr>
          <w:rFonts w:ascii="Arial" w:hAnsi="Arial" w:cs="Arial"/>
          <w:sz w:val="20"/>
          <w:szCs w:val="20"/>
        </w:rPr>
        <w:t>Subaquático. (Sófia, 5 a 9 de Outubro de 1996) http://www.international.icomos.org/charters/underwater_e.htm</w:t>
      </w:r>
    </w:p>
    <w:p w:rsidR="00B4767A" w:rsidRPr="00A179E2" w:rsidRDefault="00B4767A" w:rsidP="00B4767A">
      <w:pPr>
        <w:autoSpaceDE w:val="0"/>
        <w:autoSpaceDN w:val="0"/>
        <w:adjustRightInd w:val="0"/>
        <w:spacing w:after="0" w:line="360" w:lineRule="auto"/>
        <w:jc w:val="both"/>
        <w:rPr>
          <w:rFonts w:ascii="Arial" w:hAnsi="Arial" w:cs="Arial"/>
          <w:sz w:val="20"/>
          <w:szCs w:val="20"/>
        </w:rPr>
      </w:pPr>
    </w:p>
    <w:p w:rsidR="00B4767A" w:rsidRPr="00A179E2" w:rsidRDefault="00B4767A" w:rsidP="00B4767A">
      <w:pPr>
        <w:autoSpaceDE w:val="0"/>
        <w:autoSpaceDN w:val="0"/>
        <w:adjustRightInd w:val="0"/>
        <w:spacing w:after="0" w:line="360" w:lineRule="auto"/>
        <w:jc w:val="both"/>
        <w:rPr>
          <w:rFonts w:ascii="Arial" w:hAnsi="Arial" w:cs="Arial"/>
          <w:sz w:val="20"/>
          <w:szCs w:val="20"/>
        </w:rPr>
      </w:pPr>
      <w:r w:rsidRPr="00A179E2">
        <w:rPr>
          <w:rFonts w:ascii="Arial" w:hAnsi="Arial" w:cs="Arial"/>
          <w:sz w:val="20"/>
          <w:szCs w:val="20"/>
        </w:rPr>
        <w:t>Carta de Barcelona (2002) http://www.e-m h.eu/docs/Barcelona%20Charter%20PO.pdf</w:t>
      </w:r>
    </w:p>
    <w:p w:rsidR="00B4767A" w:rsidRPr="00A179E2" w:rsidRDefault="00B4767A" w:rsidP="00B4767A">
      <w:pPr>
        <w:autoSpaceDE w:val="0"/>
        <w:autoSpaceDN w:val="0"/>
        <w:adjustRightInd w:val="0"/>
        <w:spacing w:after="0" w:line="360" w:lineRule="auto"/>
        <w:jc w:val="both"/>
        <w:rPr>
          <w:rFonts w:ascii="Arial" w:hAnsi="Arial" w:cs="Arial"/>
          <w:sz w:val="20"/>
          <w:szCs w:val="20"/>
        </w:rPr>
      </w:pPr>
    </w:p>
    <w:p w:rsidR="00B4767A" w:rsidRPr="00A179E2" w:rsidRDefault="00B4767A" w:rsidP="00B4767A">
      <w:pPr>
        <w:autoSpaceDE w:val="0"/>
        <w:autoSpaceDN w:val="0"/>
        <w:adjustRightInd w:val="0"/>
        <w:spacing w:after="0" w:line="360" w:lineRule="auto"/>
        <w:jc w:val="both"/>
        <w:rPr>
          <w:rFonts w:ascii="Arial" w:hAnsi="Arial" w:cs="Arial"/>
          <w:i/>
          <w:iCs/>
          <w:sz w:val="20"/>
          <w:szCs w:val="20"/>
        </w:rPr>
      </w:pPr>
      <w:r w:rsidRPr="00A179E2">
        <w:rPr>
          <w:rFonts w:ascii="Arial" w:hAnsi="Arial" w:cs="Arial"/>
          <w:sz w:val="20"/>
          <w:szCs w:val="20"/>
        </w:rPr>
        <w:t xml:space="preserve">Comissão das Comunidades Europeias – </w:t>
      </w:r>
      <w:r w:rsidRPr="00A179E2">
        <w:rPr>
          <w:rFonts w:ascii="Arial" w:hAnsi="Arial" w:cs="Arial"/>
          <w:i/>
          <w:iCs/>
          <w:sz w:val="20"/>
          <w:szCs w:val="20"/>
        </w:rPr>
        <w:t>Livro Verde – Para uma futura política</w:t>
      </w:r>
      <w:r w:rsidR="003E7588" w:rsidRPr="00A179E2">
        <w:rPr>
          <w:rFonts w:ascii="Arial" w:hAnsi="Arial" w:cs="Arial"/>
          <w:i/>
          <w:iCs/>
          <w:sz w:val="20"/>
          <w:szCs w:val="20"/>
        </w:rPr>
        <w:t xml:space="preserve"> </w:t>
      </w:r>
      <w:r w:rsidRPr="00A179E2">
        <w:rPr>
          <w:rFonts w:ascii="Arial" w:hAnsi="Arial" w:cs="Arial"/>
          <w:i/>
          <w:iCs/>
          <w:sz w:val="20"/>
          <w:szCs w:val="20"/>
        </w:rPr>
        <w:t>marítima da União: Uma visão europeia para os oceanos e os mares</w:t>
      </w:r>
      <w:r w:rsidRPr="00A179E2">
        <w:rPr>
          <w:rFonts w:ascii="Arial" w:hAnsi="Arial" w:cs="Arial"/>
          <w:sz w:val="20"/>
          <w:szCs w:val="20"/>
        </w:rPr>
        <w:t>, Bruxelas,</w:t>
      </w:r>
      <w:r w:rsidR="003E7588" w:rsidRPr="00A179E2">
        <w:rPr>
          <w:rFonts w:ascii="Arial" w:hAnsi="Arial" w:cs="Arial"/>
          <w:i/>
          <w:iCs/>
          <w:sz w:val="20"/>
          <w:szCs w:val="20"/>
        </w:rPr>
        <w:t xml:space="preserve"> </w:t>
      </w:r>
      <w:r w:rsidRPr="00A179E2">
        <w:rPr>
          <w:rFonts w:ascii="Arial" w:hAnsi="Arial" w:cs="Arial"/>
          <w:sz w:val="20"/>
          <w:szCs w:val="20"/>
        </w:rPr>
        <w:t>7.6.2006, COM(2006) 275 final, Volume II – ANEXO.</w:t>
      </w:r>
    </w:p>
    <w:p w:rsidR="00B4767A" w:rsidRPr="00A179E2" w:rsidRDefault="00B4767A" w:rsidP="00B4767A">
      <w:pPr>
        <w:autoSpaceDE w:val="0"/>
        <w:autoSpaceDN w:val="0"/>
        <w:adjustRightInd w:val="0"/>
        <w:spacing w:after="0" w:line="360" w:lineRule="auto"/>
        <w:jc w:val="both"/>
        <w:rPr>
          <w:rFonts w:ascii="Arial" w:hAnsi="Arial" w:cs="Arial"/>
          <w:sz w:val="20"/>
          <w:szCs w:val="20"/>
        </w:rPr>
      </w:pPr>
    </w:p>
    <w:p w:rsidR="00B4767A" w:rsidRPr="00A179E2" w:rsidRDefault="00B4767A" w:rsidP="003E7588">
      <w:pPr>
        <w:autoSpaceDE w:val="0"/>
        <w:autoSpaceDN w:val="0"/>
        <w:adjustRightInd w:val="0"/>
        <w:spacing w:after="0" w:line="360" w:lineRule="auto"/>
        <w:jc w:val="both"/>
        <w:rPr>
          <w:rFonts w:ascii="Arial" w:hAnsi="Arial" w:cs="Arial"/>
          <w:sz w:val="20"/>
          <w:szCs w:val="20"/>
        </w:rPr>
      </w:pPr>
      <w:r w:rsidRPr="00A179E2">
        <w:rPr>
          <w:rFonts w:ascii="Arial" w:hAnsi="Arial" w:cs="Arial"/>
          <w:sz w:val="20"/>
          <w:szCs w:val="20"/>
        </w:rPr>
        <w:t>Convenção da UNESCO para a Protecção do Património Cultural Subaquático, Paris,</w:t>
      </w:r>
      <w:r w:rsidR="003E7588" w:rsidRPr="00A179E2">
        <w:rPr>
          <w:rFonts w:ascii="Arial" w:hAnsi="Arial" w:cs="Arial"/>
          <w:sz w:val="20"/>
          <w:szCs w:val="20"/>
        </w:rPr>
        <w:t xml:space="preserve"> </w:t>
      </w:r>
      <w:r w:rsidRPr="00A179E2">
        <w:rPr>
          <w:rFonts w:ascii="Arial" w:hAnsi="Arial" w:cs="Arial"/>
          <w:sz w:val="20"/>
          <w:szCs w:val="20"/>
        </w:rPr>
        <w:t>2001. http://www.ipa.min-cultura.pt/legis/legis_e_reguls/folder/decretolei</w:t>
      </w:r>
    </w:p>
    <w:p w:rsidR="00B4767A" w:rsidRPr="00A179E2" w:rsidRDefault="00B4767A" w:rsidP="00B4767A">
      <w:pPr>
        <w:spacing w:after="0" w:line="360" w:lineRule="auto"/>
        <w:jc w:val="both"/>
        <w:rPr>
          <w:rFonts w:ascii="Arial" w:hAnsi="Arial" w:cs="Arial"/>
          <w:sz w:val="20"/>
          <w:szCs w:val="20"/>
        </w:rPr>
      </w:pPr>
    </w:p>
    <w:p w:rsidR="00B4767A" w:rsidRPr="00A179E2" w:rsidRDefault="00B4767A" w:rsidP="00B4767A">
      <w:pPr>
        <w:autoSpaceDE w:val="0"/>
        <w:autoSpaceDN w:val="0"/>
        <w:adjustRightInd w:val="0"/>
        <w:spacing w:after="0" w:line="360" w:lineRule="auto"/>
        <w:jc w:val="both"/>
        <w:rPr>
          <w:rFonts w:ascii="Arial" w:hAnsi="Arial" w:cs="Arial"/>
          <w:sz w:val="20"/>
          <w:szCs w:val="20"/>
        </w:rPr>
      </w:pPr>
      <w:r w:rsidRPr="00A179E2">
        <w:rPr>
          <w:rFonts w:ascii="Arial" w:hAnsi="Arial" w:cs="Arial"/>
          <w:i/>
          <w:iCs/>
          <w:sz w:val="20"/>
          <w:szCs w:val="20"/>
        </w:rPr>
        <w:t xml:space="preserve">Correio de Arqueonáutica nº 1 </w:t>
      </w:r>
      <w:r w:rsidRPr="00A179E2">
        <w:rPr>
          <w:rFonts w:ascii="Arial" w:hAnsi="Arial" w:cs="Arial"/>
          <w:sz w:val="20"/>
          <w:szCs w:val="20"/>
        </w:rPr>
        <w:t>– “Texto Extra – Projecto de Convenção Europeia para a Protecção do Património Cultural Subaquático”. Lisboa, 1992.</w:t>
      </w:r>
    </w:p>
    <w:p w:rsidR="00B4767A" w:rsidRPr="00A179E2" w:rsidRDefault="00B4767A" w:rsidP="00B4767A">
      <w:pPr>
        <w:spacing w:after="0" w:line="360" w:lineRule="auto"/>
        <w:jc w:val="both"/>
        <w:rPr>
          <w:rFonts w:ascii="Arial" w:hAnsi="Arial" w:cs="Arial"/>
          <w:sz w:val="20"/>
          <w:szCs w:val="20"/>
        </w:rPr>
      </w:pPr>
    </w:p>
    <w:p w:rsidR="00B4767A" w:rsidRPr="00A179E2" w:rsidRDefault="00B4767A" w:rsidP="00B4767A">
      <w:pPr>
        <w:autoSpaceDE w:val="0"/>
        <w:autoSpaceDN w:val="0"/>
        <w:adjustRightInd w:val="0"/>
        <w:spacing w:after="0" w:line="360" w:lineRule="auto"/>
        <w:jc w:val="both"/>
        <w:rPr>
          <w:rFonts w:ascii="Arial" w:hAnsi="Arial" w:cs="Arial"/>
          <w:sz w:val="20"/>
          <w:szCs w:val="20"/>
        </w:rPr>
      </w:pPr>
      <w:r w:rsidRPr="00A179E2">
        <w:rPr>
          <w:rFonts w:ascii="Arial" w:hAnsi="Arial" w:cs="Arial"/>
          <w:sz w:val="20"/>
          <w:szCs w:val="20"/>
        </w:rPr>
        <w:t>Património Cultural Subaquático Português - Decreto-Lei nº 289/93 de 21 de Agosto</w:t>
      </w:r>
    </w:p>
    <w:p w:rsidR="00B4767A" w:rsidRPr="00A179E2" w:rsidRDefault="00B4767A" w:rsidP="00B4767A">
      <w:pPr>
        <w:autoSpaceDE w:val="0"/>
        <w:autoSpaceDN w:val="0"/>
        <w:adjustRightInd w:val="0"/>
        <w:spacing w:after="0" w:line="360" w:lineRule="auto"/>
        <w:jc w:val="both"/>
        <w:rPr>
          <w:rFonts w:ascii="Arial" w:hAnsi="Arial" w:cs="Arial"/>
          <w:sz w:val="20"/>
          <w:szCs w:val="20"/>
        </w:rPr>
      </w:pPr>
    </w:p>
    <w:p w:rsidR="00B4767A" w:rsidRPr="00A179E2" w:rsidRDefault="00B4767A" w:rsidP="00B4767A">
      <w:pPr>
        <w:autoSpaceDE w:val="0"/>
        <w:autoSpaceDN w:val="0"/>
        <w:adjustRightInd w:val="0"/>
        <w:spacing w:after="0" w:line="360" w:lineRule="auto"/>
        <w:jc w:val="both"/>
        <w:rPr>
          <w:rFonts w:ascii="Arial" w:hAnsi="Arial" w:cs="Arial"/>
          <w:sz w:val="20"/>
          <w:szCs w:val="20"/>
        </w:rPr>
      </w:pPr>
      <w:r w:rsidRPr="00A179E2">
        <w:rPr>
          <w:rFonts w:ascii="Arial" w:hAnsi="Arial" w:cs="Arial"/>
          <w:sz w:val="20"/>
          <w:szCs w:val="20"/>
        </w:rPr>
        <w:t>Legislação do Património Cultural Subaquático (Decreto-Lei nº 164/97 de 27 de Junho)</w:t>
      </w:r>
    </w:p>
    <w:p w:rsidR="00B4767A" w:rsidRPr="00A179E2" w:rsidRDefault="00B4767A" w:rsidP="00B4767A">
      <w:pPr>
        <w:autoSpaceDE w:val="0"/>
        <w:autoSpaceDN w:val="0"/>
        <w:adjustRightInd w:val="0"/>
        <w:spacing w:after="0" w:line="360" w:lineRule="auto"/>
        <w:jc w:val="both"/>
        <w:rPr>
          <w:rFonts w:ascii="Arial" w:hAnsi="Arial" w:cs="Arial"/>
          <w:sz w:val="20"/>
          <w:szCs w:val="20"/>
        </w:rPr>
      </w:pPr>
    </w:p>
    <w:p w:rsidR="00B4767A" w:rsidRPr="00A179E2" w:rsidRDefault="00B4767A" w:rsidP="00B4767A">
      <w:pPr>
        <w:autoSpaceDE w:val="0"/>
        <w:autoSpaceDN w:val="0"/>
        <w:adjustRightInd w:val="0"/>
        <w:spacing w:after="0" w:line="360" w:lineRule="auto"/>
        <w:jc w:val="both"/>
        <w:rPr>
          <w:rFonts w:ascii="Arial" w:hAnsi="Arial" w:cs="Arial"/>
          <w:sz w:val="20"/>
          <w:szCs w:val="20"/>
        </w:rPr>
      </w:pPr>
      <w:r w:rsidRPr="00A179E2">
        <w:rPr>
          <w:rFonts w:ascii="Arial" w:hAnsi="Arial" w:cs="Arial"/>
          <w:sz w:val="20"/>
          <w:szCs w:val="20"/>
        </w:rPr>
        <w:t>Primeira alteração à Lei n.º 13/85, de 6 de Julho (Património Cultural Português) e ao Decreto-Lei n.º 164/97, de 27 de Junho (Património Cultural Subaquático) de 6 de Julho de 2000.</w:t>
      </w:r>
    </w:p>
    <w:p w:rsidR="00B4767A" w:rsidRPr="00A179E2" w:rsidRDefault="00B4767A" w:rsidP="00B4767A">
      <w:pPr>
        <w:autoSpaceDE w:val="0"/>
        <w:autoSpaceDN w:val="0"/>
        <w:adjustRightInd w:val="0"/>
        <w:spacing w:after="0" w:line="360" w:lineRule="auto"/>
        <w:jc w:val="both"/>
        <w:rPr>
          <w:rFonts w:ascii="Arial" w:hAnsi="Arial" w:cs="Arial"/>
          <w:sz w:val="20"/>
          <w:szCs w:val="20"/>
        </w:rPr>
      </w:pPr>
    </w:p>
    <w:p w:rsidR="00B4767A" w:rsidRPr="00A179E2" w:rsidRDefault="00B4767A" w:rsidP="00B4767A">
      <w:pPr>
        <w:autoSpaceDE w:val="0"/>
        <w:autoSpaceDN w:val="0"/>
        <w:adjustRightInd w:val="0"/>
        <w:spacing w:after="0" w:line="360" w:lineRule="auto"/>
        <w:jc w:val="both"/>
        <w:rPr>
          <w:rFonts w:ascii="Arial" w:hAnsi="Arial" w:cs="Arial"/>
          <w:sz w:val="20"/>
          <w:szCs w:val="20"/>
        </w:rPr>
      </w:pPr>
      <w:r w:rsidRPr="00A179E2">
        <w:rPr>
          <w:rFonts w:ascii="Arial" w:hAnsi="Arial" w:cs="Arial"/>
          <w:sz w:val="20"/>
          <w:szCs w:val="20"/>
        </w:rPr>
        <w:t>Regime jurídico da gestão do património arqueológico – Decreto Legislativo Regional n.º 27/2004/A</w:t>
      </w:r>
    </w:p>
    <w:p w:rsidR="00B4767A" w:rsidRPr="00A179E2" w:rsidRDefault="00B4767A" w:rsidP="00B4767A">
      <w:pPr>
        <w:autoSpaceDE w:val="0"/>
        <w:autoSpaceDN w:val="0"/>
        <w:adjustRightInd w:val="0"/>
        <w:spacing w:after="0" w:line="360" w:lineRule="auto"/>
        <w:jc w:val="both"/>
        <w:rPr>
          <w:rFonts w:ascii="Arial" w:hAnsi="Arial" w:cs="Arial"/>
          <w:sz w:val="20"/>
          <w:szCs w:val="20"/>
        </w:rPr>
      </w:pPr>
    </w:p>
    <w:p w:rsidR="00B4767A" w:rsidRPr="00A179E2" w:rsidRDefault="00B4767A" w:rsidP="00A179E2">
      <w:pPr>
        <w:autoSpaceDE w:val="0"/>
        <w:autoSpaceDN w:val="0"/>
        <w:adjustRightInd w:val="0"/>
        <w:spacing w:after="0" w:line="360" w:lineRule="auto"/>
        <w:jc w:val="both"/>
        <w:rPr>
          <w:rFonts w:ascii="Arial" w:hAnsi="Arial" w:cs="Arial"/>
          <w:sz w:val="20"/>
          <w:szCs w:val="20"/>
        </w:rPr>
      </w:pPr>
      <w:r w:rsidRPr="00A179E2">
        <w:rPr>
          <w:rFonts w:ascii="Arial" w:hAnsi="Arial" w:cs="Arial"/>
          <w:sz w:val="20"/>
          <w:szCs w:val="20"/>
        </w:rPr>
        <w:t>Decreto Regulamentar Regional nº 20/2005/A (Parque Arqueológico da Baía de Angra do Heroísmo)</w:t>
      </w:r>
    </w:p>
    <w:p w:rsidR="00B4767A" w:rsidRPr="00A179E2" w:rsidRDefault="00B4767A" w:rsidP="00B4767A">
      <w:pPr>
        <w:spacing w:after="0" w:line="360" w:lineRule="auto"/>
        <w:jc w:val="both"/>
        <w:rPr>
          <w:rFonts w:ascii="Arial" w:hAnsi="Arial" w:cs="Arial"/>
          <w:b/>
          <w:sz w:val="20"/>
          <w:szCs w:val="20"/>
          <w:u w:val="single"/>
        </w:rPr>
      </w:pPr>
      <w:r w:rsidRPr="00A179E2">
        <w:rPr>
          <w:rFonts w:ascii="Arial" w:hAnsi="Arial" w:cs="Arial"/>
          <w:b/>
          <w:sz w:val="20"/>
          <w:szCs w:val="20"/>
          <w:u w:val="single"/>
        </w:rPr>
        <w:lastRenderedPageBreak/>
        <w:t>Serviços e Projectos Educativos de Museus e Centros de Investigação:</w:t>
      </w:r>
    </w:p>
    <w:p w:rsidR="00B4767A" w:rsidRPr="00A179E2" w:rsidRDefault="00B4767A" w:rsidP="00B4767A">
      <w:pPr>
        <w:spacing w:after="0" w:line="360" w:lineRule="auto"/>
        <w:jc w:val="both"/>
        <w:rPr>
          <w:rFonts w:ascii="Arial" w:hAnsi="Arial" w:cs="Arial"/>
          <w:b/>
          <w:sz w:val="20"/>
          <w:szCs w:val="20"/>
          <w:u w:val="single"/>
        </w:rPr>
      </w:pPr>
    </w:p>
    <w:p w:rsidR="00B4767A" w:rsidRPr="00A179E2" w:rsidRDefault="00B4767A" w:rsidP="00B4767A">
      <w:pPr>
        <w:spacing w:after="0" w:line="360" w:lineRule="auto"/>
        <w:jc w:val="both"/>
        <w:rPr>
          <w:rFonts w:ascii="Arial" w:hAnsi="Arial" w:cs="Arial"/>
          <w:bCs/>
          <w:sz w:val="20"/>
          <w:szCs w:val="20"/>
        </w:rPr>
      </w:pPr>
      <w:r w:rsidRPr="00A179E2">
        <w:rPr>
          <w:rFonts w:ascii="Arial" w:hAnsi="Arial" w:cs="Arial"/>
          <w:bCs/>
          <w:sz w:val="20"/>
          <w:szCs w:val="20"/>
        </w:rPr>
        <w:t>Museu Nacional de Arqueologia Subacuática, Cartagena.</w:t>
      </w:r>
    </w:p>
    <w:p w:rsidR="00B4767A" w:rsidRPr="00A179E2" w:rsidRDefault="00B4767A" w:rsidP="00B4767A">
      <w:pPr>
        <w:spacing w:after="0" w:line="360" w:lineRule="auto"/>
        <w:jc w:val="both"/>
        <w:rPr>
          <w:rFonts w:ascii="Arial" w:hAnsi="Arial" w:cs="Arial"/>
          <w:bCs/>
          <w:sz w:val="20"/>
          <w:szCs w:val="20"/>
        </w:rPr>
      </w:pPr>
    </w:p>
    <w:p w:rsidR="00B4767A" w:rsidRPr="00A179E2" w:rsidRDefault="00B4767A" w:rsidP="00B4767A">
      <w:pPr>
        <w:spacing w:after="0" w:line="360" w:lineRule="auto"/>
        <w:jc w:val="both"/>
        <w:rPr>
          <w:rFonts w:ascii="Arial" w:hAnsi="Arial" w:cs="Arial"/>
          <w:bCs/>
          <w:sz w:val="20"/>
          <w:szCs w:val="20"/>
          <w:lang w:val="es-ES_tradnl"/>
        </w:rPr>
      </w:pPr>
      <w:r w:rsidRPr="00A179E2">
        <w:rPr>
          <w:rFonts w:ascii="Arial" w:hAnsi="Arial" w:cs="Arial"/>
          <w:i/>
          <w:sz w:val="20"/>
          <w:szCs w:val="20"/>
          <w:lang w:val="es-ES_tradnl"/>
        </w:rPr>
        <w:t>Centro de Arqueología Subacuática</w:t>
      </w:r>
      <w:r w:rsidRPr="00A179E2">
        <w:rPr>
          <w:rFonts w:ascii="Arial" w:hAnsi="Arial" w:cs="Arial"/>
          <w:sz w:val="20"/>
          <w:szCs w:val="20"/>
          <w:lang w:val="es-ES_tradnl"/>
        </w:rPr>
        <w:t xml:space="preserve"> del Instituto Andaluz del Patrimonio, projecto </w:t>
      </w:r>
      <w:r w:rsidRPr="00A179E2">
        <w:rPr>
          <w:rFonts w:ascii="Arial" w:hAnsi="Arial" w:cs="Arial"/>
          <w:i/>
          <w:sz w:val="20"/>
          <w:szCs w:val="20"/>
          <w:lang w:val="es-ES_tradnl"/>
        </w:rPr>
        <w:t>Sumérgete en la Arqueología Subacuática</w:t>
      </w:r>
      <w:r w:rsidRPr="00A179E2">
        <w:rPr>
          <w:rFonts w:ascii="Arial" w:hAnsi="Arial" w:cs="Arial"/>
          <w:sz w:val="20"/>
          <w:szCs w:val="20"/>
          <w:lang w:val="es-ES_tradnl"/>
        </w:rPr>
        <w:t xml:space="preserve">. </w:t>
      </w:r>
    </w:p>
    <w:p w:rsidR="00B4767A" w:rsidRPr="00A179E2" w:rsidRDefault="00B4767A" w:rsidP="00B4767A">
      <w:pPr>
        <w:spacing w:after="0" w:line="360" w:lineRule="auto"/>
        <w:jc w:val="both"/>
        <w:rPr>
          <w:rFonts w:ascii="Arial" w:hAnsi="Arial" w:cs="Arial"/>
          <w:bCs/>
          <w:sz w:val="20"/>
          <w:szCs w:val="20"/>
          <w:lang w:val="es-ES_tradnl"/>
        </w:rPr>
      </w:pPr>
    </w:p>
    <w:p w:rsidR="00B4767A" w:rsidRPr="00A179E2" w:rsidRDefault="00B4767A" w:rsidP="00B4767A">
      <w:pPr>
        <w:spacing w:after="0" w:line="360" w:lineRule="auto"/>
        <w:jc w:val="both"/>
        <w:rPr>
          <w:rFonts w:ascii="Arial" w:hAnsi="Arial" w:cs="Arial"/>
          <w:bCs/>
          <w:sz w:val="20"/>
          <w:szCs w:val="20"/>
        </w:rPr>
      </w:pPr>
      <w:r w:rsidRPr="00A179E2">
        <w:rPr>
          <w:rFonts w:ascii="Arial" w:hAnsi="Arial" w:cs="Arial"/>
          <w:bCs/>
          <w:sz w:val="20"/>
          <w:szCs w:val="20"/>
        </w:rPr>
        <w:t>Museu Nacional de Arqueologia</w:t>
      </w:r>
    </w:p>
    <w:p w:rsidR="00B4767A" w:rsidRPr="00A179E2" w:rsidRDefault="00B4767A" w:rsidP="00B4767A">
      <w:pPr>
        <w:spacing w:after="0" w:line="360" w:lineRule="auto"/>
        <w:jc w:val="both"/>
        <w:rPr>
          <w:rFonts w:ascii="Arial" w:hAnsi="Arial" w:cs="Arial"/>
          <w:bCs/>
          <w:sz w:val="20"/>
          <w:szCs w:val="20"/>
        </w:rPr>
      </w:pPr>
    </w:p>
    <w:p w:rsidR="00B4767A" w:rsidRPr="00A179E2" w:rsidRDefault="00B4767A" w:rsidP="00B4767A">
      <w:pPr>
        <w:spacing w:after="0" w:line="360" w:lineRule="auto"/>
        <w:jc w:val="both"/>
        <w:rPr>
          <w:rFonts w:ascii="Arial" w:hAnsi="Arial" w:cs="Arial"/>
          <w:bCs/>
          <w:sz w:val="20"/>
          <w:szCs w:val="20"/>
        </w:rPr>
      </w:pPr>
      <w:r w:rsidRPr="00A179E2">
        <w:rPr>
          <w:rFonts w:ascii="Arial" w:hAnsi="Arial" w:cs="Arial"/>
          <w:bCs/>
          <w:sz w:val="20"/>
          <w:szCs w:val="20"/>
        </w:rPr>
        <w:t>Museu d’Arqueologia de Catalunya</w:t>
      </w:r>
    </w:p>
    <w:p w:rsidR="00B4767A" w:rsidRPr="00A179E2" w:rsidRDefault="00B4767A" w:rsidP="00B4767A">
      <w:pPr>
        <w:spacing w:after="0" w:line="360" w:lineRule="auto"/>
        <w:jc w:val="both"/>
        <w:rPr>
          <w:rFonts w:ascii="Arial" w:hAnsi="Arial" w:cs="Arial"/>
          <w:sz w:val="20"/>
          <w:szCs w:val="20"/>
        </w:rPr>
      </w:pPr>
    </w:p>
    <w:p w:rsidR="00B4767A" w:rsidRPr="00A179E2" w:rsidRDefault="00B4767A" w:rsidP="00B4767A">
      <w:pPr>
        <w:spacing w:after="0" w:line="360" w:lineRule="auto"/>
        <w:jc w:val="both"/>
        <w:rPr>
          <w:rFonts w:ascii="Arial" w:hAnsi="Arial" w:cs="Arial"/>
          <w:sz w:val="20"/>
          <w:szCs w:val="20"/>
          <w:lang w:val="en-US"/>
        </w:rPr>
      </w:pPr>
      <w:r w:rsidRPr="00A179E2">
        <w:rPr>
          <w:rFonts w:ascii="Arial" w:hAnsi="Arial" w:cs="Arial"/>
          <w:sz w:val="20"/>
          <w:szCs w:val="20"/>
          <w:lang w:val="en-US"/>
        </w:rPr>
        <w:t>The South Australian Maritime Museum.</w:t>
      </w:r>
    </w:p>
    <w:p w:rsidR="00B4767A" w:rsidRPr="00A179E2" w:rsidRDefault="00B4767A" w:rsidP="00B4767A">
      <w:pPr>
        <w:spacing w:after="0" w:line="360" w:lineRule="auto"/>
        <w:jc w:val="both"/>
        <w:rPr>
          <w:rFonts w:ascii="Arial" w:hAnsi="Arial" w:cs="Arial"/>
          <w:sz w:val="20"/>
          <w:szCs w:val="20"/>
          <w:lang w:val="en-US"/>
        </w:rPr>
      </w:pPr>
    </w:p>
    <w:p w:rsidR="00B4767A" w:rsidRPr="00A179E2" w:rsidRDefault="00B4767A" w:rsidP="00B4767A">
      <w:pPr>
        <w:spacing w:after="0" w:line="360" w:lineRule="auto"/>
        <w:jc w:val="both"/>
        <w:rPr>
          <w:rFonts w:ascii="Arial" w:hAnsi="Arial" w:cs="Arial"/>
          <w:sz w:val="20"/>
          <w:szCs w:val="20"/>
          <w:lang w:val="en-US"/>
        </w:rPr>
      </w:pPr>
      <w:r w:rsidRPr="00A179E2">
        <w:rPr>
          <w:rFonts w:ascii="Arial" w:hAnsi="Arial" w:cs="Arial"/>
          <w:sz w:val="20"/>
          <w:szCs w:val="20"/>
          <w:lang w:val="en-US"/>
        </w:rPr>
        <w:t>Galata Museu del Mare, Genova</w:t>
      </w:r>
    </w:p>
    <w:p w:rsidR="00B4767A" w:rsidRPr="00A179E2" w:rsidRDefault="00B4767A" w:rsidP="00B4767A">
      <w:pPr>
        <w:spacing w:after="0" w:line="360" w:lineRule="auto"/>
        <w:jc w:val="both"/>
        <w:rPr>
          <w:rFonts w:ascii="Arial" w:hAnsi="Arial" w:cs="Arial"/>
          <w:sz w:val="20"/>
          <w:szCs w:val="20"/>
          <w:lang w:val="en-US"/>
        </w:rPr>
      </w:pPr>
    </w:p>
    <w:p w:rsidR="00B4767A" w:rsidRPr="00A179E2" w:rsidRDefault="00B4767A" w:rsidP="00B4767A">
      <w:pPr>
        <w:spacing w:after="0" w:line="360" w:lineRule="auto"/>
        <w:jc w:val="both"/>
        <w:rPr>
          <w:rFonts w:ascii="Arial" w:hAnsi="Arial" w:cs="Arial"/>
          <w:sz w:val="20"/>
          <w:szCs w:val="20"/>
          <w:lang w:val="en-US"/>
        </w:rPr>
      </w:pPr>
      <w:r w:rsidRPr="00A179E2">
        <w:rPr>
          <w:rFonts w:ascii="Arial" w:hAnsi="Arial" w:cs="Arial"/>
          <w:sz w:val="20"/>
          <w:szCs w:val="20"/>
          <w:lang w:val="en-US"/>
        </w:rPr>
        <w:t>Educational Workbook Mercator</w:t>
      </w:r>
    </w:p>
    <w:p w:rsidR="00B4767A" w:rsidRPr="00A179E2" w:rsidRDefault="00B4767A" w:rsidP="00B4767A">
      <w:pPr>
        <w:spacing w:after="0" w:line="360" w:lineRule="auto"/>
        <w:jc w:val="both"/>
        <w:rPr>
          <w:rFonts w:ascii="Arial" w:hAnsi="Arial" w:cs="Arial"/>
          <w:sz w:val="20"/>
          <w:szCs w:val="20"/>
          <w:lang w:val="en-US"/>
        </w:rPr>
      </w:pPr>
    </w:p>
    <w:p w:rsidR="00B4767A" w:rsidRPr="00A179E2" w:rsidRDefault="00B4767A" w:rsidP="00B4767A">
      <w:pPr>
        <w:spacing w:after="0" w:line="360" w:lineRule="auto"/>
        <w:jc w:val="both"/>
        <w:rPr>
          <w:rFonts w:ascii="Arial" w:hAnsi="Arial" w:cs="Arial"/>
          <w:sz w:val="20"/>
          <w:szCs w:val="20"/>
          <w:lang w:val="en-US"/>
        </w:rPr>
      </w:pPr>
      <w:r w:rsidRPr="00A179E2">
        <w:rPr>
          <w:rFonts w:ascii="Arial" w:hAnsi="Arial" w:cs="Arial"/>
          <w:sz w:val="20"/>
          <w:szCs w:val="20"/>
          <w:lang w:val="en-US"/>
        </w:rPr>
        <w:t>National Maritime Museum Cornwall</w:t>
      </w:r>
    </w:p>
    <w:p w:rsidR="00B4767A" w:rsidRPr="00A179E2" w:rsidRDefault="00B4767A" w:rsidP="00B4767A">
      <w:pPr>
        <w:spacing w:after="0" w:line="360" w:lineRule="auto"/>
        <w:jc w:val="both"/>
        <w:rPr>
          <w:rFonts w:ascii="Arial" w:hAnsi="Arial" w:cs="Arial"/>
          <w:sz w:val="20"/>
          <w:szCs w:val="20"/>
          <w:lang w:val="en-US"/>
        </w:rPr>
      </w:pPr>
    </w:p>
    <w:p w:rsidR="00B4767A" w:rsidRPr="00A179E2" w:rsidRDefault="00B4767A" w:rsidP="00B4767A">
      <w:pPr>
        <w:spacing w:after="0" w:line="360" w:lineRule="auto"/>
        <w:jc w:val="both"/>
        <w:rPr>
          <w:rFonts w:ascii="Arial" w:hAnsi="Arial" w:cs="Arial"/>
          <w:sz w:val="20"/>
          <w:szCs w:val="20"/>
          <w:lang w:val="en-US"/>
        </w:rPr>
      </w:pPr>
      <w:r w:rsidRPr="00A179E2">
        <w:rPr>
          <w:rFonts w:ascii="Arial" w:hAnsi="Arial" w:cs="Arial"/>
          <w:sz w:val="20"/>
          <w:szCs w:val="20"/>
          <w:lang w:val="en-US"/>
        </w:rPr>
        <w:t>North Carolina Maritime Museum</w:t>
      </w:r>
    </w:p>
    <w:p w:rsidR="00B4767A" w:rsidRPr="00A179E2" w:rsidRDefault="00B4767A" w:rsidP="00B4767A">
      <w:pPr>
        <w:spacing w:after="0" w:line="360" w:lineRule="auto"/>
        <w:jc w:val="both"/>
        <w:rPr>
          <w:rFonts w:ascii="Arial" w:hAnsi="Arial" w:cs="Arial"/>
          <w:sz w:val="20"/>
          <w:szCs w:val="20"/>
          <w:lang w:val="en-US"/>
        </w:rPr>
      </w:pPr>
    </w:p>
    <w:p w:rsidR="00B4767A" w:rsidRPr="00A179E2" w:rsidRDefault="00B4767A" w:rsidP="00B4767A">
      <w:pPr>
        <w:spacing w:after="0" w:line="360" w:lineRule="auto"/>
        <w:jc w:val="both"/>
        <w:rPr>
          <w:rFonts w:ascii="Arial" w:hAnsi="Arial" w:cs="Arial"/>
          <w:sz w:val="20"/>
          <w:szCs w:val="20"/>
          <w:lang w:val="en-US"/>
        </w:rPr>
      </w:pPr>
      <w:r w:rsidRPr="00A179E2">
        <w:rPr>
          <w:rFonts w:ascii="Arial" w:hAnsi="Arial" w:cs="Arial"/>
          <w:sz w:val="20"/>
          <w:szCs w:val="20"/>
          <w:lang w:val="en-US"/>
        </w:rPr>
        <w:t>Heritage Malta</w:t>
      </w:r>
    </w:p>
    <w:p w:rsidR="00B4767A" w:rsidRPr="00A179E2" w:rsidRDefault="00B4767A" w:rsidP="00B4767A">
      <w:pPr>
        <w:spacing w:after="0" w:line="360" w:lineRule="auto"/>
        <w:jc w:val="both"/>
        <w:rPr>
          <w:rFonts w:ascii="Arial" w:hAnsi="Arial" w:cs="Arial"/>
          <w:sz w:val="20"/>
          <w:szCs w:val="20"/>
          <w:lang w:val="en-US"/>
        </w:rPr>
      </w:pPr>
    </w:p>
    <w:p w:rsidR="00B4767A" w:rsidRPr="00A179E2" w:rsidRDefault="00B4767A" w:rsidP="00B4767A">
      <w:pPr>
        <w:spacing w:after="0" w:line="360" w:lineRule="auto"/>
        <w:jc w:val="both"/>
        <w:rPr>
          <w:rFonts w:ascii="Arial" w:hAnsi="Arial" w:cs="Arial"/>
          <w:b/>
          <w:sz w:val="20"/>
          <w:szCs w:val="20"/>
          <w:u w:val="single"/>
          <w:lang w:val="en-US"/>
        </w:rPr>
      </w:pPr>
      <w:r w:rsidRPr="00A179E2">
        <w:rPr>
          <w:rFonts w:ascii="Arial" w:hAnsi="Arial" w:cs="Arial"/>
          <w:b/>
          <w:sz w:val="20"/>
          <w:szCs w:val="20"/>
          <w:u w:val="single"/>
          <w:lang w:val="en-US"/>
        </w:rPr>
        <w:t xml:space="preserve">WEB: </w:t>
      </w:r>
    </w:p>
    <w:p w:rsidR="00B4767A" w:rsidRPr="00A179E2" w:rsidRDefault="00B4767A" w:rsidP="00B4767A">
      <w:pPr>
        <w:spacing w:after="0" w:line="360" w:lineRule="auto"/>
        <w:jc w:val="both"/>
        <w:rPr>
          <w:rFonts w:ascii="Arial" w:hAnsi="Arial" w:cs="Arial"/>
          <w:sz w:val="20"/>
          <w:szCs w:val="20"/>
          <w:lang w:val="en-US"/>
        </w:rPr>
      </w:pPr>
    </w:p>
    <w:p w:rsidR="00B4767A" w:rsidRPr="00A179E2" w:rsidRDefault="006F0062" w:rsidP="00B4767A">
      <w:pPr>
        <w:spacing w:after="0" w:line="360" w:lineRule="auto"/>
        <w:jc w:val="both"/>
        <w:rPr>
          <w:rFonts w:ascii="Arial" w:hAnsi="Arial" w:cs="Arial"/>
          <w:sz w:val="20"/>
          <w:szCs w:val="20"/>
          <w:lang w:val="en-US"/>
        </w:rPr>
      </w:pPr>
      <w:hyperlink r:id="rId131" w:history="1">
        <w:r w:rsidR="00B4767A" w:rsidRPr="00A179E2">
          <w:rPr>
            <w:rStyle w:val="Hiperligao"/>
            <w:rFonts w:ascii="Arial" w:hAnsi="Arial" w:cs="Arial"/>
            <w:color w:val="auto"/>
            <w:sz w:val="20"/>
            <w:szCs w:val="20"/>
            <w:lang w:val="en-US"/>
          </w:rPr>
          <w:t>http://www.ipa.min-cultura.pt/</w:t>
        </w:r>
      </w:hyperlink>
    </w:p>
    <w:p w:rsidR="00B4767A" w:rsidRPr="00A179E2" w:rsidRDefault="00B4767A" w:rsidP="00B4767A">
      <w:pPr>
        <w:spacing w:after="0" w:line="360" w:lineRule="auto"/>
        <w:jc w:val="both"/>
        <w:rPr>
          <w:rFonts w:ascii="Arial" w:hAnsi="Arial" w:cs="Arial"/>
          <w:sz w:val="20"/>
          <w:szCs w:val="20"/>
          <w:lang w:val="en-US"/>
        </w:rPr>
      </w:pPr>
    </w:p>
    <w:p w:rsidR="00B4767A" w:rsidRPr="00A179E2" w:rsidRDefault="006F0062" w:rsidP="00B4767A">
      <w:pPr>
        <w:spacing w:after="0" w:line="360" w:lineRule="auto"/>
        <w:jc w:val="both"/>
        <w:rPr>
          <w:rFonts w:ascii="Arial" w:hAnsi="Arial" w:cs="Arial"/>
          <w:sz w:val="20"/>
          <w:szCs w:val="20"/>
        </w:rPr>
      </w:pPr>
      <w:hyperlink r:id="rId132" w:history="1">
        <w:r w:rsidR="00B4767A" w:rsidRPr="00A179E2">
          <w:rPr>
            <w:rStyle w:val="Hiperligao"/>
            <w:rFonts w:ascii="Arial" w:hAnsi="Arial" w:cs="Arial"/>
            <w:color w:val="auto"/>
            <w:sz w:val="20"/>
            <w:szCs w:val="20"/>
          </w:rPr>
          <w:t>www.arkeotavira.com</w:t>
        </w:r>
      </w:hyperlink>
    </w:p>
    <w:p w:rsidR="00B4767A" w:rsidRPr="00A179E2" w:rsidRDefault="00B4767A" w:rsidP="00B4767A">
      <w:pPr>
        <w:spacing w:after="0" w:line="360" w:lineRule="auto"/>
        <w:jc w:val="both"/>
        <w:rPr>
          <w:rFonts w:ascii="Arial" w:hAnsi="Arial" w:cs="Arial"/>
          <w:sz w:val="20"/>
          <w:szCs w:val="20"/>
        </w:rPr>
      </w:pPr>
    </w:p>
    <w:p w:rsidR="00B4767A" w:rsidRPr="00A179E2" w:rsidRDefault="006F0062" w:rsidP="00B4767A">
      <w:pPr>
        <w:spacing w:after="0" w:line="360" w:lineRule="auto"/>
        <w:jc w:val="both"/>
        <w:rPr>
          <w:rFonts w:ascii="Arial" w:hAnsi="Arial" w:cs="Arial"/>
          <w:sz w:val="20"/>
          <w:szCs w:val="20"/>
        </w:rPr>
      </w:pPr>
      <w:hyperlink r:id="rId133" w:history="1">
        <w:r w:rsidR="00B4767A" w:rsidRPr="00A179E2">
          <w:rPr>
            <w:rStyle w:val="Hiperligao"/>
            <w:rFonts w:ascii="Arial" w:hAnsi="Arial" w:cs="Arial"/>
            <w:color w:val="auto"/>
            <w:sz w:val="20"/>
            <w:szCs w:val="20"/>
          </w:rPr>
          <w:t>http://portal.icn.pt</w:t>
        </w:r>
      </w:hyperlink>
      <w:r w:rsidR="00B4767A" w:rsidRPr="00A179E2">
        <w:rPr>
          <w:rFonts w:ascii="Arial" w:hAnsi="Arial" w:cs="Arial"/>
          <w:sz w:val="20"/>
          <w:szCs w:val="20"/>
        </w:rPr>
        <w:t xml:space="preserve"> (ICNB)</w:t>
      </w:r>
    </w:p>
    <w:p w:rsidR="00B4767A" w:rsidRPr="00A179E2" w:rsidRDefault="00B4767A" w:rsidP="00B4767A">
      <w:pPr>
        <w:spacing w:after="0" w:line="360" w:lineRule="auto"/>
        <w:jc w:val="both"/>
        <w:rPr>
          <w:rFonts w:ascii="Arial" w:hAnsi="Arial" w:cs="Arial"/>
          <w:sz w:val="20"/>
          <w:szCs w:val="20"/>
        </w:rPr>
      </w:pPr>
    </w:p>
    <w:p w:rsidR="00B4767A" w:rsidRPr="00A179E2" w:rsidRDefault="006F0062" w:rsidP="00B4767A">
      <w:pPr>
        <w:spacing w:after="0" w:line="360" w:lineRule="auto"/>
        <w:jc w:val="both"/>
        <w:rPr>
          <w:rFonts w:ascii="Arial" w:hAnsi="Arial" w:cs="Arial"/>
          <w:sz w:val="20"/>
          <w:szCs w:val="20"/>
        </w:rPr>
      </w:pPr>
      <w:hyperlink r:id="rId134" w:history="1">
        <w:r w:rsidR="00B4767A" w:rsidRPr="00A179E2">
          <w:rPr>
            <w:rStyle w:val="Hiperligao"/>
            <w:rFonts w:ascii="Arial" w:hAnsi="Arial" w:cs="Arial"/>
            <w:color w:val="auto"/>
            <w:sz w:val="20"/>
            <w:szCs w:val="20"/>
          </w:rPr>
          <w:t>http://purl.pt/index/geral/PT/index.html</w:t>
        </w:r>
      </w:hyperlink>
      <w:r w:rsidR="00B4767A" w:rsidRPr="00A179E2">
        <w:rPr>
          <w:rFonts w:ascii="Arial" w:hAnsi="Arial" w:cs="Arial"/>
          <w:sz w:val="20"/>
          <w:szCs w:val="20"/>
        </w:rPr>
        <w:t xml:space="preserve"> (Biblioteca Nacional Digital)</w:t>
      </w:r>
    </w:p>
    <w:p w:rsidR="00B4767A" w:rsidRPr="00A179E2" w:rsidRDefault="00B4767A" w:rsidP="00B4767A">
      <w:pPr>
        <w:spacing w:after="0" w:line="360" w:lineRule="auto"/>
        <w:jc w:val="both"/>
        <w:rPr>
          <w:rStyle w:val="CitaoHTML"/>
          <w:rFonts w:ascii="Arial" w:hAnsi="Arial" w:cs="Arial"/>
          <w:sz w:val="20"/>
          <w:szCs w:val="20"/>
        </w:rPr>
      </w:pPr>
    </w:p>
    <w:p w:rsidR="00B4767A" w:rsidRPr="00A179E2" w:rsidRDefault="00B4767A" w:rsidP="00B4767A">
      <w:pPr>
        <w:spacing w:after="0" w:line="360" w:lineRule="auto"/>
        <w:jc w:val="both"/>
        <w:rPr>
          <w:rStyle w:val="CitaoHTML"/>
          <w:rFonts w:ascii="Arial" w:hAnsi="Arial" w:cs="Arial"/>
          <w:sz w:val="20"/>
          <w:szCs w:val="20"/>
        </w:rPr>
      </w:pPr>
      <w:r w:rsidRPr="00A179E2">
        <w:rPr>
          <w:rStyle w:val="CitaoHTML"/>
          <w:rFonts w:ascii="Arial" w:hAnsi="Arial" w:cs="Arial"/>
          <w:sz w:val="20"/>
          <w:szCs w:val="20"/>
        </w:rPr>
        <w:t>http://ttonline.dgarq.gov.pt/ (Torre do Tombo)</w:t>
      </w:r>
    </w:p>
    <w:p w:rsidR="00B4767A" w:rsidRPr="00A179E2" w:rsidRDefault="00B4767A" w:rsidP="00B4767A">
      <w:pPr>
        <w:spacing w:after="0" w:line="360" w:lineRule="auto"/>
        <w:jc w:val="both"/>
        <w:rPr>
          <w:rStyle w:val="CitaoHTML"/>
          <w:rFonts w:ascii="Arial" w:hAnsi="Arial" w:cs="Arial"/>
          <w:i w:val="0"/>
          <w:sz w:val="20"/>
          <w:szCs w:val="20"/>
        </w:rPr>
      </w:pPr>
    </w:p>
    <w:p w:rsidR="00B4767A" w:rsidRPr="00A179E2" w:rsidRDefault="00B4767A" w:rsidP="00B4767A">
      <w:pPr>
        <w:spacing w:after="0" w:line="360" w:lineRule="auto"/>
        <w:jc w:val="both"/>
        <w:rPr>
          <w:rFonts w:ascii="Arial" w:hAnsi="Arial" w:cs="Arial"/>
          <w:b/>
          <w:sz w:val="20"/>
          <w:szCs w:val="20"/>
        </w:rPr>
      </w:pPr>
      <w:r w:rsidRPr="00A179E2">
        <w:rPr>
          <w:rStyle w:val="Forte"/>
          <w:rFonts w:ascii="Arial" w:hAnsi="Arial" w:cs="Arial"/>
          <w:b w:val="0"/>
          <w:sz w:val="20"/>
          <w:szCs w:val="20"/>
        </w:rPr>
        <w:t>www.igeo.pt</w:t>
      </w:r>
    </w:p>
    <w:p w:rsidR="00B4767A" w:rsidRPr="00A179E2" w:rsidRDefault="00B4767A" w:rsidP="00B4767A">
      <w:pPr>
        <w:spacing w:after="0" w:line="360" w:lineRule="auto"/>
        <w:jc w:val="both"/>
        <w:rPr>
          <w:rFonts w:ascii="Arial" w:hAnsi="Arial" w:cs="Arial"/>
          <w:sz w:val="20"/>
          <w:szCs w:val="20"/>
        </w:rPr>
      </w:pPr>
    </w:p>
    <w:p w:rsidR="00B4767A" w:rsidRPr="00A179E2" w:rsidRDefault="006F0062" w:rsidP="00B4767A">
      <w:pPr>
        <w:spacing w:after="0" w:line="360" w:lineRule="auto"/>
        <w:jc w:val="both"/>
        <w:rPr>
          <w:rFonts w:ascii="Arial" w:hAnsi="Arial" w:cs="Arial"/>
          <w:sz w:val="20"/>
          <w:szCs w:val="20"/>
        </w:rPr>
      </w:pPr>
      <w:hyperlink r:id="rId135" w:history="1">
        <w:r w:rsidR="00B4767A" w:rsidRPr="00A179E2">
          <w:rPr>
            <w:rStyle w:val="Hiperligao"/>
            <w:rFonts w:ascii="Arial" w:hAnsi="Arial" w:cs="Arial"/>
            <w:bCs/>
            <w:color w:val="auto"/>
            <w:sz w:val="20"/>
            <w:szCs w:val="20"/>
          </w:rPr>
          <w:t>www.mercatorproject.eu</w:t>
        </w:r>
      </w:hyperlink>
    </w:p>
    <w:p w:rsidR="00B4767A" w:rsidRPr="00A179E2" w:rsidRDefault="00B4767A" w:rsidP="00B4767A">
      <w:pPr>
        <w:spacing w:after="0" w:line="360" w:lineRule="auto"/>
        <w:jc w:val="both"/>
        <w:rPr>
          <w:rFonts w:ascii="Arial" w:hAnsi="Arial" w:cs="Arial"/>
          <w:sz w:val="20"/>
          <w:szCs w:val="20"/>
        </w:rPr>
      </w:pPr>
    </w:p>
    <w:p w:rsidR="00B4767A" w:rsidRPr="00A179E2" w:rsidRDefault="006F0062" w:rsidP="00B4767A">
      <w:pPr>
        <w:spacing w:after="0" w:line="360" w:lineRule="auto"/>
        <w:jc w:val="both"/>
        <w:rPr>
          <w:rFonts w:ascii="Arial" w:hAnsi="Arial" w:cs="Arial"/>
          <w:sz w:val="20"/>
          <w:szCs w:val="20"/>
        </w:rPr>
      </w:pPr>
      <w:hyperlink r:id="rId136" w:history="1">
        <w:r w:rsidR="00B4767A" w:rsidRPr="00A179E2">
          <w:rPr>
            <w:rStyle w:val="Hiperligao"/>
            <w:rFonts w:ascii="Arial" w:hAnsi="Arial" w:cs="Arial"/>
            <w:color w:val="auto"/>
            <w:sz w:val="20"/>
            <w:szCs w:val="20"/>
          </w:rPr>
          <w:t>http://www.projet-anser.net/</w:t>
        </w:r>
      </w:hyperlink>
    </w:p>
    <w:p w:rsidR="00B4767A" w:rsidRPr="00A179E2" w:rsidRDefault="00B4767A" w:rsidP="00B4767A">
      <w:pPr>
        <w:spacing w:after="0" w:line="360" w:lineRule="auto"/>
        <w:jc w:val="both"/>
        <w:rPr>
          <w:rFonts w:ascii="Arial" w:hAnsi="Arial" w:cs="Arial"/>
          <w:sz w:val="20"/>
          <w:szCs w:val="20"/>
        </w:rPr>
      </w:pPr>
    </w:p>
    <w:p w:rsidR="00B4767A" w:rsidRPr="00A179E2" w:rsidRDefault="006F0062" w:rsidP="00B4767A">
      <w:pPr>
        <w:spacing w:after="0" w:line="360" w:lineRule="auto"/>
        <w:jc w:val="both"/>
        <w:rPr>
          <w:rFonts w:ascii="Arial" w:hAnsi="Arial" w:cs="Arial"/>
          <w:sz w:val="20"/>
          <w:szCs w:val="20"/>
        </w:rPr>
      </w:pPr>
      <w:hyperlink r:id="rId137" w:history="1">
        <w:r w:rsidR="00B4767A" w:rsidRPr="00A179E2">
          <w:rPr>
            <w:rStyle w:val="Hiperligao"/>
            <w:rFonts w:ascii="Arial" w:hAnsi="Arial" w:cs="Arial"/>
            <w:color w:val="auto"/>
            <w:sz w:val="20"/>
            <w:szCs w:val="20"/>
          </w:rPr>
          <w:t>http://www.imedweb.eu</w:t>
        </w:r>
      </w:hyperlink>
    </w:p>
    <w:p w:rsidR="00B4767A" w:rsidRPr="00A179E2" w:rsidRDefault="00B4767A" w:rsidP="00B4767A">
      <w:pPr>
        <w:spacing w:after="0" w:line="360" w:lineRule="auto"/>
        <w:jc w:val="both"/>
        <w:rPr>
          <w:rFonts w:ascii="Arial" w:hAnsi="Arial" w:cs="Arial"/>
          <w:sz w:val="20"/>
          <w:szCs w:val="20"/>
        </w:rPr>
      </w:pPr>
    </w:p>
    <w:p w:rsidR="00B4767A" w:rsidRPr="00A179E2" w:rsidRDefault="006F0062" w:rsidP="00B4767A">
      <w:pPr>
        <w:spacing w:after="0" w:line="360" w:lineRule="auto"/>
        <w:jc w:val="both"/>
        <w:rPr>
          <w:rFonts w:ascii="Arial" w:hAnsi="Arial" w:cs="Arial"/>
          <w:sz w:val="20"/>
          <w:szCs w:val="20"/>
        </w:rPr>
      </w:pPr>
      <w:hyperlink r:id="rId138" w:history="1">
        <w:r w:rsidR="00B4767A" w:rsidRPr="00A179E2">
          <w:rPr>
            <w:rStyle w:val="Hiperligao"/>
            <w:rFonts w:ascii="Arial" w:hAnsi="Arial" w:cs="Arial"/>
            <w:color w:val="auto"/>
            <w:sz w:val="20"/>
            <w:szCs w:val="20"/>
          </w:rPr>
          <w:t>http://medinsuevora.wordpress.com/</w:t>
        </w:r>
      </w:hyperlink>
    </w:p>
    <w:p w:rsidR="00B4767A" w:rsidRPr="00A179E2" w:rsidRDefault="00B4767A" w:rsidP="00B4767A">
      <w:pPr>
        <w:spacing w:after="0" w:line="360" w:lineRule="auto"/>
        <w:jc w:val="both"/>
        <w:rPr>
          <w:rFonts w:ascii="Arial" w:hAnsi="Arial" w:cs="Arial"/>
          <w:sz w:val="20"/>
          <w:szCs w:val="20"/>
        </w:rPr>
      </w:pPr>
    </w:p>
    <w:p w:rsidR="00B4767A" w:rsidRPr="00A179E2" w:rsidRDefault="006F0062" w:rsidP="00B4767A">
      <w:pPr>
        <w:spacing w:after="0" w:line="360" w:lineRule="auto"/>
        <w:jc w:val="both"/>
        <w:rPr>
          <w:rFonts w:ascii="Arial" w:hAnsi="Arial" w:cs="Arial"/>
          <w:sz w:val="20"/>
          <w:szCs w:val="20"/>
        </w:rPr>
      </w:pPr>
      <w:hyperlink r:id="rId139" w:history="1">
        <w:r w:rsidR="00B4767A" w:rsidRPr="00A179E2">
          <w:rPr>
            <w:rStyle w:val="Hiperligao"/>
            <w:rFonts w:ascii="Arial" w:hAnsi="Arial" w:cs="Arial"/>
            <w:color w:val="auto"/>
            <w:sz w:val="20"/>
            <w:szCs w:val="20"/>
          </w:rPr>
          <w:t>http://www.invisiblemedins.org/</w:t>
        </w:r>
      </w:hyperlink>
    </w:p>
    <w:p w:rsidR="00B4767A" w:rsidRPr="00A179E2" w:rsidRDefault="00B4767A" w:rsidP="00B4767A">
      <w:pPr>
        <w:spacing w:after="0" w:line="360" w:lineRule="auto"/>
        <w:jc w:val="both"/>
        <w:rPr>
          <w:rFonts w:ascii="Arial" w:hAnsi="Arial" w:cs="Arial"/>
          <w:sz w:val="20"/>
          <w:szCs w:val="20"/>
        </w:rPr>
      </w:pPr>
    </w:p>
    <w:p w:rsidR="00B4767A" w:rsidRPr="00A179E2" w:rsidRDefault="006F0062" w:rsidP="00B4767A">
      <w:pPr>
        <w:spacing w:after="0" w:line="360" w:lineRule="auto"/>
        <w:jc w:val="both"/>
        <w:rPr>
          <w:rFonts w:ascii="Arial" w:hAnsi="Arial" w:cs="Arial"/>
          <w:sz w:val="20"/>
          <w:szCs w:val="20"/>
        </w:rPr>
      </w:pPr>
      <w:hyperlink r:id="rId140" w:history="1">
        <w:r w:rsidR="00B4767A" w:rsidRPr="00A179E2">
          <w:rPr>
            <w:rStyle w:val="Hiperligao"/>
            <w:rFonts w:ascii="Arial" w:hAnsi="Arial" w:cs="Arial"/>
            <w:color w:val="auto"/>
            <w:sz w:val="20"/>
            <w:szCs w:val="20"/>
          </w:rPr>
          <w:t>http://www.cantierenavipisa.it/</w:t>
        </w:r>
      </w:hyperlink>
    </w:p>
    <w:p w:rsidR="003E7588" w:rsidRPr="00A179E2" w:rsidRDefault="003E7588" w:rsidP="00B4767A">
      <w:pPr>
        <w:spacing w:after="0" w:line="360" w:lineRule="auto"/>
        <w:jc w:val="both"/>
        <w:rPr>
          <w:rFonts w:ascii="Arial" w:hAnsi="Arial" w:cs="Arial"/>
          <w:sz w:val="20"/>
          <w:szCs w:val="20"/>
        </w:rPr>
      </w:pPr>
    </w:p>
    <w:p w:rsidR="00B4767A" w:rsidRPr="00A179E2" w:rsidRDefault="006F0062" w:rsidP="00B4767A">
      <w:pPr>
        <w:spacing w:after="0" w:line="360" w:lineRule="auto"/>
        <w:jc w:val="both"/>
        <w:rPr>
          <w:rFonts w:ascii="Arial" w:hAnsi="Arial" w:cs="Arial"/>
          <w:sz w:val="20"/>
          <w:szCs w:val="20"/>
          <w:lang w:val="en-US"/>
        </w:rPr>
      </w:pPr>
      <w:hyperlink r:id="rId141" w:history="1">
        <w:r w:rsidR="00B4767A" w:rsidRPr="00A179E2">
          <w:rPr>
            <w:rStyle w:val="Hiperligao"/>
            <w:rFonts w:ascii="Arial" w:hAnsi="Arial" w:cs="Arial"/>
            <w:color w:val="auto"/>
            <w:sz w:val="20"/>
            <w:szCs w:val="20"/>
            <w:lang w:val="en-US"/>
          </w:rPr>
          <w:t>http://www.culture-routes.lu/php/fo_index.php?lng=en</w:t>
        </w:r>
      </w:hyperlink>
      <w:r w:rsidR="00B4767A" w:rsidRPr="00A179E2">
        <w:rPr>
          <w:rFonts w:ascii="Arial" w:hAnsi="Arial" w:cs="Arial"/>
          <w:sz w:val="20"/>
          <w:szCs w:val="20"/>
          <w:lang w:val="en-US"/>
        </w:rPr>
        <w:t xml:space="preserve"> (European Institute of Cultural Routes)</w:t>
      </w:r>
    </w:p>
    <w:p w:rsidR="00B4767A" w:rsidRPr="00A179E2" w:rsidRDefault="00B4767A" w:rsidP="00B4767A">
      <w:pPr>
        <w:spacing w:after="0" w:line="360" w:lineRule="auto"/>
        <w:jc w:val="both"/>
        <w:rPr>
          <w:rFonts w:ascii="Arial" w:hAnsi="Arial" w:cs="Arial"/>
          <w:sz w:val="20"/>
          <w:szCs w:val="20"/>
          <w:lang w:val="en-US"/>
        </w:rPr>
      </w:pPr>
    </w:p>
    <w:p w:rsidR="00B4767A" w:rsidRPr="00A179E2" w:rsidRDefault="00B4767A" w:rsidP="00B4767A">
      <w:pPr>
        <w:spacing w:after="0" w:line="360" w:lineRule="auto"/>
        <w:rPr>
          <w:rFonts w:ascii="Arial" w:hAnsi="Arial" w:cs="Arial"/>
          <w:sz w:val="20"/>
          <w:szCs w:val="20"/>
          <w:lang w:val="en-US"/>
        </w:rPr>
      </w:pPr>
    </w:p>
    <w:p w:rsidR="00B4767A" w:rsidRPr="004A24E4" w:rsidRDefault="00B4767A" w:rsidP="00B4767A">
      <w:pPr>
        <w:spacing w:after="0" w:line="360" w:lineRule="auto"/>
        <w:jc w:val="both"/>
        <w:rPr>
          <w:rFonts w:ascii="Arial" w:hAnsi="Arial" w:cs="Arial"/>
          <w:sz w:val="20"/>
          <w:szCs w:val="20"/>
          <w:lang w:val="en-US"/>
        </w:rPr>
      </w:pPr>
    </w:p>
    <w:p w:rsidR="00B4767A" w:rsidRPr="004A24E4" w:rsidRDefault="00B4767A" w:rsidP="00B4767A">
      <w:pPr>
        <w:spacing w:after="0" w:line="360" w:lineRule="auto"/>
        <w:jc w:val="both"/>
        <w:rPr>
          <w:rFonts w:ascii="Arial" w:hAnsi="Arial" w:cs="Arial"/>
          <w:sz w:val="20"/>
          <w:szCs w:val="20"/>
          <w:lang w:val="en-US"/>
        </w:rPr>
      </w:pPr>
    </w:p>
    <w:p w:rsidR="00B4767A" w:rsidRPr="004A24E4" w:rsidRDefault="00B4767A" w:rsidP="00B4767A">
      <w:pPr>
        <w:spacing w:after="0" w:line="360" w:lineRule="auto"/>
        <w:jc w:val="both"/>
        <w:rPr>
          <w:rFonts w:ascii="Arial" w:hAnsi="Arial" w:cs="Arial"/>
          <w:sz w:val="20"/>
          <w:szCs w:val="20"/>
          <w:lang w:val="en-US"/>
        </w:rPr>
      </w:pPr>
    </w:p>
    <w:p w:rsidR="00B4767A" w:rsidRPr="004A24E4" w:rsidRDefault="00B4767A" w:rsidP="00B4767A">
      <w:pPr>
        <w:spacing w:after="0" w:line="360" w:lineRule="auto"/>
        <w:jc w:val="both"/>
        <w:rPr>
          <w:rFonts w:ascii="Arial" w:hAnsi="Arial" w:cs="Arial"/>
          <w:sz w:val="20"/>
          <w:szCs w:val="20"/>
          <w:lang w:val="en-US"/>
        </w:rPr>
      </w:pPr>
    </w:p>
    <w:p w:rsidR="00B4767A" w:rsidRPr="004A24E4" w:rsidRDefault="00B4767A" w:rsidP="00B0150A">
      <w:pPr>
        <w:spacing w:line="360" w:lineRule="auto"/>
        <w:jc w:val="both"/>
        <w:rPr>
          <w:rFonts w:ascii="Arial" w:hAnsi="Arial" w:cs="Arial"/>
          <w:b/>
          <w:sz w:val="20"/>
          <w:szCs w:val="20"/>
          <w:lang w:val="en-US"/>
        </w:rPr>
      </w:pPr>
    </w:p>
    <w:p w:rsidR="001928D0" w:rsidRDefault="001928D0" w:rsidP="00B0150A">
      <w:pPr>
        <w:spacing w:line="360" w:lineRule="auto"/>
        <w:rPr>
          <w:rFonts w:ascii="Arial" w:hAnsi="Arial" w:cs="Arial"/>
          <w:sz w:val="20"/>
          <w:szCs w:val="20"/>
          <w:lang w:val="en-US"/>
        </w:rPr>
      </w:pPr>
    </w:p>
    <w:p w:rsidR="008638F5" w:rsidRDefault="008638F5" w:rsidP="00B0150A">
      <w:pPr>
        <w:spacing w:line="360" w:lineRule="auto"/>
        <w:rPr>
          <w:rFonts w:ascii="Arial" w:hAnsi="Arial" w:cs="Arial"/>
          <w:sz w:val="20"/>
          <w:szCs w:val="20"/>
          <w:lang w:val="en-US"/>
        </w:rPr>
      </w:pPr>
    </w:p>
    <w:p w:rsidR="008638F5" w:rsidRDefault="008638F5" w:rsidP="00B0150A">
      <w:pPr>
        <w:spacing w:line="360" w:lineRule="auto"/>
        <w:rPr>
          <w:rFonts w:ascii="Arial" w:hAnsi="Arial" w:cs="Arial"/>
          <w:sz w:val="20"/>
          <w:szCs w:val="20"/>
          <w:lang w:val="en-US"/>
        </w:rPr>
      </w:pPr>
    </w:p>
    <w:p w:rsidR="008638F5" w:rsidRDefault="008638F5" w:rsidP="00B0150A">
      <w:pPr>
        <w:spacing w:line="360" w:lineRule="auto"/>
        <w:rPr>
          <w:rFonts w:ascii="Arial" w:hAnsi="Arial" w:cs="Arial"/>
          <w:sz w:val="20"/>
          <w:szCs w:val="20"/>
          <w:lang w:val="en-US"/>
        </w:rPr>
      </w:pPr>
    </w:p>
    <w:p w:rsidR="008638F5" w:rsidRDefault="008638F5" w:rsidP="00B0150A">
      <w:pPr>
        <w:spacing w:line="360" w:lineRule="auto"/>
        <w:rPr>
          <w:rFonts w:ascii="Arial" w:hAnsi="Arial" w:cs="Arial"/>
          <w:sz w:val="20"/>
          <w:szCs w:val="20"/>
          <w:lang w:val="en-US"/>
        </w:rPr>
      </w:pPr>
    </w:p>
    <w:p w:rsidR="008638F5" w:rsidRDefault="008638F5" w:rsidP="00B0150A">
      <w:pPr>
        <w:spacing w:line="360" w:lineRule="auto"/>
        <w:rPr>
          <w:rFonts w:ascii="Arial" w:hAnsi="Arial" w:cs="Arial"/>
          <w:sz w:val="20"/>
          <w:szCs w:val="20"/>
          <w:lang w:val="en-US"/>
        </w:rPr>
      </w:pPr>
    </w:p>
    <w:p w:rsidR="008638F5" w:rsidRDefault="008638F5" w:rsidP="00B0150A">
      <w:pPr>
        <w:spacing w:line="360" w:lineRule="auto"/>
        <w:rPr>
          <w:rFonts w:ascii="Arial" w:hAnsi="Arial" w:cs="Arial"/>
          <w:sz w:val="20"/>
          <w:szCs w:val="20"/>
          <w:lang w:val="en-US"/>
        </w:rPr>
      </w:pPr>
    </w:p>
    <w:p w:rsidR="008638F5" w:rsidRDefault="008638F5" w:rsidP="00B0150A">
      <w:pPr>
        <w:spacing w:line="360" w:lineRule="auto"/>
        <w:rPr>
          <w:rFonts w:ascii="Arial" w:hAnsi="Arial" w:cs="Arial"/>
          <w:sz w:val="20"/>
          <w:szCs w:val="20"/>
          <w:lang w:val="en-US"/>
        </w:rPr>
      </w:pPr>
    </w:p>
    <w:p w:rsidR="008638F5" w:rsidRDefault="008638F5" w:rsidP="00B0150A">
      <w:pPr>
        <w:spacing w:line="360" w:lineRule="auto"/>
        <w:rPr>
          <w:rFonts w:ascii="Arial" w:hAnsi="Arial" w:cs="Arial"/>
          <w:sz w:val="20"/>
          <w:szCs w:val="20"/>
          <w:lang w:val="en-US"/>
        </w:rPr>
      </w:pPr>
    </w:p>
    <w:p w:rsidR="008638F5" w:rsidRDefault="008638F5" w:rsidP="00B0150A">
      <w:pPr>
        <w:spacing w:line="360" w:lineRule="auto"/>
        <w:rPr>
          <w:rFonts w:ascii="Arial" w:hAnsi="Arial" w:cs="Arial"/>
          <w:sz w:val="20"/>
          <w:szCs w:val="20"/>
          <w:lang w:val="en-US"/>
        </w:rPr>
      </w:pPr>
    </w:p>
    <w:p w:rsidR="008638F5" w:rsidRDefault="008638F5" w:rsidP="00B0150A">
      <w:pPr>
        <w:spacing w:line="360" w:lineRule="auto"/>
        <w:rPr>
          <w:rFonts w:ascii="Arial" w:hAnsi="Arial" w:cs="Arial"/>
          <w:sz w:val="20"/>
          <w:szCs w:val="20"/>
          <w:lang w:val="en-US"/>
        </w:rPr>
      </w:pPr>
    </w:p>
    <w:p w:rsidR="008638F5" w:rsidRDefault="008638F5" w:rsidP="00B0150A">
      <w:pPr>
        <w:spacing w:line="360" w:lineRule="auto"/>
        <w:rPr>
          <w:rFonts w:ascii="Arial" w:hAnsi="Arial" w:cs="Arial"/>
          <w:sz w:val="20"/>
          <w:szCs w:val="20"/>
          <w:lang w:val="en-US"/>
        </w:rPr>
      </w:pPr>
    </w:p>
    <w:p w:rsidR="008638F5" w:rsidRDefault="008638F5" w:rsidP="00B0150A">
      <w:pPr>
        <w:spacing w:line="360" w:lineRule="auto"/>
        <w:rPr>
          <w:rFonts w:ascii="Arial" w:hAnsi="Arial" w:cs="Arial"/>
          <w:sz w:val="20"/>
          <w:szCs w:val="20"/>
          <w:lang w:val="en-US"/>
        </w:rPr>
      </w:pPr>
    </w:p>
    <w:p w:rsidR="008638F5" w:rsidRDefault="008638F5" w:rsidP="00B0150A">
      <w:pPr>
        <w:spacing w:line="360" w:lineRule="auto"/>
        <w:rPr>
          <w:rFonts w:ascii="Arial" w:hAnsi="Arial" w:cs="Arial"/>
          <w:sz w:val="20"/>
          <w:szCs w:val="20"/>
          <w:lang w:val="en-US"/>
        </w:rPr>
      </w:pPr>
    </w:p>
    <w:p w:rsidR="008638F5" w:rsidRDefault="008638F5" w:rsidP="00B0150A">
      <w:pPr>
        <w:spacing w:line="360" w:lineRule="auto"/>
        <w:rPr>
          <w:rFonts w:ascii="Arial" w:hAnsi="Arial" w:cs="Arial"/>
          <w:sz w:val="20"/>
          <w:szCs w:val="20"/>
          <w:lang w:val="en-US"/>
        </w:rPr>
      </w:pPr>
    </w:p>
    <w:p w:rsidR="008258A1" w:rsidRPr="00A923C2" w:rsidRDefault="008258A1" w:rsidP="008258A1">
      <w:pPr>
        <w:rPr>
          <w:lang w:val="en-US"/>
        </w:rPr>
      </w:pPr>
    </w:p>
    <w:p w:rsidR="008258A1" w:rsidRPr="00A923C2" w:rsidRDefault="008258A1" w:rsidP="008258A1">
      <w:pPr>
        <w:rPr>
          <w:lang w:val="en-US"/>
        </w:rPr>
      </w:pPr>
    </w:p>
    <w:tbl>
      <w:tblPr>
        <w:tblStyle w:val="ListaMdia2-Cor2"/>
        <w:tblW w:w="0" w:type="auto"/>
        <w:tblInd w:w="250" w:type="dxa"/>
        <w:tblLook w:val="04A0"/>
      </w:tblPr>
      <w:tblGrid>
        <w:gridCol w:w="851"/>
        <w:gridCol w:w="2693"/>
      </w:tblGrid>
      <w:tr w:rsidR="008258A1" w:rsidRPr="00233B82" w:rsidTr="00887D0A">
        <w:trPr>
          <w:cnfStyle w:val="100000000000"/>
        </w:trPr>
        <w:tc>
          <w:tcPr>
            <w:cnfStyle w:val="001000000100"/>
            <w:tcW w:w="851" w:type="dxa"/>
          </w:tcPr>
          <w:p w:rsidR="008258A1" w:rsidRPr="00A923C2" w:rsidRDefault="008258A1" w:rsidP="00887D0A">
            <w:pPr>
              <w:rPr>
                <w:rFonts w:ascii="Arial" w:hAnsi="Arial" w:cs="Arial"/>
                <w:b/>
                <w:sz w:val="32"/>
                <w:szCs w:val="32"/>
                <w:lang w:val="en-US"/>
              </w:rPr>
            </w:pPr>
          </w:p>
        </w:tc>
        <w:tc>
          <w:tcPr>
            <w:tcW w:w="2693" w:type="dxa"/>
          </w:tcPr>
          <w:p w:rsidR="008258A1" w:rsidRPr="00A923C2" w:rsidRDefault="008258A1" w:rsidP="00887D0A">
            <w:pPr>
              <w:cnfStyle w:val="100000000000"/>
              <w:rPr>
                <w:rFonts w:ascii="Arial" w:hAnsi="Arial" w:cs="Arial"/>
                <w:b/>
                <w:sz w:val="32"/>
                <w:szCs w:val="32"/>
                <w:lang w:val="en-US"/>
              </w:rPr>
            </w:pPr>
          </w:p>
        </w:tc>
      </w:tr>
      <w:tr w:rsidR="008258A1" w:rsidTr="00887D0A">
        <w:trPr>
          <w:cnfStyle w:val="000000100000"/>
        </w:trPr>
        <w:tc>
          <w:tcPr>
            <w:cnfStyle w:val="001000000000"/>
            <w:tcW w:w="851" w:type="dxa"/>
          </w:tcPr>
          <w:p w:rsidR="008258A1" w:rsidRPr="00A923C2" w:rsidRDefault="008258A1" w:rsidP="00887D0A">
            <w:pPr>
              <w:rPr>
                <w:rFonts w:ascii="Arial" w:hAnsi="Arial" w:cs="Arial"/>
                <w:b/>
                <w:sz w:val="32"/>
                <w:szCs w:val="32"/>
                <w:lang w:val="en-US"/>
              </w:rPr>
            </w:pPr>
          </w:p>
        </w:tc>
        <w:tc>
          <w:tcPr>
            <w:tcW w:w="2693" w:type="dxa"/>
          </w:tcPr>
          <w:p w:rsidR="008258A1" w:rsidRPr="00465911" w:rsidRDefault="008258A1" w:rsidP="00887D0A">
            <w:pPr>
              <w:jc w:val="center"/>
              <w:cnfStyle w:val="000000100000"/>
              <w:rPr>
                <w:rFonts w:ascii="Arial" w:hAnsi="Arial" w:cs="Arial"/>
                <w:b/>
                <w:sz w:val="40"/>
                <w:szCs w:val="40"/>
              </w:rPr>
            </w:pPr>
            <w:r w:rsidRPr="00465911">
              <w:rPr>
                <w:rFonts w:ascii="Arial" w:hAnsi="Arial" w:cs="Arial"/>
                <w:b/>
                <w:sz w:val="40"/>
                <w:szCs w:val="40"/>
              </w:rPr>
              <w:t>ANEXOS</w:t>
            </w:r>
          </w:p>
        </w:tc>
      </w:tr>
    </w:tbl>
    <w:p w:rsidR="008258A1" w:rsidRDefault="008258A1" w:rsidP="008258A1"/>
    <w:p w:rsidR="008258A1" w:rsidRDefault="008258A1" w:rsidP="008258A1"/>
    <w:p w:rsidR="008258A1" w:rsidRDefault="008258A1" w:rsidP="008258A1"/>
    <w:p w:rsidR="008258A1" w:rsidRDefault="008258A1" w:rsidP="008258A1"/>
    <w:p w:rsidR="008258A1" w:rsidRDefault="008258A1" w:rsidP="008258A1"/>
    <w:p w:rsidR="008258A1" w:rsidRDefault="008258A1" w:rsidP="008258A1"/>
    <w:p w:rsidR="008258A1" w:rsidRDefault="008258A1" w:rsidP="008258A1"/>
    <w:p w:rsidR="008258A1" w:rsidRDefault="008258A1" w:rsidP="008258A1"/>
    <w:p w:rsidR="008258A1" w:rsidRDefault="008258A1" w:rsidP="008258A1"/>
    <w:p w:rsidR="008258A1" w:rsidRDefault="008258A1" w:rsidP="008258A1"/>
    <w:p w:rsidR="008258A1" w:rsidRDefault="008258A1" w:rsidP="008258A1"/>
    <w:p w:rsidR="008258A1" w:rsidRDefault="008258A1" w:rsidP="008258A1"/>
    <w:p w:rsidR="008258A1" w:rsidRDefault="008258A1" w:rsidP="008258A1"/>
    <w:p w:rsidR="008258A1" w:rsidRDefault="008258A1" w:rsidP="008258A1"/>
    <w:p w:rsidR="008258A1" w:rsidRDefault="008258A1" w:rsidP="008258A1"/>
    <w:p w:rsidR="008258A1" w:rsidRDefault="008258A1" w:rsidP="008258A1"/>
    <w:p w:rsidR="008258A1" w:rsidRDefault="008258A1" w:rsidP="008258A1"/>
    <w:p w:rsidR="008258A1" w:rsidRDefault="008258A1" w:rsidP="008258A1"/>
    <w:p w:rsidR="008258A1" w:rsidRDefault="008258A1" w:rsidP="008258A1"/>
    <w:p w:rsidR="008258A1" w:rsidRDefault="008258A1" w:rsidP="008258A1"/>
    <w:p w:rsidR="008258A1" w:rsidRDefault="008258A1" w:rsidP="008258A1"/>
    <w:p w:rsidR="008258A1" w:rsidRDefault="008258A1" w:rsidP="008258A1"/>
    <w:p w:rsidR="008258A1" w:rsidRDefault="008258A1" w:rsidP="008258A1"/>
    <w:p w:rsidR="008258A1" w:rsidRDefault="008258A1" w:rsidP="008258A1"/>
    <w:p w:rsidR="008258A1" w:rsidRDefault="008258A1" w:rsidP="008258A1"/>
    <w:tbl>
      <w:tblPr>
        <w:tblStyle w:val="ListaMdia2-Cor2"/>
        <w:tblW w:w="0" w:type="auto"/>
        <w:tblInd w:w="250" w:type="dxa"/>
        <w:tblLook w:val="04A0"/>
      </w:tblPr>
      <w:tblGrid>
        <w:gridCol w:w="851"/>
        <w:gridCol w:w="2693"/>
      </w:tblGrid>
      <w:tr w:rsidR="008258A1" w:rsidTr="00887D0A">
        <w:trPr>
          <w:cnfStyle w:val="100000000000"/>
        </w:trPr>
        <w:tc>
          <w:tcPr>
            <w:cnfStyle w:val="001000000100"/>
            <w:tcW w:w="851" w:type="dxa"/>
          </w:tcPr>
          <w:p w:rsidR="008258A1" w:rsidRPr="00B553D5" w:rsidRDefault="008258A1" w:rsidP="00887D0A">
            <w:pPr>
              <w:rPr>
                <w:rFonts w:ascii="Arial" w:hAnsi="Arial" w:cs="Arial"/>
                <w:b/>
                <w:sz w:val="32"/>
                <w:szCs w:val="32"/>
              </w:rPr>
            </w:pPr>
          </w:p>
        </w:tc>
        <w:tc>
          <w:tcPr>
            <w:tcW w:w="2693" w:type="dxa"/>
          </w:tcPr>
          <w:p w:rsidR="008258A1" w:rsidRPr="00B553D5" w:rsidRDefault="008258A1" w:rsidP="00887D0A">
            <w:pPr>
              <w:cnfStyle w:val="100000000000"/>
              <w:rPr>
                <w:rFonts w:ascii="Arial" w:hAnsi="Arial" w:cs="Arial"/>
                <w:b/>
                <w:sz w:val="32"/>
                <w:szCs w:val="32"/>
              </w:rPr>
            </w:pPr>
          </w:p>
        </w:tc>
      </w:tr>
      <w:tr w:rsidR="008258A1" w:rsidTr="00887D0A">
        <w:trPr>
          <w:cnfStyle w:val="000000100000"/>
        </w:trPr>
        <w:tc>
          <w:tcPr>
            <w:cnfStyle w:val="001000000000"/>
            <w:tcW w:w="851" w:type="dxa"/>
          </w:tcPr>
          <w:p w:rsidR="008258A1" w:rsidRPr="00B553D5" w:rsidRDefault="008258A1" w:rsidP="00887D0A">
            <w:pPr>
              <w:rPr>
                <w:rFonts w:ascii="Arial" w:hAnsi="Arial" w:cs="Arial"/>
                <w:b/>
                <w:sz w:val="32"/>
                <w:szCs w:val="32"/>
              </w:rPr>
            </w:pPr>
          </w:p>
        </w:tc>
        <w:tc>
          <w:tcPr>
            <w:tcW w:w="2693" w:type="dxa"/>
          </w:tcPr>
          <w:p w:rsidR="008258A1" w:rsidRPr="00FA3C9A" w:rsidRDefault="008258A1" w:rsidP="00887D0A">
            <w:pPr>
              <w:jc w:val="center"/>
              <w:cnfStyle w:val="000000100000"/>
              <w:rPr>
                <w:rFonts w:ascii="Arial" w:hAnsi="Arial" w:cs="Arial"/>
                <w:b/>
                <w:sz w:val="36"/>
                <w:szCs w:val="36"/>
              </w:rPr>
            </w:pPr>
            <w:r w:rsidRPr="00FA3C9A">
              <w:rPr>
                <w:rFonts w:ascii="Arial" w:hAnsi="Arial" w:cs="Arial"/>
                <w:b/>
                <w:sz w:val="36"/>
                <w:szCs w:val="36"/>
              </w:rPr>
              <w:t>ANEXO I</w:t>
            </w:r>
          </w:p>
        </w:tc>
      </w:tr>
    </w:tbl>
    <w:p w:rsidR="008258A1" w:rsidRDefault="008258A1" w:rsidP="008258A1"/>
    <w:p w:rsidR="008258A1" w:rsidRDefault="008258A1" w:rsidP="008258A1"/>
    <w:p w:rsidR="008258A1" w:rsidRDefault="008258A1" w:rsidP="008258A1"/>
    <w:p w:rsidR="008258A1" w:rsidRDefault="008258A1" w:rsidP="008258A1"/>
    <w:p w:rsidR="008258A1" w:rsidRDefault="008258A1" w:rsidP="008258A1"/>
    <w:p w:rsidR="008258A1" w:rsidRDefault="008258A1" w:rsidP="008258A1"/>
    <w:p w:rsidR="008258A1" w:rsidRDefault="008258A1" w:rsidP="008258A1"/>
    <w:p w:rsidR="008258A1" w:rsidRDefault="008258A1" w:rsidP="008258A1"/>
    <w:p w:rsidR="008258A1" w:rsidRDefault="008258A1" w:rsidP="008258A1"/>
    <w:p w:rsidR="008258A1" w:rsidRDefault="008258A1" w:rsidP="008258A1"/>
    <w:p w:rsidR="008258A1" w:rsidRDefault="008258A1" w:rsidP="008258A1"/>
    <w:p w:rsidR="008258A1" w:rsidRDefault="008258A1" w:rsidP="008258A1"/>
    <w:p w:rsidR="008258A1" w:rsidRDefault="008258A1" w:rsidP="008258A1"/>
    <w:p w:rsidR="008258A1" w:rsidRDefault="008258A1" w:rsidP="008258A1"/>
    <w:p w:rsidR="008258A1" w:rsidRDefault="008258A1" w:rsidP="008258A1"/>
    <w:p w:rsidR="008258A1" w:rsidRDefault="008258A1" w:rsidP="008258A1"/>
    <w:p w:rsidR="008258A1" w:rsidRDefault="008258A1" w:rsidP="008258A1"/>
    <w:p w:rsidR="008258A1" w:rsidRDefault="008258A1" w:rsidP="008258A1"/>
    <w:p w:rsidR="008258A1" w:rsidRDefault="008258A1" w:rsidP="008258A1"/>
    <w:p w:rsidR="008258A1" w:rsidRDefault="008258A1" w:rsidP="008258A1"/>
    <w:p w:rsidR="008258A1" w:rsidRDefault="008258A1" w:rsidP="008258A1"/>
    <w:p w:rsidR="008258A1" w:rsidRDefault="008258A1" w:rsidP="008258A1"/>
    <w:p w:rsidR="008258A1" w:rsidRDefault="008258A1" w:rsidP="008258A1"/>
    <w:p w:rsidR="008258A1" w:rsidRPr="001A068E" w:rsidRDefault="008258A1" w:rsidP="008258A1">
      <w:pPr>
        <w:spacing w:line="240" w:lineRule="auto"/>
        <w:rPr>
          <w:sz w:val="2"/>
          <w:szCs w:val="2"/>
        </w:rPr>
      </w:pPr>
      <w:r w:rsidRPr="001A068E">
        <w:rPr>
          <w:noProof/>
          <w:sz w:val="2"/>
          <w:szCs w:val="2"/>
          <w:lang w:eastAsia="pt-PT"/>
        </w:rPr>
        <w:lastRenderedPageBreak/>
        <w:drawing>
          <wp:anchor distT="0" distB="0" distL="114300" distR="114300" simplePos="0" relativeHeight="251725824" behindDoc="0" locked="0" layoutInCell="0" allowOverlap="1">
            <wp:simplePos x="0" y="0"/>
            <wp:positionH relativeFrom="column">
              <wp:posOffset>2211705</wp:posOffset>
            </wp:positionH>
            <wp:positionV relativeFrom="paragraph">
              <wp:posOffset>-808355</wp:posOffset>
            </wp:positionV>
            <wp:extent cx="1045845" cy="1097280"/>
            <wp:effectExtent l="19050" t="0" r="1905" b="0"/>
            <wp:wrapTopAndBottom/>
            <wp:docPr id="2" name="Imagem 2" descr="Logotipo CI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Logotipo CIIC"/>
                    <pic:cNvPicPr>
                      <a:picLocks noChangeAspect="1" noChangeArrowheads="1"/>
                    </pic:cNvPicPr>
                  </pic:nvPicPr>
                  <pic:blipFill>
                    <a:blip r:embed="rId142" cstate="print"/>
                    <a:srcRect/>
                    <a:stretch>
                      <a:fillRect/>
                    </a:stretch>
                  </pic:blipFill>
                  <pic:spPr bwMode="auto">
                    <a:xfrm>
                      <a:off x="0" y="0"/>
                      <a:ext cx="1045845" cy="1097280"/>
                    </a:xfrm>
                    <a:prstGeom prst="rect">
                      <a:avLst/>
                    </a:prstGeom>
                    <a:noFill/>
                    <a:ln w="9525">
                      <a:noFill/>
                      <a:miter lim="800000"/>
                      <a:headEnd/>
                      <a:tailEnd/>
                    </a:ln>
                  </pic:spPr>
                </pic:pic>
              </a:graphicData>
            </a:graphic>
          </wp:anchor>
        </w:drawing>
      </w:r>
    </w:p>
    <w:p w:rsidR="008258A1" w:rsidRPr="001A068E" w:rsidRDefault="008258A1" w:rsidP="008258A1">
      <w:pPr>
        <w:pStyle w:val="Avanodecorpodetexto"/>
        <w:jc w:val="center"/>
        <w:rPr>
          <w:rFonts w:ascii="Arial" w:hAnsi="Arial" w:cs="Arial"/>
          <w:b/>
          <w:color w:val="008000"/>
          <w:sz w:val="18"/>
          <w:szCs w:val="18"/>
          <w:lang w:val="en-GB"/>
        </w:rPr>
      </w:pPr>
      <w:r w:rsidRPr="001A068E">
        <w:rPr>
          <w:rFonts w:ascii="Arial" w:hAnsi="Arial" w:cs="Arial"/>
          <w:b/>
          <w:color w:val="008000"/>
          <w:sz w:val="18"/>
          <w:szCs w:val="18"/>
          <w:lang w:val="en-GB"/>
        </w:rPr>
        <w:t>CIIC   INTERNATIONAL COMMITTEE ON CULTURAL ROUTES</w:t>
      </w:r>
    </w:p>
    <w:p w:rsidR="008258A1" w:rsidRPr="001A068E" w:rsidRDefault="008258A1" w:rsidP="008258A1">
      <w:pPr>
        <w:pStyle w:val="Avanodecorpodetexto"/>
        <w:jc w:val="center"/>
        <w:rPr>
          <w:rFonts w:ascii="Arial" w:hAnsi="Arial" w:cs="Arial"/>
          <w:b/>
          <w:color w:val="008000"/>
          <w:sz w:val="18"/>
          <w:szCs w:val="18"/>
        </w:rPr>
      </w:pPr>
      <w:r w:rsidRPr="001A068E">
        <w:rPr>
          <w:rFonts w:ascii="Arial" w:hAnsi="Arial" w:cs="Arial"/>
          <w:b/>
          <w:color w:val="008000"/>
          <w:sz w:val="18"/>
          <w:szCs w:val="18"/>
        </w:rPr>
        <w:t>CIIC   COMITÉ INTERNACIONAL DE ITINERARIOS CULTURALES</w:t>
      </w:r>
    </w:p>
    <w:p w:rsidR="008258A1" w:rsidRPr="001A068E" w:rsidRDefault="008258A1" w:rsidP="008258A1">
      <w:pPr>
        <w:jc w:val="center"/>
        <w:rPr>
          <w:rFonts w:ascii="Arial" w:hAnsi="Arial" w:cs="Arial"/>
          <w:sz w:val="18"/>
          <w:szCs w:val="18"/>
        </w:rPr>
      </w:pPr>
      <w:r w:rsidRPr="001A068E">
        <w:rPr>
          <w:rFonts w:ascii="Arial" w:hAnsi="Arial" w:cs="Arial"/>
          <w:b/>
          <w:color w:val="008000"/>
          <w:sz w:val="18"/>
          <w:szCs w:val="18"/>
        </w:rPr>
        <w:t>CIIC COMITÉ INTERNATIONAL DES ITINÉRAIRES CULTURELS</w:t>
      </w:r>
    </w:p>
    <w:p w:rsidR="008258A1" w:rsidRPr="001A068E" w:rsidRDefault="008258A1" w:rsidP="008258A1">
      <w:pPr>
        <w:pStyle w:val="Corpodetexto2"/>
        <w:spacing w:line="276" w:lineRule="auto"/>
        <w:rPr>
          <w:rFonts w:ascii="Arial" w:hAnsi="Arial" w:cs="Arial"/>
          <w:sz w:val="18"/>
          <w:szCs w:val="18"/>
        </w:rPr>
      </w:pPr>
      <w:r w:rsidRPr="001A068E">
        <w:rPr>
          <w:rFonts w:ascii="Arial" w:hAnsi="Arial" w:cs="Arial"/>
          <w:sz w:val="18"/>
          <w:szCs w:val="18"/>
        </w:rPr>
        <w:t>REGISTRO DE PROYECTO DE PROMOCIÓN DE UN ITINERARIO CULTURAL</w:t>
      </w:r>
    </w:p>
    <w:p w:rsidR="008258A1" w:rsidRPr="001A068E" w:rsidRDefault="008258A1" w:rsidP="008258A1">
      <w:pPr>
        <w:jc w:val="both"/>
        <w:rPr>
          <w:rFonts w:ascii="Arial" w:hAnsi="Arial" w:cs="Arial"/>
          <w:b/>
          <w:sz w:val="18"/>
          <w:szCs w:val="18"/>
          <w:lang w:val="es-ES_tradnl"/>
        </w:rPr>
      </w:pPr>
    </w:p>
    <w:p w:rsidR="008258A1" w:rsidRPr="001A068E" w:rsidRDefault="008258A1" w:rsidP="000D6D82">
      <w:pPr>
        <w:numPr>
          <w:ilvl w:val="0"/>
          <w:numId w:val="16"/>
        </w:numPr>
        <w:spacing w:after="0" w:line="240" w:lineRule="auto"/>
        <w:jc w:val="both"/>
        <w:rPr>
          <w:rFonts w:ascii="Arial" w:hAnsi="Arial" w:cs="Arial"/>
          <w:b/>
          <w:sz w:val="20"/>
          <w:szCs w:val="20"/>
        </w:rPr>
      </w:pPr>
      <w:r w:rsidRPr="001A068E">
        <w:rPr>
          <w:rFonts w:ascii="Arial" w:hAnsi="Arial" w:cs="Arial"/>
          <w:b/>
          <w:sz w:val="20"/>
          <w:szCs w:val="20"/>
        </w:rPr>
        <w:t>Denominación del proyecto</w:t>
      </w:r>
    </w:p>
    <w:p w:rsidR="008258A1" w:rsidRPr="001A068E" w:rsidRDefault="008258A1" w:rsidP="008258A1">
      <w:pPr>
        <w:spacing w:after="0" w:line="240" w:lineRule="auto"/>
        <w:jc w:val="both"/>
        <w:rPr>
          <w:rFonts w:ascii="Arial" w:hAnsi="Arial" w:cs="Arial"/>
          <w:b/>
          <w:sz w:val="20"/>
          <w:szCs w:val="20"/>
        </w:rPr>
      </w:pPr>
    </w:p>
    <w:p w:rsidR="008258A1" w:rsidRPr="001A068E" w:rsidRDefault="008258A1" w:rsidP="000D6D82">
      <w:pPr>
        <w:numPr>
          <w:ilvl w:val="0"/>
          <w:numId w:val="16"/>
        </w:numPr>
        <w:spacing w:after="0" w:line="240" w:lineRule="auto"/>
        <w:jc w:val="both"/>
        <w:rPr>
          <w:rFonts w:ascii="Arial" w:hAnsi="Arial" w:cs="Arial"/>
          <w:b/>
          <w:sz w:val="20"/>
          <w:szCs w:val="20"/>
          <w:lang w:val="es-ES_tradnl"/>
        </w:rPr>
      </w:pPr>
      <w:r w:rsidRPr="001A068E">
        <w:rPr>
          <w:rFonts w:ascii="Arial" w:hAnsi="Arial" w:cs="Arial"/>
          <w:b/>
          <w:sz w:val="20"/>
          <w:szCs w:val="20"/>
          <w:lang w:val="es-ES_tradnl"/>
        </w:rPr>
        <w:t>Definición de los objetivos principales y secundarios que persigue el proyecto (científicos y culturales, sociales, económicos, u otros; Especificar en cada caso)</w:t>
      </w:r>
    </w:p>
    <w:p w:rsidR="008258A1" w:rsidRPr="001A068E" w:rsidRDefault="008258A1" w:rsidP="008258A1">
      <w:pPr>
        <w:spacing w:after="0" w:line="240" w:lineRule="auto"/>
        <w:jc w:val="both"/>
        <w:rPr>
          <w:rFonts w:ascii="Arial" w:hAnsi="Arial" w:cs="Arial"/>
          <w:b/>
          <w:sz w:val="20"/>
          <w:szCs w:val="20"/>
          <w:lang w:val="es-ES_tradnl"/>
        </w:rPr>
      </w:pPr>
    </w:p>
    <w:p w:rsidR="008258A1" w:rsidRPr="001A068E" w:rsidRDefault="008258A1" w:rsidP="000D6D82">
      <w:pPr>
        <w:numPr>
          <w:ilvl w:val="0"/>
          <w:numId w:val="16"/>
        </w:numPr>
        <w:spacing w:after="0" w:line="240" w:lineRule="auto"/>
        <w:jc w:val="both"/>
        <w:rPr>
          <w:rFonts w:ascii="Arial" w:hAnsi="Arial" w:cs="Arial"/>
          <w:b/>
          <w:sz w:val="20"/>
          <w:szCs w:val="20"/>
          <w:lang w:val="es-ES_tradnl"/>
        </w:rPr>
      </w:pPr>
      <w:r w:rsidRPr="001A068E">
        <w:rPr>
          <w:rFonts w:ascii="Arial" w:hAnsi="Arial" w:cs="Arial"/>
          <w:b/>
          <w:sz w:val="20"/>
          <w:szCs w:val="20"/>
          <w:lang w:val="es-ES_tradnl"/>
        </w:rPr>
        <w:t>Marco en el que se inscribe el proyecto (privado, público; nacional, regional, internacional)</w:t>
      </w:r>
    </w:p>
    <w:p w:rsidR="008258A1" w:rsidRPr="001A068E" w:rsidRDefault="008258A1" w:rsidP="008258A1">
      <w:pPr>
        <w:spacing w:after="0" w:line="240" w:lineRule="auto"/>
        <w:jc w:val="both"/>
        <w:rPr>
          <w:rFonts w:ascii="Arial" w:hAnsi="Arial" w:cs="Arial"/>
          <w:b/>
          <w:sz w:val="20"/>
          <w:szCs w:val="20"/>
          <w:lang w:val="es-ES_tradnl"/>
        </w:rPr>
      </w:pPr>
    </w:p>
    <w:p w:rsidR="008258A1" w:rsidRPr="001A068E" w:rsidRDefault="008258A1" w:rsidP="000D6D82">
      <w:pPr>
        <w:numPr>
          <w:ilvl w:val="0"/>
          <w:numId w:val="16"/>
        </w:numPr>
        <w:spacing w:after="0" w:line="240" w:lineRule="auto"/>
        <w:jc w:val="both"/>
        <w:rPr>
          <w:rFonts w:ascii="Arial" w:hAnsi="Arial" w:cs="Arial"/>
          <w:b/>
          <w:sz w:val="20"/>
          <w:szCs w:val="20"/>
          <w:lang w:val="es-ES_tradnl"/>
        </w:rPr>
      </w:pPr>
      <w:r w:rsidRPr="001A068E">
        <w:rPr>
          <w:rFonts w:ascii="Arial" w:hAnsi="Arial" w:cs="Arial"/>
          <w:b/>
          <w:sz w:val="20"/>
          <w:szCs w:val="20"/>
          <w:lang w:val="es-ES_tradnl"/>
        </w:rPr>
        <w:t>Estados, regiones y comunidades afectadas. Grado de participación de cada uno de ellos y expectativas</w:t>
      </w:r>
    </w:p>
    <w:p w:rsidR="008258A1" w:rsidRPr="001A068E" w:rsidRDefault="008258A1" w:rsidP="008258A1">
      <w:pPr>
        <w:spacing w:after="0" w:line="240" w:lineRule="auto"/>
        <w:jc w:val="both"/>
        <w:rPr>
          <w:rFonts w:ascii="Arial" w:hAnsi="Arial" w:cs="Arial"/>
          <w:b/>
          <w:sz w:val="20"/>
          <w:szCs w:val="20"/>
          <w:lang w:val="es-ES_tradnl"/>
        </w:rPr>
      </w:pPr>
    </w:p>
    <w:p w:rsidR="008258A1" w:rsidRPr="001A068E" w:rsidRDefault="008258A1" w:rsidP="000D6D82">
      <w:pPr>
        <w:numPr>
          <w:ilvl w:val="0"/>
          <w:numId w:val="16"/>
        </w:numPr>
        <w:spacing w:after="0" w:line="240" w:lineRule="auto"/>
        <w:jc w:val="both"/>
        <w:rPr>
          <w:rFonts w:ascii="Arial" w:hAnsi="Arial" w:cs="Arial"/>
          <w:b/>
          <w:sz w:val="20"/>
          <w:szCs w:val="20"/>
        </w:rPr>
      </w:pPr>
      <w:r w:rsidRPr="001A068E">
        <w:rPr>
          <w:rFonts w:ascii="Arial" w:hAnsi="Arial" w:cs="Arial"/>
          <w:b/>
          <w:sz w:val="20"/>
          <w:szCs w:val="20"/>
        </w:rPr>
        <w:t>Participación de las poblaciones involucradas</w:t>
      </w:r>
    </w:p>
    <w:p w:rsidR="008258A1" w:rsidRPr="001A068E" w:rsidRDefault="008258A1" w:rsidP="008258A1">
      <w:pPr>
        <w:spacing w:after="0" w:line="240" w:lineRule="auto"/>
        <w:jc w:val="both"/>
        <w:rPr>
          <w:rFonts w:ascii="Arial" w:hAnsi="Arial" w:cs="Arial"/>
          <w:b/>
          <w:sz w:val="20"/>
          <w:szCs w:val="20"/>
        </w:rPr>
      </w:pPr>
    </w:p>
    <w:p w:rsidR="008258A1" w:rsidRPr="001A068E" w:rsidRDefault="008258A1" w:rsidP="000D6D82">
      <w:pPr>
        <w:numPr>
          <w:ilvl w:val="0"/>
          <w:numId w:val="16"/>
        </w:numPr>
        <w:spacing w:after="0" w:line="240" w:lineRule="auto"/>
        <w:jc w:val="both"/>
        <w:rPr>
          <w:rFonts w:ascii="Arial" w:hAnsi="Arial" w:cs="Arial"/>
          <w:b/>
          <w:sz w:val="20"/>
          <w:szCs w:val="20"/>
          <w:lang w:val="es-ES_tradnl"/>
        </w:rPr>
      </w:pPr>
      <w:r w:rsidRPr="001A068E">
        <w:rPr>
          <w:rFonts w:ascii="Arial" w:hAnsi="Arial" w:cs="Arial"/>
          <w:b/>
          <w:sz w:val="20"/>
          <w:szCs w:val="20"/>
          <w:lang w:val="es-ES_tradnl"/>
        </w:rPr>
        <w:t>Entidades públicas y privadas que intervienen en el proyecto y función asignada a cada una de ellas</w:t>
      </w:r>
    </w:p>
    <w:p w:rsidR="008258A1" w:rsidRPr="001A068E" w:rsidRDefault="008258A1" w:rsidP="008258A1">
      <w:pPr>
        <w:spacing w:after="0" w:line="240" w:lineRule="auto"/>
        <w:jc w:val="both"/>
        <w:rPr>
          <w:rFonts w:ascii="Arial" w:hAnsi="Arial" w:cs="Arial"/>
          <w:b/>
          <w:sz w:val="20"/>
          <w:szCs w:val="20"/>
          <w:lang w:val="es-ES_tradnl"/>
        </w:rPr>
      </w:pPr>
    </w:p>
    <w:p w:rsidR="008258A1" w:rsidRPr="001A068E" w:rsidRDefault="008258A1" w:rsidP="000D6D82">
      <w:pPr>
        <w:numPr>
          <w:ilvl w:val="0"/>
          <w:numId w:val="16"/>
        </w:numPr>
        <w:spacing w:after="0" w:line="240" w:lineRule="auto"/>
        <w:jc w:val="both"/>
        <w:rPr>
          <w:rFonts w:ascii="Arial" w:hAnsi="Arial" w:cs="Arial"/>
          <w:b/>
          <w:sz w:val="20"/>
          <w:szCs w:val="20"/>
          <w:lang w:val="es-ES_tradnl"/>
        </w:rPr>
      </w:pPr>
      <w:r w:rsidRPr="001A068E">
        <w:rPr>
          <w:rFonts w:ascii="Arial" w:hAnsi="Arial" w:cs="Arial"/>
          <w:b/>
          <w:sz w:val="20"/>
          <w:szCs w:val="20"/>
          <w:lang w:val="es-ES_tradnl"/>
        </w:rPr>
        <w:t>Medios de financiación del proyecto (especificar)</w:t>
      </w:r>
    </w:p>
    <w:p w:rsidR="008258A1" w:rsidRPr="001A068E" w:rsidRDefault="008258A1" w:rsidP="008258A1">
      <w:pPr>
        <w:spacing w:after="0" w:line="240" w:lineRule="auto"/>
        <w:jc w:val="both"/>
        <w:rPr>
          <w:rFonts w:ascii="Arial" w:hAnsi="Arial" w:cs="Arial"/>
          <w:b/>
          <w:sz w:val="20"/>
          <w:szCs w:val="20"/>
          <w:lang w:val="es-ES_tradnl"/>
        </w:rPr>
      </w:pPr>
    </w:p>
    <w:p w:rsidR="008258A1" w:rsidRPr="001A068E" w:rsidRDefault="008258A1" w:rsidP="000D6D82">
      <w:pPr>
        <w:numPr>
          <w:ilvl w:val="0"/>
          <w:numId w:val="16"/>
        </w:numPr>
        <w:spacing w:after="0" w:line="240" w:lineRule="auto"/>
        <w:jc w:val="both"/>
        <w:rPr>
          <w:rFonts w:ascii="Arial" w:hAnsi="Arial" w:cs="Arial"/>
          <w:b/>
          <w:sz w:val="20"/>
          <w:szCs w:val="20"/>
        </w:rPr>
      </w:pPr>
      <w:r w:rsidRPr="001A068E">
        <w:rPr>
          <w:rFonts w:ascii="Arial" w:hAnsi="Arial" w:cs="Arial"/>
          <w:b/>
          <w:sz w:val="20"/>
          <w:szCs w:val="20"/>
        </w:rPr>
        <w:t>Medios logísticos (especificar)</w:t>
      </w:r>
    </w:p>
    <w:p w:rsidR="008258A1" w:rsidRPr="001A068E" w:rsidRDefault="008258A1" w:rsidP="008258A1">
      <w:pPr>
        <w:spacing w:after="0" w:line="240" w:lineRule="auto"/>
        <w:jc w:val="both"/>
        <w:rPr>
          <w:rFonts w:ascii="Arial" w:hAnsi="Arial" w:cs="Arial"/>
          <w:b/>
          <w:sz w:val="20"/>
          <w:szCs w:val="20"/>
        </w:rPr>
      </w:pPr>
    </w:p>
    <w:p w:rsidR="008258A1" w:rsidRPr="001A068E" w:rsidRDefault="008258A1" w:rsidP="000D6D82">
      <w:pPr>
        <w:numPr>
          <w:ilvl w:val="0"/>
          <w:numId w:val="16"/>
        </w:numPr>
        <w:spacing w:after="0" w:line="240" w:lineRule="auto"/>
        <w:jc w:val="both"/>
        <w:rPr>
          <w:rFonts w:ascii="Arial" w:hAnsi="Arial" w:cs="Arial"/>
          <w:b/>
          <w:sz w:val="20"/>
          <w:szCs w:val="20"/>
          <w:lang w:val="es-ES_tradnl"/>
        </w:rPr>
      </w:pPr>
      <w:r w:rsidRPr="001A068E">
        <w:rPr>
          <w:rFonts w:ascii="Arial" w:hAnsi="Arial" w:cs="Arial"/>
          <w:b/>
          <w:sz w:val="20"/>
          <w:szCs w:val="20"/>
          <w:lang w:val="es-ES_tradnl"/>
        </w:rPr>
        <w:t>Fases de ejecución del proyecto, estado (inicial, final, etc.) y duración prevista</w:t>
      </w:r>
    </w:p>
    <w:p w:rsidR="008258A1" w:rsidRPr="001A068E" w:rsidRDefault="008258A1" w:rsidP="008258A1">
      <w:pPr>
        <w:spacing w:after="0" w:line="240" w:lineRule="auto"/>
        <w:jc w:val="both"/>
        <w:rPr>
          <w:rFonts w:ascii="Arial" w:hAnsi="Arial" w:cs="Arial"/>
          <w:b/>
          <w:sz w:val="20"/>
          <w:szCs w:val="20"/>
          <w:lang w:val="es-ES_tradnl"/>
        </w:rPr>
      </w:pPr>
    </w:p>
    <w:p w:rsidR="008258A1" w:rsidRPr="001A068E" w:rsidRDefault="008258A1" w:rsidP="000D6D82">
      <w:pPr>
        <w:numPr>
          <w:ilvl w:val="0"/>
          <w:numId w:val="16"/>
        </w:numPr>
        <w:spacing w:after="0" w:line="240" w:lineRule="auto"/>
        <w:jc w:val="both"/>
        <w:rPr>
          <w:rFonts w:ascii="Arial" w:hAnsi="Arial" w:cs="Arial"/>
          <w:b/>
          <w:sz w:val="20"/>
          <w:szCs w:val="20"/>
        </w:rPr>
      </w:pPr>
      <w:r w:rsidRPr="001A068E">
        <w:rPr>
          <w:rFonts w:ascii="Arial" w:hAnsi="Arial" w:cs="Arial"/>
          <w:b/>
          <w:sz w:val="20"/>
          <w:szCs w:val="20"/>
        </w:rPr>
        <w:t>Planteamiento conceptual y metodológico</w:t>
      </w:r>
    </w:p>
    <w:p w:rsidR="008258A1" w:rsidRPr="001A068E" w:rsidRDefault="008258A1" w:rsidP="008258A1">
      <w:pPr>
        <w:spacing w:after="0" w:line="240" w:lineRule="auto"/>
        <w:jc w:val="both"/>
        <w:rPr>
          <w:rFonts w:ascii="Arial" w:hAnsi="Arial" w:cs="Arial"/>
          <w:b/>
          <w:sz w:val="20"/>
          <w:szCs w:val="20"/>
        </w:rPr>
      </w:pPr>
    </w:p>
    <w:p w:rsidR="008258A1" w:rsidRPr="001A068E" w:rsidRDefault="008258A1" w:rsidP="000D6D82">
      <w:pPr>
        <w:numPr>
          <w:ilvl w:val="0"/>
          <w:numId w:val="16"/>
        </w:numPr>
        <w:spacing w:after="0" w:line="240" w:lineRule="auto"/>
        <w:jc w:val="both"/>
        <w:rPr>
          <w:rFonts w:ascii="Arial" w:hAnsi="Arial" w:cs="Arial"/>
          <w:b/>
          <w:sz w:val="20"/>
          <w:szCs w:val="20"/>
          <w:lang w:val="es-ES_tradnl"/>
        </w:rPr>
      </w:pPr>
      <w:r w:rsidRPr="001A068E">
        <w:rPr>
          <w:rFonts w:ascii="Arial" w:hAnsi="Arial" w:cs="Arial"/>
          <w:b/>
          <w:sz w:val="20"/>
          <w:szCs w:val="20"/>
          <w:lang w:val="es-ES_tradnl"/>
        </w:rPr>
        <w:t>Equipo técnico y profesionales involucrados en el mismo (especificar)</w:t>
      </w:r>
    </w:p>
    <w:p w:rsidR="008258A1" w:rsidRPr="001A068E" w:rsidRDefault="008258A1" w:rsidP="008258A1">
      <w:pPr>
        <w:spacing w:after="0" w:line="240" w:lineRule="auto"/>
        <w:jc w:val="both"/>
        <w:rPr>
          <w:rFonts w:ascii="Arial" w:hAnsi="Arial" w:cs="Arial"/>
          <w:b/>
          <w:sz w:val="20"/>
          <w:szCs w:val="20"/>
          <w:lang w:val="es-ES_tradnl"/>
        </w:rPr>
      </w:pPr>
    </w:p>
    <w:p w:rsidR="008258A1" w:rsidRPr="001A068E" w:rsidRDefault="008258A1" w:rsidP="000D6D82">
      <w:pPr>
        <w:numPr>
          <w:ilvl w:val="0"/>
          <w:numId w:val="16"/>
        </w:numPr>
        <w:spacing w:after="0" w:line="240" w:lineRule="auto"/>
        <w:jc w:val="both"/>
        <w:rPr>
          <w:rFonts w:ascii="Arial" w:hAnsi="Arial" w:cs="Arial"/>
          <w:b/>
          <w:sz w:val="20"/>
          <w:szCs w:val="20"/>
        </w:rPr>
      </w:pPr>
      <w:r w:rsidRPr="001A068E">
        <w:rPr>
          <w:rFonts w:ascii="Arial" w:hAnsi="Arial" w:cs="Arial"/>
          <w:b/>
          <w:sz w:val="20"/>
          <w:szCs w:val="20"/>
        </w:rPr>
        <w:t>Planes contemplados por el proyecto</w:t>
      </w:r>
    </w:p>
    <w:p w:rsidR="008258A1" w:rsidRPr="001A068E" w:rsidRDefault="008258A1" w:rsidP="008258A1">
      <w:pPr>
        <w:spacing w:after="0" w:line="240" w:lineRule="auto"/>
        <w:jc w:val="both"/>
        <w:rPr>
          <w:rFonts w:ascii="Arial" w:hAnsi="Arial" w:cs="Arial"/>
          <w:b/>
          <w:sz w:val="20"/>
          <w:szCs w:val="20"/>
        </w:rPr>
      </w:pPr>
    </w:p>
    <w:p w:rsidR="008258A1" w:rsidRPr="001A068E" w:rsidRDefault="008258A1" w:rsidP="000D6D82">
      <w:pPr>
        <w:numPr>
          <w:ilvl w:val="0"/>
          <w:numId w:val="16"/>
        </w:numPr>
        <w:spacing w:after="0" w:line="240" w:lineRule="auto"/>
        <w:jc w:val="both"/>
        <w:rPr>
          <w:rFonts w:ascii="Arial" w:hAnsi="Arial" w:cs="Arial"/>
          <w:b/>
          <w:sz w:val="20"/>
          <w:szCs w:val="20"/>
          <w:lang w:val="es-ES_tradnl"/>
        </w:rPr>
      </w:pPr>
      <w:r w:rsidRPr="001A068E">
        <w:rPr>
          <w:rFonts w:ascii="Arial" w:hAnsi="Arial" w:cs="Arial"/>
          <w:b/>
          <w:sz w:val="20"/>
          <w:szCs w:val="20"/>
          <w:lang w:val="es-ES_tradnl"/>
        </w:rPr>
        <w:t>Estudios, actuaciones e investigaciones realizadas y en curso (especificar el alcance y contenido de los mismos)</w:t>
      </w:r>
    </w:p>
    <w:p w:rsidR="008258A1" w:rsidRPr="001A068E" w:rsidRDefault="008258A1" w:rsidP="008258A1">
      <w:pPr>
        <w:spacing w:after="0" w:line="240" w:lineRule="auto"/>
        <w:jc w:val="both"/>
        <w:rPr>
          <w:rFonts w:ascii="Arial" w:hAnsi="Arial" w:cs="Arial"/>
          <w:b/>
          <w:sz w:val="20"/>
          <w:szCs w:val="20"/>
          <w:lang w:val="es-ES_tradnl"/>
        </w:rPr>
      </w:pPr>
    </w:p>
    <w:p w:rsidR="008258A1" w:rsidRPr="001A068E" w:rsidRDefault="008258A1" w:rsidP="000D6D82">
      <w:pPr>
        <w:numPr>
          <w:ilvl w:val="0"/>
          <w:numId w:val="16"/>
        </w:numPr>
        <w:spacing w:after="0" w:line="240" w:lineRule="auto"/>
        <w:jc w:val="both"/>
        <w:rPr>
          <w:rFonts w:ascii="Arial" w:hAnsi="Arial" w:cs="Arial"/>
          <w:b/>
          <w:sz w:val="20"/>
          <w:szCs w:val="20"/>
          <w:lang w:val="es-ES_tradnl"/>
        </w:rPr>
      </w:pPr>
      <w:r w:rsidRPr="001A068E">
        <w:rPr>
          <w:rFonts w:ascii="Arial" w:hAnsi="Arial" w:cs="Arial"/>
          <w:b/>
          <w:sz w:val="20"/>
          <w:szCs w:val="20"/>
          <w:lang w:val="es-ES_tradnl"/>
        </w:rPr>
        <w:t>En su caso, referencias descriptivas sobre aspectos sustantivos incluidos en la ejecución práctica del proyecto</w:t>
      </w:r>
    </w:p>
    <w:p w:rsidR="008258A1" w:rsidRPr="001A068E" w:rsidRDefault="008258A1" w:rsidP="008258A1">
      <w:pPr>
        <w:spacing w:after="0" w:line="240" w:lineRule="auto"/>
        <w:jc w:val="both"/>
        <w:rPr>
          <w:rFonts w:ascii="Arial" w:hAnsi="Arial" w:cs="Arial"/>
          <w:b/>
          <w:sz w:val="20"/>
          <w:szCs w:val="20"/>
          <w:lang w:val="es-ES_tradnl"/>
        </w:rPr>
      </w:pPr>
    </w:p>
    <w:p w:rsidR="008258A1" w:rsidRPr="001A068E" w:rsidRDefault="008258A1" w:rsidP="000D6D82">
      <w:pPr>
        <w:numPr>
          <w:ilvl w:val="0"/>
          <w:numId w:val="16"/>
        </w:numPr>
        <w:spacing w:after="0" w:line="240" w:lineRule="auto"/>
        <w:jc w:val="both"/>
        <w:rPr>
          <w:rFonts w:ascii="Arial" w:hAnsi="Arial" w:cs="Arial"/>
          <w:b/>
          <w:sz w:val="20"/>
          <w:szCs w:val="20"/>
        </w:rPr>
      </w:pPr>
      <w:r w:rsidRPr="001A068E">
        <w:rPr>
          <w:rFonts w:ascii="Arial" w:hAnsi="Arial" w:cs="Arial"/>
          <w:b/>
          <w:sz w:val="20"/>
          <w:szCs w:val="20"/>
        </w:rPr>
        <w:t>Tipos de uso que se pretende recuperar o introducir</w:t>
      </w:r>
    </w:p>
    <w:p w:rsidR="008258A1" w:rsidRPr="001A068E" w:rsidRDefault="008258A1" w:rsidP="008258A1">
      <w:pPr>
        <w:spacing w:after="0" w:line="240" w:lineRule="auto"/>
        <w:jc w:val="both"/>
        <w:rPr>
          <w:rFonts w:ascii="Arial" w:hAnsi="Arial" w:cs="Arial"/>
          <w:b/>
          <w:sz w:val="20"/>
          <w:szCs w:val="20"/>
        </w:rPr>
      </w:pPr>
    </w:p>
    <w:p w:rsidR="008258A1" w:rsidRPr="001A068E" w:rsidRDefault="008258A1" w:rsidP="000D6D82">
      <w:pPr>
        <w:numPr>
          <w:ilvl w:val="0"/>
          <w:numId w:val="16"/>
        </w:numPr>
        <w:spacing w:after="0" w:line="240" w:lineRule="auto"/>
        <w:jc w:val="both"/>
        <w:rPr>
          <w:rFonts w:ascii="Arial" w:hAnsi="Arial" w:cs="Arial"/>
          <w:b/>
          <w:sz w:val="20"/>
          <w:szCs w:val="20"/>
          <w:lang w:val="es-ES_tradnl"/>
        </w:rPr>
      </w:pPr>
      <w:r w:rsidRPr="001A068E">
        <w:rPr>
          <w:rFonts w:ascii="Arial" w:hAnsi="Arial" w:cs="Arial"/>
          <w:b/>
          <w:sz w:val="20"/>
          <w:szCs w:val="20"/>
          <w:lang w:val="es-ES_tradnl"/>
        </w:rPr>
        <w:t>Recursos económicos existentes, previstos y potenciales para el uso del itinerario, y usuarios potenciales del mismo</w:t>
      </w:r>
    </w:p>
    <w:p w:rsidR="008258A1" w:rsidRPr="001A068E" w:rsidRDefault="008258A1" w:rsidP="008258A1">
      <w:pPr>
        <w:spacing w:after="0" w:line="240" w:lineRule="auto"/>
        <w:jc w:val="both"/>
        <w:rPr>
          <w:rFonts w:ascii="Arial" w:hAnsi="Arial" w:cs="Arial"/>
          <w:b/>
          <w:sz w:val="20"/>
          <w:szCs w:val="20"/>
          <w:lang w:val="es-ES_tradnl"/>
        </w:rPr>
      </w:pPr>
    </w:p>
    <w:p w:rsidR="008258A1" w:rsidRPr="001A068E" w:rsidRDefault="008258A1" w:rsidP="000D6D82">
      <w:pPr>
        <w:numPr>
          <w:ilvl w:val="0"/>
          <w:numId w:val="16"/>
        </w:numPr>
        <w:spacing w:after="0" w:line="240" w:lineRule="auto"/>
        <w:jc w:val="both"/>
        <w:rPr>
          <w:rFonts w:ascii="Arial" w:hAnsi="Arial" w:cs="Arial"/>
          <w:b/>
          <w:sz w:val="20"/>
          <w:szCs w:val="20"/>
          <w:lang w:val="es-ES_tradnl"/>
        </w:rPr>
      </w:pPr>
      <w:r w:rsidRPr="001A068E">
        <w:rPr>
          <w:rFonts w:ascii="Arial" w:hAnsi="Arial" w:cs="Arial"/>
          <w:b/>
          <w:sz w:val="20"/>
          <w:szCs w:val="20"/>
          <w:lang w:val="es-ES_tradnl"/>
        </w:rPr>
        <w:t>Beneficios principales (y marginales, en su caso) que se espera obtener</w:t>
      </w:r>
    </w:p>
    <w:p w:rsidR="008258A1" w:rsidRPr="001A068E" w:rsidRDefault="008258A1" w:rsidP="008258A1">
      <w:pPr>
        <w:spacing w:after="0" w:line="240" w:lineRule="auto"/>
        <w:jc w:val="both"/>
        <w:rPr>
          <w:rFonts w:ascii="Arial" w:hAnsi="Arial" w:cs="Arial"/>
          <w:b/>
          <w:sz w:val="20"/>
          <w:szCs w:val="20"/>
          <w:lang w:val="es-ES_tradnl"/>
        </w:rPr>
      </w:pPr>
    </w:p>
    <w:p w:rsidR="008258A1" w:rsidRPr="001A068E" w:rsidRDefault="008258A1" w:rsidP="000D6D82">
      <w:pPr>
        <w:numPr>
          <w:ilvl w:val="0"/>
          <w:numId w:val="16"/>
        </w:numPr>
        <w:spacing w:after="0" w:line="240" w:lineRule="auto"/>
        <w:jc w:val="both"/>
        <w:rPr>
          <w:rFonts w:ascii="Arial" w:hAnsi="Arial" w:cs="Arial"/>
          <w:b/>
          <w:sz w:val="20"/>
          <w:szCs w:val="20"/>
          <w:lang w:val="es-ES_tradnl"/>
        </w:rPr>
      </w:pPr>
      <w:r w:rsidRPr="001A068E">
        <w:rPr>
          <w:rFonts w:ascii="Arial" w:hAnsi="Arial" w:cs="Arial"/>
          <w:b/>
          <w:sz w:val="20"/>
          <w:szCs w:val="20"/>
          <w:lang w:val="es-ES_tradnl"/>
        </w:rPr>
        <w:t>En su caso, logros obtenidos hasta la fecha</w:t>
      </w:r>
    </w:p>
    <w:p w:rsidR="008258A1" w:rsidRPr="001A068E" w:rsidRDefault="008258A1" w:rsidP="008258A1">
      <w:pPr>
        <w:spacing w:after="0" w:line="240" w:lineRule="auto"/>
        <w:jc w:val="both"/>
        <w:rPr>
          <w:rFonts w:ascii="Arial" w:hAnsi="Arial" w:cs="Arial"/>
          <w:b/>
          <w:sz w:val="20"/>
          <w:szCs w:val="20"/>
          <w:lang w:val="es-ES_tradnl"/>
        </w:rPr>
      </w:pPr>
    </w:p>
    <w:p w:rsidR="008258A1" w:rsidRPr="001A068E" w:rsidRDefault="008258A1" w:rsidP="000D6D82">
      <w:pPr>
        <w:numPr>
          <w:ilvl w:val="0"/>
          <w:numId w:val="16"/>
        </w:numPr>
        <w:spacing w:after="0" w:line="240" w:lineRule="auto"/>
        <w:jc w:val="both"/>
        <w:rPr>
          <w:rFonts w:ascii="Arial" w:hAnsi="Arial" w:cs="Arial"/>
          <w:b/>
          <w:sz w:val="20"/>
          <w:szCs w:val="20"/>
          <w:lang w:val="es-ES_tradnl"/>
        </w:rPr>
      </w:pPr>
      <w:r w:rsidRPr="001A068E">
        <w:rPr>
          <w:rFonts w:ascii="Arial" w:hAnsi="Arial" w:cs="Arial"/>
          <w:b/>
          <w:sz w:val="20"/>
          <w:szCs w:val="20"/>
          <w:lang w:val="es-ES_tradnl"/>
        </w:rPr>
        <w:t>Imprescindible: Cumplimentar y adjuntar el modelo de Ficha de Identificación de un Itinerario Cultural elaborada por el CIIC de ICOMOS</w:t>
      </w:r>
    </w:p>
    <w:p w:rsidR="008258A1" w:rsidRPr="001A068E" w:rsidRDefault="008258A1" w:rsidP="008258A1">
      <w:pPr>
        <w:spacing w:after="0" w:line="240" w:lineRule="auto"/>
        <w:rPr>
          <w:rFonts w:ascii="Arial" w:hAnsi="Arial" w:cs="Arial"/>
          <w:sz w:val="20"/>
          <w:szCs w:val="20"/>
          <w:lang w:val="es-ES_tradnl"/>
        </w:rPr>
      </w:pPr>
    </w:p>
    <w:p w:rsidR="008258A1" w:rsidRPr="001A068E" w:rsidRDefault="008258A1" w:rsidP="008258A1">
      <w:pPr>
        <w:spacing w:after="0"/>
        <w:rPr>
          <w:rFonts w:ascii="Arial" w:hAnsi="Arial" w:cs="Arial"/>
          <w:sz w:val="18"/>
          <w:szCs w:val="18"/>
          <w:lang w:val="es-ES_tradnl"/>
        </w:rPr>
      </w:pPr>
    </w:p>
    <w:p w:rsidR="008258A1" w:rsidRPr="001A068E" w:rsidRDefault="008258A1" w:rsidP="008258A1">
      <w:pPr>
        <w:rPr>
          <w:rFonts w:ascii="Arial" w:hAnsi="Arial" w:cs="Arial"/>
          <w:sz w:val="18"/>
          <w:szCs w:val="18"/>
          <w:lang w:val="es-ES_tradnl"/>
        </w:rPr>
      </w:pPr>
    </w:p>
    <w:p w:rsidR="008258A1" w:rsidRPr="001A068E" w:rsidRDefault="008258A1" w:rsidP="008258A1">
      <w:pPr>
        <w:rPr>
          <w:rFonts w:ascii="Arial" w:hAnsi="Arial" w:cs="Arial"/>
          <w:sz w:val="18"/>
          <w:szCs w:val="18"/>
          <w:lang w:val="es-ES_tradnl"/>
        </w:rPr>
      </w:pPr>
    </w:p>
    <w:p w:rsidR="008258A1" w:rsidRDefault="008258A1" w:rsidP="008258A1">
      <w:pPr>
        <w:spacing w:line="360" w:lineRule="auto"/>
        <w:rPr>
          <w:rFonts w:ascii="Arial" w:hAnsi="Arial" w:cs="Arial"/>
          <w:sz w:val="18"/>
          <w:szCs w:val="18"/>
          <w:lang w:val="es-ES_tradnl"/>
        </w:rPr>
      </w:pPr>
    </w:p>
    <w:tbl>
      <w:tblPr>
        <w:tblStyle w:val="ListaMdia2-Cor2"/>
        <w:tblW w:w="0" w:type="auto"/>
        <w:tblInd w:w="250" w:type="dxa"/>
        <w:tblLook w:val="04A0"/>
      </w:tblPr>
      <w:tblGrid>
        <w:gridCol w:w="851"/>
        <w:gridCol w:w="2693"/>
      </w:tblGrid>
      <w:tr w:rsidR="008258A1" w:rsidRPr="00233B82" w:rsidTr="00887D0A">
        <w:trPr>
          <w:cnfStyle w:val="100000000000"/>
        </w:trPr>
        <w:tc>
          <w:tcPr>
            <w:cnfStyle w:val="001000000100"/>
            <w:tcW w:w="851" w:type="dxa"/>
          </w:tcPr>
          <w:p w:rsidR="008258A1" w:rsidRPr="00264DC2" w:rsidRDefault="008258A1" w:rsidP="00887D0A">
            <w:pPr>
              <w:rPr>
                <w:rFonts w:ascii="Arial" w:hAnsi="Arial" w:cs="Arial"/>
                <w:b/>
                <w:sz w:val="32"/>
                <w:szCs w:val="32"/>
                <w:lang w:val="es-ES_tradnl"/>
              </w:rPr>
            </w:pPr>
          </w:p>
        </w:tc>
        <w:tc>
          <w:tcPr>
            <w:tcW w:w="2693" w:type="dxa"/>
          </w:tcPr>
          <w:p w:rsidR="008258A1" w:rsidRPr="00264DC2" w:rsidRDefault="008258A1" w:rsidP="00887D0A">
            <w:pPr>
              <w:cnfStyle w:val="100000000000"/>
              <w:rPr>
                <w:rFonts w:ascii="Arial" w:hAnsi="Arial" w:cs="Arial"/>
                <w:b/>
                <w:sz w:val="32"/>
                <w:szCs w:val="32"/>
                <w:lang w:val="es-ES_tradnl"/>
              </w:rPr>
            </w:pPr>
          </w:p>
        </w:tc>
      </w:tr>
      <w:tr w:rsidR="008258A1" w:rsidTr="00887D0A">
        <w:trPr>
          <w:cnfStyle w:val="000000100000"/>
        </w:trPr>
        <w:tc>
          <w:tcPr>
            <w:cnfStyle w:val="001000000000"/>
            <w:tcW w:w="851" w:type="dxa"/>
          </w:tcPr>
          <w:p w:rsidR="008258A1" w:rsidRPr="00264DC2" w:rsidRDefault="008258A1" w:rsidP="00887D0A">
            <w:pPr>
              <w:rPr>
                <w:rFonts w:ascii="Arial" w:hAnsi="Arial" w:cs="Arial"/>
                <w:b/>
                <w:sz w:val="32"/>
                <w:szCs w:val="32"/>
                <w:lang w:val="es-ES_tradnl"/>
              </w:rPr>
            </w:pPr>
          </w:p>
        </w:tc>
        <w:tc>
          <w:tcPr>
            <w:tcW w:w="2693" w:type="dxa"/>
          </w:tcPr>
          <w:p w:rsidR="008258A1" w:rsidRPr="00FA3C9A" w:rsidRDefault="008258A1" w:rsidP="00887D0A">
            <w:pPr>
              <w:jc w:val="center"/>
              <w:cnfStyle w:val="000000100000"/>
              <w:rPr>
                <w:rFonts w:ascii="Arial" w:hAnsi="Arial" w:cs="Arial"/>
                <w:b/>
                <w:sz w:val="36"/>
                <w:szCs w:val="36"/>
              </w:rPr>
            </w:pPr>
            <w:r>
              <w:rPr>
                <w:rFonts w:ascii="Arial" w:hAnsi="Arial" w:cs="Arial"/>
                <w:b/>
                <w:sz w:val="36"/>
                <w:szCs w:val="36"/>
              </w:rPr>
              <w:t>ANEXO II</w:t>
            </w:r>
          </w:p>
        </w:tc>
      </w:tr>
    </w:tbl>
    <w:p w:rsidR="008258A1" w:rsidRPr="001A068E" w:rsidRDefault="008258A1" w:rsidP="008258A1">
      <w:pPr>
        <w:rPr>
          <w:rFonts w:ascii="Arial" w:hAnsi="Arial" w:cs="Arial"/>
          <w:sz w:val="18"/>
          <w:szCs w:val="18"/>
          <w:lang w:val="es-ES_tradnl"/>
        </w:rPr>
      </w:pPr>
    </w:p>
    <w:p w:rsidR="008258A1" w:rsidRPr="001A068E" w:rsidRDefault="008258A1" w:rsidP="008258A1">
      <w:pPr>
        <w:rPr>
          <w:rFonts w:ascii="Arial" w:hAnsi="Arial" w:cs="Arial"/>
          <w:sz w:val="18"/>
          <w:szCs w:val="18"/>
          <w:lang w:val="es-ES_tradnl"/>
        </w:rPr>
      </w:pPr>
    </w:p>
    <w:p w:rsidR="008258A1" w:rsidRPr="001A068E" w:rsidRDefault="008258A1" w:rsidP="008258A1">
      <w:pPr>
        <w:rPr>
          <w:rFonts w:ascii="Arial" w:hAnsi="Arial" w:cs="Arial"/>
          <w:sz w:val="18"/>
          <w:szCs w:val="18"/>
          <w:lang w:val="es-ES_tradnl"/>
        </w:rPr>
      </w:pPr>
    </w:p>
    <w:p w:rsidR="008258A1" w:rsidRDefault="008258A1" w:rsidP="008258A1">
      <w:pPr>
        <w:rPr>
          <w:rFonts w:ascii="Arial" w:hAnsi="Arial" w:cs="Arial"/>
          <w:sz w:val="18"/>
          <w:szCs w:val="18"/>
          <w:lang w:val="es-ES_tradnl"/>
        </w:rPr>
      </w:pPr>
    </w:p>
    <w:p w:rsidR="008258A1" w:rsidRDefault="008258A1" w:rsidP="008258A1">
      <w:pPr>
        <w:rPr>
          <w:rFonts w:ascii="Arial" w:hAnsi="Arial" w:cs="Arial"/>
          <w:sz w:val="18"/>
          <w:szCs w:val="18"/>
          <w:lang w:val="es-ES_tradnl"/>
        </w:rPr>
      </w:pPr>
    </w:p>
    <w:p w:rsidR="008258A1" w:rsidRDefault="008258A1" w:rsidP="008258A1">
      <w:pPr>
        <w:rPr>
          <w:rFonts w:ascii="Arial" w:hAnsi="Arial" w:cs="Arial"/>
          <w:sz w:val="18"/>
          <w:szCs w:val="18"/>
          <w:lang w:val="es-ES_tradnl"/>
        </w:rPr>
      </w:pPr>
    </w:p>
    <w:p w:rsidR="008258A1" w:rsidRDefault="008258A1" w:rsidP="008258A1">
      <w:pPr>
        <w:rPr>
          <w:rFonts w:ascii="Arial" w:hAnsi="Arial" w:cs="Arial"/>
          <w:sz w:val="18"/>
          <w:szCs w:val="18"/>
          <w:lang w:val="es-ES_tradnl"/>
        </w:rPr>
      </w:pPr>
    </w:p>
    <w:p w:rsidR="008258A1" w:rsidRDefault="008258A1" w:rsidP="008258A1">
      <w:pPr>
        <w:rPr>
          <w:rFonts w:ascii="Arial" w:hAnsi="Arial" w:cs="Arial"/>
          <w:sz w:val="18"/>
          <w:szCs w:val="18"/>
          <w:lang w:val="es-ES_tradnl"/>
        </w:rPr>
      </w:pPr>
    </w:p>
    <w:p w:rsidR="008258A1" w:rsidRDefault="008258A1" w:rsidP="008258A1">
      <w:pPr>
        <w:rPr>
          <w:rFonts w:ascii="Arial" w:hAnsi="Arial" w:cs="Arial"/>
          <w:sz w:val="18"/>
          <w:szCs w:val="18"/>
          <w:lang w:val="es-ES_tradnl"/>
        </w:rPr>
      </w:pPr>
    </w:p>
    <w:p w:rsidR="008258A1" w:rsidRDefault="008258A1" w:rsidP="008258A1">
      <w:pPr>
        <w:rPr>
          <w:rFonts w:ascii="Arial" w:hAnsi="Arial" w:cs="Arial"/>
          <w:sz w:val="18"/>
          <w:szCs w:val="18"/>
          <w:lang w:val="es-ES_tradnl"/>
        </w:rPr>
      </w:pPr>
    </w:p>
    <w:p w:rsidR="008258A1" w:rsidRDefault="008258A1" w:rsidP="008258A1">
      <w:pPr>
        <w:rPr>
          <w:rFonts w:ascii="Arial" w:hAnsi="Arial" w:cs="Arial"/>
          <w:sz w:val="18"/>
          <w:szCs w:val="18"/>
          <w:lang w:val="es-ES_tradnl"/>
        </w:rPr>
      </w:pPr>
    </w:p>
    <w:p w:rsidR="008258A1" w:rsidRDefault="008258A1" w:rsidP="008258A1">
      <w:pPr>
        <w:rPr>
          <w:rFonts w:ascii="Arial" w:hAnsi="Arial" w:cs="Arial"/>
          <w:sz w:val="18"/>
          <w:szCs w:val="18"/>
          <w:lang w:val="es-ES_tradnl"/>
        </w:rPr>
      </w:pPr>
    </w:p>
    <w:p w:rsidR="008258A1" w:rsidRDefault="008258A1" w:rsidP="008258A1">
      <w:pPr>
        <w:rPr>
          <w:rFonts w:ascii="Arial" w:hAnsi="Arial" w:cs="Arial"/>
          <w:sz w:val="18"/>
          <w:szCs w:val="18"/>
          <w:lang w:val="es-ES_tradnl"/>
        </w:rPr>
      </w:pPr>
    </w:p>
    <w:p w:rsidR="008258A1" w:rsidRDefault="008258A1" w:rsidP="008258A1">
      <w:pPr>
        <w:rPr>
          <w:rFonts w:ascii="Arial" w:hAnsi="Arial" w:cs="Arial"/>
          <w:sz w:val="18"/>
          <w:szCs w:val="18"/>
          <w:lang w:val="es-ES_tradnl"/>
        </w:rPr>
      </w:pPr>
    </w:p>
    <w:p w:rsidR="008258A1" w:rsidRDefault="008258A1" w:rsidP="008258A1">
      <w:pPr>
        <w:rPr>
          <w:rFonts w:ascii="Arial" w:hAnsi="Arial" w:cs="Arial"/>
          <w:sz w:val="18"/>
          <w:szCs w:val="18"/>
          <w:lang w:val="es-ES_tradnl"/>
        </w:rPr>
      </w:pPr>
    </w:p>
    <w:p w:rsidR="008258A1" w:rsidRDefault="008258A1" w:rsidP="008258A1">
      <w:pPr>
        <w:rPr>
          <w:rFonts w:ascii="Arial" w:hAnsi="Arial" w:cs="Arial"/>
          <w:sz w:val="18"/>
          <w:szCs w:val="18"/>
          <w:lang w:val="es-ES_tradnl"/>
        </w:rPr>
      </w:pPr>
    </w:p>
    <w:p w:rsidR="008258A1" w:rsidRDefault="008258A1" w:rsidP="008258A1">
      <w:pPr>
        <w:rPr>
          <w:rFonts w:ascii="Arial" w:hAnsi="Arial" w:cs="Arial"/>
          <w:sz w:val="18"/>
          <w:szCs w:val="18"/>
          <w:lang w:val="es-ES_tradnl"/>
        </w:rPr>
      </w:pPr>
    </w:p>
    <w:p w:rsidR="008258A1" w:rsidRDefault="008258A1" w:rsidP="008258A1">
      <w:pPr>
        <w:rPr>
          <w:rFonts w:ascii="Arial" w:hAnsi="Arial" w:cs="Arial"/>
          <w:sz w:val="18"/>
          <w:szCs w:val="18"/>
          <w:lang w:val="es-ES_tradnl"/>
        </w:rPr>
      </w:pPr>
    </w:p>
    <w:p w:rsidR="008258A1" w:rsidRDefault="008258A1" w:rsidP="008258A1">
      <w:pPr>
        <w:rPr>
          <w:rFonts w:ascii="Arial" w:hAnsi="Arial" w:cs="Arial"/>
          <w:sz w:val="18"/>
          <w:szCs w:val="18"/>
          <w:lang w:val="es-ES_tradnl"/>
        </w:rPr>
      </w:pPr>
    </w:p>
    <w:p w:rsidR="008258A1" w:rsidRDefault="008258A1" w:rsidP="008258A1">
      <w:pPr>
        <w:rPr>
          <w:rFonts w:ascii="Arial" w:hAnsi="Arial" w:cs="Arial"/>
          <w:sz w:val="18"/>
          <w:szCs w:val="18"/>
          <w:lang w:val="es-ES_tradnl"/>
        </w:rPr>
      </w:pPr>
    </w:p>
    <w:p w:rsidR="008258A1" w:rsidRDefault="008258A1" w:rsidP="008258A1">
      <w:pPr>
        <w:rPr>
          <w:rFonts w:ascii="Arial" w:hAnsi="Arial" w:cs="Arial"/>
          <w:sz w:val="18"/>
          <w:szCs w:val="18"/>
          <w:lang w:val="es-ES_tradnl"/>
        </w:rPr>
      </w:pPr>
    </w:p>
    <w:p w:rsidR="008258A1" w:rsidRDefault="008258A1" w:rsidP="008258A1">
      <w:pPr>
        <w:rPr>
          <w:rFonts w:ascii="Arial" w:hAnsi="Arial" w:cs="Arial"/>
          <w:sz w:val="18"/>
          <w:szCs w:val="18"/>
          <w:lang w:val="es-ES_tradnl"/>
        </w:rPr>
      </w:pPr>
    </w:p>
    <w:p w:rsidR="008258A1" w:rsidRDefault="008258A1" w:rsidP="008258A1">
      <w:pPr>
        <w:rPr>
          <w:rFonts w:ascii="Arial" w:hAnsi="Arial" w:cs="Arial"/>
          <w:sz w:val="18"/>
          <w:szCs w:val="18"/>
          <w:lang w:val="es-ES_tradnl"/>
        </w:rPr>
      </w:pPr>
    </w:p>
    <w:p w:rsidR="008258A1" w:rsidRDefault="008258A1" w:rsidP="008258A1">
      <w:pPr>
        <w:rPr>
          <w:rFonts w:ascii="Arial" w:hAnsi="Arial" w:cs="Arial"/>
          <w:sz w:val="18"/>
          <w:szCs w:val="18"/>
          <w:lang w:val="es-ES_tradnl"/>
        </w:rPr>
      </w:pPr>
    </w:p>
    <w:p w:rsidR="008258A1" w:rsidRDefault="008258A1" w:rsidP="008258A1">
      <w:pPr>
        <w:rPr>
          <w:rFonts w:ascii="Arial" w:hAnsi="Arial" w:cs="Arial"/>
          <w:sz w:val="18"/>
          <w:szCs w:val="18"/>
          <w:lang w:val="es-ES_tradnl"/>
        </w:rPr>
      </w:pPr>
    </w:p>
    <w:p w:rsidR="008258A1" w:rsidRDefault="008258A1" w:rsidP="008258A1">
      <w:pPr>
        <w:rPr>
          <w:rFonts w:ascii="Arial" w:hAnsi="Arial" w:cs="Arial"/>
          <w:sz w:val="18"/>
          <w:szCs w:val="18"/>
          <w:lang w:val="es-ES_tradnl"/>
        </w:rPr>
      </w:pPr>
    </w:p>
    <w:p w:rsidR="008258A1" w:rsidRDefault="008258A1" w:rsidP="008258A1">
      <w:pPr>
        <w:rPr>
          <w:rFonts w:ascii="Arial" w:hAnsi="Arial" w:cs="Arial"/>
          <w:sz w:val="18"/>
          <w:szCs w:val="18"/>
          <w:lang w:val="es-ES_tradnl"/>
        </w:rPr>
      </w:pPr>
    </w:p>
    <w:p w:rsidR="008258A1" w:rsidRDefault="008258A1" w:rsidP="008258A1">
      <w:pPr>
        <w:rPr>
          <w:rFonts w:ascii="Arial" w:hAnsi="Arial" w:cs="Arial"/>
          <w:sz w:val="18"/>
          <w:szCs w:val="18"/>
          <w:lang w:val="es-ES_tradnl"/>
        </w:rPr>
      </w:pPr>
    </w:p>
    <w:p w:rsidR="008258A1" w:rsidRDefault="008258A1" w:rsidP="008258A1">
      <w:pPr>
        <w:rPr>
          <w:rFonts w:ascii="Arial" w:hAnsi="Arial" w:cs="Arial"/>
          <w:sz w:val="18"/>
          <w:szCs w:val="18"/>
          <w:lang w:val="es-ES_tradnl"/>
        </w:rPr>
        <w:sectPr w:rsidR="008258A1" w:rsidSect="00887D0A">
          <w:pgSz w:w="11906" w:h="16838"/>
          <w:pgMar w:top="1417" w:right="1701" w:bottom="1417" w:left="1701" w:header="708" w:footer="708" w:gutter="0"/>
          <w:cols w:space="708"/>
          <w:docGrid w:linePitch="360"/>
        </w:sectPr>
      </w:pPr>
    </w:p>
    <w:p w:rsidR="008258A1" w:rsidRDefault="008258A1" w:rsidP="008258A1">
      <w:pPr>
        <w:jc w:val="center"/>
        <w:rPr>
          <w:rFonts w:ascii="Arial" w:hAnsi="Arial" w:cs="Arial"/>
          <w:sz w:val="18"/>
          <w:szCs w:val="18"/>
          <w:lang w:val="es-ES_tradnl"/>
        </w:rPr>
      </w:pPr>
      <w:r>
        <w:rPr>
          <w:rFonts w:ascii="Arial" w:hAnsi="Arial" w:cs="Arial"/>
          <w:noProof/>
          <w:sz w:val="18"/>
          <w:szCs w:val="18"/>
          <w:lang w:eastAsia="pt-PT"/>
        </w:rPr>
        <w:lastRenderedPageBreak/>
        <w:drawing>
          <wp:inline distT="0" distB="0" distL="0" distR="0">
            <wp:extent cx="7179192" cy="4668420"/>
            <wp:effectExtent l="19050" t="0" r="2658" b="0"/>
            <wp:docPr id="16" name="Imagem 1" descr="F:\DCIM\101MSDCF\DSC058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DCIM\101MSDCF\DSC05827.JPG"/>
                    <pic:cNvPicPr>
                      <a:picLocks noChangeAspect="1" noChangeArrowheads="1"/>
                    </pic:cNvPicPr>
                  </pic:nvPicPr>
                  <pic:blipFill>
                    <a:blip r:embed="rId143" cstate="print"/>
                    <a:srcRect/>
                    <a:stretch>
                      <a:fillRect/>
                    </a:stretch>
                  </pic:blipFill>
                  <pic:spPr bwMode="auto">
                    <a:xfrm>
                      <a:off x="0" y="0"/>
                      <a:ext cx="7171927" cy="4663696"/>
                    </a:xfrm>
                    <a:prstGeom prst="rect">
                      <a:avLst/>
                    </a:prstGeom>
                    <a:noFill/>
                    <a:ln w="9525">
                      <a:noFill/>
                      <a:miter lim="800000"/>
                      <a:headEnd/>
                      <a:tailEnd/>
                    </a:ln>
                  </pic:spPr>
                </pic:pic>
              </a:graphicData>
            </a:graphic>
          </wp:inline>
        </w:drawing>
      </w:r>
    </w:p>
    <w:p w:rsidR="008258A1" w:rsidRDefault="008258A1" w:rsidP="008258A1">
      <w:pPr>
        <w:jc w:val="center"/>
        <w:rPr>
          <w:rFonts w:ascii="Arial" w:hAnsi="Arial" w:cs="Arial"/>
        </w:rPr>
      </w:pPr>
      <w:r w:rsidRPr="0071517E">
        <w:rPr>
          <w:rFonts w:ascii="Arial" w:hAnsi="Arial" w:cs="Arial"/>
          <w:b/>
        </w:rPr>
        <w:t>Mapa 1</w:t>
      </w:r>
      <w:r>
        <w:rPr>
          <w:rFonts w:ascii="Arial" w:hAnsi="Arial" w:cs="Arial"/>
        </w:rPr>
        <w:t xml:space="preserve"> - R</w:t>
      </w:r>
      <w:r w:rsidRPr="00B13430">
        <w:rPr>
          <w:rFonts w:ascii="Arial" w:hAnsi="Arial" w:cs="Arial"/>
        </w:rPr>
        <w:t>otas de acesso à Britannia</w:t>
      </w:r>
      <w:r>
        <w:rPr>
          <w:rFonts w:ascii="Arial" w:hAnsi="Arial" w:cs="Arial"/>
        </w:rPr>
        <w:t xml:space="preserve"> (CARRERAS MONFORT, 2000, 206)</w:t>
      </w:r>
    </w:p>
    <w:p w:rsidR="008258A1" w:rsidRDefault="008258A1" w:rsidP="008258A1">
      <w:pPr>
        <w:jc w:val="center"/>
        <w:rPr>
          <w:rFonts w:ascii="Arial" w:hAnsi="Arial" w:cs="Arial"/>
        </w:rPr>
        <w:sectPr w:rsidR="008258A1" w:rsidSect="00887D0A">
          <w:pgSz w:w="16838" w:h="11906" w:orient="landscape"/>
          <w:pgMar w:top="1701" w:right="1418" w:bottom="1701" w:left="1418" w:header="709" w:footer="709" w:gutter="0"/>
          <w:cols w:space="708"/>
          <w:docGrid w:linePitch="360"/>
        </w:sectPr>
      </w:pPr>
    </w:p>
    <w:p w:rsidR="008258A1" w:rsidRDefault="008258A1" w:rsidP="008258A1">
      <w:pPr>
        <w:rPr>
          <w:rFonts w:ascii="Arial" w:hAnsi="Arial" w:cs="Arial"/>
        </w:rPr>
      </w:pPr>
    </w:p>
    <w:tbl>
      <w:tblPr>
        <w:tblStyle w:val="ListaMdia2-Cor2"/>
        <w:tblW w:w="0" w:type="auto"/>
        <w:tblInd w:w="250" w:type="dxa"/>
        <w:tblLook w:val="04A0"/>
      </w:tblPr>
      <w:tblGrid>
        <w:gridCol w:w="851"/>
        <w:gridCol w:w="2693"/>
      </w:tblGrid>
      <w:tr w:rsidR="008258A1" w:rsidTr="00887D0A">
        <w:trPr>
          <w:cnfStyle w:val="100000000000"/>
        </w:trPr>
        <w:tc>
          <w:tcPr>
            <w:cnfStyle w:val="001000000100"/>
            <w:tcW w:w="851" w:type="dxa"/>
          </w:tcPr>
          <w:p w:rsidR="008258A1" w:rsidRPr="00B553D5" w:rsidRDefault="008258A1" w:rsidP="00887D0A">
            <w:pPr>
              <w:rPr>
                <w:rFonts w:ascii="Arial" w:hAnsi="Arial" w:cs="Arial"/>
                <w:b/>
                <w:sz w:val="32"/>
                <w:szCs w:val="32"/>
              </w:rPr>
            </w:pPr>
          </w:p>
        </w:tc>
        <w:tc>
          <w:tcPr>
            <w:tcW w:w="2693" w:type="dxa"/>
          </w:tcPr>
          <w:p w:rsidR="008258A1" w:rsidRPr="00B553D5" w:rsidRDefault="008258A1" w:rsidP="00887D0A">
            <w:pPr>
              <w:cnfStyle w:val="100000000000"/>
              <w:rPr>
                <w:rFonts w:ascii="Arial" w:hAnsi="Arial" w:cs="Arial"/>
                <w:b/>
                <w:sz w:val="32"/>
                <w:szCs w:val="32"/>
              </w:rPr>
            </w:pPr>
          </w:p>
        </w:tc>
      </w:tr>
      <w:tr w:rsidR="008258A1" w:rsidTr="00887D0A">
        <w:trPr>
          <w:cnfStyle w:val="000000100000"/>
        </w:trPr>
        <w:tc>
          <w:tcPr>
            <w:cnfStyle w:val="001000000000"/>
            <w:tcW w:w="851" w:type="dxa"/>
          </w:tcPr>
          <w:p w:rsidR="008258A1" w:rsidRPr="00B553D5" w:rsidRDefault="008258A1" w:rsidP="00887D0A">
            <w:pPr>
              <w:rPr>
                <w:rFonts w:ascii="Arial" w:hAnsi="Arial" w:cs="Arial"/>
                <w:b/>
                <w:sz w:val="32"/>
                <w:szCs w:val="32"/>
              </w:rPr>
            </w:pPr>
          </w:p>
        </w:tc>
        <w:tc>
          <w:tcPr>
            <w:tcW w:w="2693" w:type="dxa"/>
          </w:tcPr>
          <w:p w:rsidR="008258A1" w:rsidRPr="00FA3C9A" w:rsidRDefault="008258A1" w:rsidP="00887D0A">
            <w:pPr>
              <w:jc w:val="center"/>
              <w:cnfStyle w:val="000000100000"/>
              <w:rPr>
                <w:rFonts w:ascii="Arial" w:hAnsi="Arial" w:cs="Arial"/>
                <w:b/>
                <w:sz w:val="36"/>
                <w:szCs w:val="36"/>
              </w:rPr>
            </w:pPr>
            <w:r>
              <w:rPr>
                <w:rFonts w:ascii="Arial" w:hAnsi="Arial" w:cs="Arial"/>
                <w:b/>
                <w:sz w:val="36"/>
                <w:szCs w:val="36"/>
              </w:rPr>
              <w:t>ANEXO III</w:t>
            </w:r>
          </w:p>
        </w:tc>
      </w:tr>
    </w:tbl>
    <w:p w:rsidR="008258A1" w:rsidRDefault="008258A1" w:rsidP="008258A1">
      <w:pPr>
        <w:rPr>
          <w:rFonts w:ascii="Arial" w:hAnsi="Arial" w:cs="Arial"/>
        </w:rPr>
      </w:pPr>
    </w:p>
    <w:p w:rsidR="008258A1" w:rsidRDefault="008258A1" w:rsidP="008258A1">
      <w:pPr>
        <w:rPr>
          <w:rFonts w:ascii="Arial" w:hAnsi="Arial" w:cs="Arial"/>
        </w:rPr>
      </w:pPr>
    </w:p>
    <w:p w:rsidR="008258A1" w:rsidRDefault="008258A1" w:rsidP="008258A1">
      <w:pPr>
        <w:rPr>
          <w:rFonts w:ascii="Arial" w:hAnsi="Arial" w:cs="Arial"/>
        </w:rPr>
      </w:pPr>
    </w:p>
    <w:p w:rsidR="008258A1" w:rsidRDefault="008258A1" w:rsidP="008258A1">
      <w:pPr>
        <w:rPr>
          <w:rFonts w:ascii="Arial" w:hAnsi="Arial" w:cs="Arial"/>
        </w:rPr>
      </w:pPr>
    </w:p>
    <w:p w:rsidR="008258A1" w:rsidRDefault="008258A1" w:rsidP="008258A1">
      <w:pPr>
        <w:rPr>
          <w:rFonts w:ascii="Arial" w:hAnsi="Arial" w:cs="Arial"/>
        </w:rPr>
      </w:pPr>
    </w:p>
    <w:p w:rsidR="008258A1" w:rsidRDefault="008258A1" w:rsidP="008258A1">
      <w:pPr>
        <w:rPr>
          <w:rFonts w:ascii="Arial" w:hAnsi="Arial" w:cs="Arial"/>
        </w:rPr>
      </w:pPr>
    </w:p>
    <w:p w:rsidR="008258A1" w:rsidRDefault="008258A1" w:rsidP="008258A1">
      <w:pPr>
        <w:rPr>
          <w:rFonts w:ascii="Arial" w:hAnsi="Arial" w:cs="Arial"/>
        </w:rPr>
      </w:pPr>
    </w:p>
    <w:p w:rsidR="008258A1" w:rsidRDefault="008258A1" w:rsidP="008258A1">
      <w:pPr>
        <w:rPr>
          <w:rFonts w:ascii="Arial" w:hAnsi="Arial" w:cs="Arial"/>
        </w:rPr>
      </w:pPr>
    </w:p>
    <w:p w:rsidR="008258A1" w:rsidRDefault="008258A1" w:rsidP="008258A1">
      <w:pPr>
        <w:rPr>
          <w:rFonts w:ascii="Arial" w:hAnsi="Arial" w:cs="Arial"/>
        </w:rPr>
      </w:pPr>
    </w:p>
    <w:p w:rsidR="008258A1" w:rsidRDefault="008258A1" w:rsidP="008258A1">
      <w:pPr>
        <w:rPr>
          <w:rFonts w:ascii="Arial" w:hAnsi="Arial" w:cs="Arial"/>
        </w:rPr>
      </w:pPr>
    </w:p>
    <w:p w:rsidR="008258A1" w:rsidRDefault="008258A1" w:rsidP="008258A1">
      <w:pPr>
        <w:rPr>
          <w:rFonts w:ascii="Arial" w:hAnsi="Arial" w:cs="Arial"/>
        </w:rPr>
      </w:pPr>
    </w:p>
    <w:p w:rsidR="008258A1" w:rsidRDefault="008258A1" w:rsidP="008258A1">
      <w:pPr>
        <w:rPr>
          <w:rFonts w:ascii="Arial" w:hAnsi="Arial" w:cs="Arial"/>
        </w:rPr>
      </w:pPr>
    </w:p>
    <w:p w:rsidR="008258A1" w:rsidRDefault="008258A1" w:rsidP="008258A1">
      <w:pPr>
        <w:rPr>
          <w:rFonts w:ascii="Arial" w:hAnsi="Arial" w:cs="Arial"/>
        </w:rPr>
      </w:pPr>
    </w:p>
    <w:p w:rsidR="008258A1" w:rsidRDefault="008258A1" w:rsidP="008258A1">
      <w:pPr>
        <w:rPr>
          <w:rFonts w:ascii="Arial" w:hAnsi="Arial" w:cs="Arial"/>
        </w:rPr>
      </w:pPr>
    </w:p>
    <w:p w:rsidR="008258A1" w:rsidRDefault="008258A1" w:rsidP="008258A1">
      <w:pPr>
        <w:rPr>
          <w:rFonts w:ascii="Arial" w:hAnsi="Arial" w:cs="Arial"/>
        </w:rPr>
      </w:pPr>
    </w:p>
    <w:p w:rsidR="008258A1" w:rsidRDefault="008258A1" w:rsidP="008258A1">
      <w:pPr>
        <w:rPr>
          <w:rFonts w:ascii="Arial" w:hAnsi="Arial" w:cs="Arial"/>
        </w:rPr>
      </w:pPr>
    </w:p>
    <w:p w:rsidR="008258A1" w:rsidRDefault="008258A1" w:rsidP="008258A1">
      <w:pPr>
        <w:rPr>
          <w:rFonts w:ascii="Arial" w:hAnsi="Arial" w:cs="Arial"/>
        </w:rPr>
      </w:pPr>
    </w:p>
    <w:p w:rsidR="008258A1" w:rsidRDefault="008258A1" w:rsidP="008258A1">
      <w:pPr>
        <w:rPr>
          <w:rFonts w:ascii="Arial" w:hAnsi="Arial" w:cs="Arial"/>
        </w:rPr>
      </w:pPr>
    </w:p>
    <w:p w:rsidR="008258A1" w:rsidRDefault="008258A1" w:rsidP="008258A1">
      <w:pPr>
        <w:rPr>
          <w:rFonts w:ascii="Arial" w:hAnsi="Arial" w:cs="Arial"/>
        </w:rPr>
      </w:pPr>
    </w:p>
    <w:p w:rsidR="008258A1" w:rsidRDefault="008258A1" w:rsidP="008258A1">
      <w:pPr>
        <w:rPr>
          <w:rFonts w:ascii="Arial" w:hAnsi="Arial" w:cs="Arial"/>
        </w:rPr>
      </w:pPr>
    </w:p>
    <w:p w:rsidR="008258A1" w:rsidRDefault="008258A1" w:rsidP="008258A1">
      <w:pPr>
        <w:rPr>
          <w:rFonts w:ascii="Arial" w:hAnsi="Arial" w:cs="Arial"/>
        </w:rPr>
      </w:pPr>
    </w:p>
    <w:p w:rsidR="008258A1" w:rsidRDefault="008258A1" w:rsidP="008258A1">
      <w:pPr>
        <w:rPr>
          <w:rFonts w:ascii="Arial" w:hAnsi="Arial" w:cs="Arial"/>
        </w:rPr>
      </w:pPr>
    </w:p>
    <w:p w:rsidR="008258A1" w:rsidRDefault="008258A1" w:rsidP="008258A1">
      <w:pPr>
        <w:rPr>
          <w:rFonts w:ascii="Arial" w:hAnsi="Arial" w:cs="Arial"/>
        </w:rPr>
      </w:pPr>
    </w:p>
    <w:p w:rsidR="008258A1" w:rsidRDefault="008258A1" w:rsidP="008258A1">
      <w:pPr>
        <w:rPr>
          <w:rFonts w:ascii="Arial" w:hAnsi="Arial" w:cs="Arial"/>
        </w:rPr>
      </w:pPr>
    </w:p>
    <w:p w:rsidR="008258A1" w:rsidRDefault="008258A1" w:rsidP="008258A1">
      <w:pPr>
        <w:rPr>
          <w:rFonts w:ascii="Arial" w:hAnsi="Arial" w:cs="Arial"/>
        </w:rPr>
      </w:pPr>
    </w:p>
    <w:p w:rsidR="008258A1" w:rsidRDefault="008258A1" w:rsidP="008258A1">
      <w:pPr>
        <w:rPr>
          <w:rFonts w:ascii="Arial" w:hAnsi="Arial" w:cs="Arial"/>
        </w:rPr>
        <w:sectPr w:rsidR="008258A1" w:rsidSect="00887D0A">
          <w:pgSz w:w="11906" w:h="16838"/>
          <w:pgMar w:top="1418" w:right="1701" w:bottom="1418" w:left="1701" w:header="709" w:footer="709" w:gutter="0"/>
          <w:cols w:space="708"/>
          <w:docGrid w:linePitch="360"/>
        </w:sectPr>
      </w:pPr>
    </w:p>
    <w:tbl>
      <w:tblPr>
        <w:tblW w:w="5477" w:type="pct"/>
        <w:tblCellSpacing w:w="15" w:type="dxa"/>
        <w:tblInd w:w="-68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30" w:type="dxa"/>
          <w:left w:w="30" w:type="dxa"/>
          <w:bottom w:w="30" w:type="dxa"/>
          <w:right w:w="30" w:type="dxa"/>
        </w:tblCellMar>
        <w:tblLook w:val="04A0"/>
      </w:tblPr>
      <w:tblGrid>
        <w:gridCol w:w="2840"/>
        <w:gridCol w:w="2455"/>
        <w:gridCol w:w="1487"/>
        <w:gridCol w:w="7859"/>
        <w:gridCol w:w="850"/>
      </w:tblGrid>
      <w:tr w:rsidR="008258A1" w:rsidRPr="00773385" w:rsidTr="00887D0A">
        <w:trPr>
          <w:tblHeader/>
          <w:tblCellSpacing w:w="15" w:type="dxa"/>
        </w:trPr>
        <w:tc>
          <w:tcPr>
            <w:tcW w:w="902" w:type="pct"/>
            <w:shd w:val="clear" w:color="auto" w:fill="E5B8B7"/>
            <w:vAlign w:val="center"/>
          </w:tcPr>
          <w:p w:rsidR="008258A1" w:rsidRPr="004B798C" w:rsidRDefault="008258A1" w:rsidP="00887D0A">
            <w:pPr>
              <w:spacing w:after="0" w:line="240" w:lineRule="auto"/>
              <w:jc w:val="center"/>
              <w:rPr>
                <w:rFonts w:ascii="Arial" w:eastAsia="Times New Roman" w:hAnsi="Arial" w:cs="Arial"/>
                <w:caps/>
                <w:sz w:val="20"/>
                <w:szCs w:val="20"/>
                <w:lang w:eastAsia="pt-PT"/>
              </w:rPr>
            </w:pPr>
            <w:r w:rsidRPr="004B798C">
              <w:rPr>
                <w:rFonts w:ascii="Arial" w:eastAsia="Times New Roman" w:hAnsi="Arial" w:cs="Arial"/>
                <w:caps/>
                <w:sz w:val="20"/>
                <w:szCs w:val="20"/>
                <w:lang w:eastAsia="pt-PT"/>
              </w:rPr>
              <w:lastRenderedPageBreak/>
              <w:t>Designação</w:t>
            </w:r>
          </w:p>
        </w:tc>
        <w:tc>
          <w:tcPr>
            <w:tcW w:w="783" w:type="pct"/>
            <w:shd w:val="clear" w:color="auto" w:fill="E5B8B7"/>
            <w:vAlign w:val="center"/>
          </w:tcPr>
          <w:p w:rsidR="008258A1" w:rsidRPr="00AD28F4" w:rsidRDefault="008258A1" w:rsidP="00887D0A">
            <w:pPr>
              <w:spacing w:after="0" w:line="240" w:lineRule="auto"/>
              <w:jc w:val="center"/>
              <w:rPr>
                <w:rFonts w:ascii="Arial" w:eastAsia="Times New Roman" w:hAnsi="Arial" w:cs="Arial"/>
                <w:caps/>
                <w:sz w:val="20"/>
                <w:szCs w:val="20"/>
                <w:lang w:eastAsia="pt-PT"/>
              </w:rPr>
            </w:pPr>
            <w:r w:rsidRPr="00AD28F4">
              <w:rPr>
                <w:rFonts w:ascii="Arial" w:eastAsia="Times New Roman" w:hAnsi="Arial" w:cs="Arial"/>
                <w:caps/>
                <w:sz w:val="20"/>
                <w:szCs w:val="20"/>
                <w:lang w:eastAsia="pt-PT"/>
              </w:rPr>
              <w:t>Concelho/Freguesia</w:t>
            </w:r>
          </w:p>
        </w:tc>
        <w:tc>
          <w:tcPr>
            <w:tcW w:w="470" w:type="pct"/>
            <w:shd w:val="clear" w:color="auto" w:fill="E5B8B7"/>
            <w:vAlign w:val="center"/>
          </w:tcPr>
          <w:p w:rsidR="008258A1" w:rsidRPr="00AD28F4" w:rsidRDefault="008258A1" w:rsidP="00887D0A">
            <w:pPr>
              <w:spacing w:after="0" w:line="240" w:lineRule="auto"/>
              <w:jc w:val="center"/>
              <w:rPr>
                <w:rFonts w:ascii="Arial" w:eastAsia="Times New Roman" w:hAnsi="Arial" w:cs="Arial"/>
                <w:caps/>
                <w:sz w:val="20"/>
                <w:szCs w:val="20"/>
                <w:lang w:eastAsia="pt-PT"/>
              </w:rPr>
            </w:pPr>
            <w:r w:rsidRPr="00AD28F4">
              <w:rPr>
                <w:rFonts w:ascii="Arial" w:eastAsia="Times New Roman" w:hAnsi="Arial" w:cs="Arial"/>
                <w:caps/>
                <w:sz w:val="20"/>
                <w:szCs w:val="20"/>
                <w:lang w:eastAsia="pt-PT"/>
              </w:rPr>
              <w:t>Tipo de Sítio</w:t>
            </w:r>
          </w:p>
        </w:tc>
        <w:tc>
          <w:tcPr>
            <w:tcW w:w="2527" w:type="pct"/>
            <w:shd w:val="clear" w:color="auto" w:fill="E5B8B7"/>
          </w:tcPr>
          <w:p w:rsidR="008258A1" w:rsidRPr="00AD28F4" w:rsidRDefault="008258A1" w:rsidP="00887D0A">
            <w:pPr>
              <w:spacing w:after="0" w:line="240" w:lineRule="auto"/>
              <w:jc w:val="center"/>
              <w:rPr>
                <w:rFonts w:ascii="Arial" w:eastAsia="Times New Roman" w:hAnsi="Arial" w:cs="Arial"/>
                <w:caps/>
                <w:sz w:val="20"/>
                <w:szCs w:val="20"/>
                <w:lang w:eastAsia="pt-PT"/>
              </w:rPr>
            </w:pPr>
            <w:r w:rsidRPr="00AD28F4">
              <w:rPr>
                <w:rFonts w:ascii="Arial" w:eastAsia="Times New Roman" w:hAnsi="Arial" w:cs="Arial"/>
                <w:caps/>
                <w:sz w:val="20"/>
                <w:szCs w:val="20"/>
                <w:lang w:eastAsia="pt-PT"/>
              </w:rPr>
              <w:t>Descrição</w:t>
            </w:r>
          </w:p>
        </w:tc>
        <w:tc>
          <w:tcPr>
            <w:tcW w:w="260" w:type="pct"/>
            <w:shd w:val="clear" w:color="auto" w:fill="E5B8B7"/>
          </w:tcPr>
          <w:p w:rsidR="008258A1" w:rsidRPr="00AD28F4" w:rsidRDefault="008258A1" w:rsidP="00887D0A">
            <w:pPr>
              <w:spacing w:after="0" w:line="240" w:lineRule="auto"/>
              <w:jc w:val="center"/>
              <w:rPr>
                <w:rFonts w:ascii="Arial" w:eastAsia="Times New Roman" w:hAnsi="Arial" w:cs="Arial"/>
                <w:caps/>
                <w:sz w:val="20"/>
                <w:szCs w:val="20"/>
                <w:lang w:eastAsia="pt-PT"/>
              </w:rPr>
            </w:pPr>
            <w:r w:rsidRPr="00AD28F4">
              <w:rPr>
                <w:rFonts w:ascii="Arial" w:eastAsia="Times New Roman" w:hAnsi="Arial" w:cs="Arial"/>
                <w:caps/>
                <w:sz w:val="20"/>
                <w:szCs w:val="20"/>
                <w:lang w:eastAsia="pt-PT"/>
              </w:rPr>
              <w:t>CNS</w:t>
            </w:r>
          </w:p>
        </w:tc>
      </w:tr>
      <w:tr w:rsidR="008258A1" w:rsidRPr="00773385" w:rsidTr="00887D0A">
        <w:trPr>
          <w:tblCellSpacing w:w="15" w:type="dxa"/>
        </w:trPr>
        <w:tc>
          <w:tcPr>
            <w:tcW w:w="902" w:type="pct"/>
            <w:vAlign w:val="center"/>
          </w:tcPr>
          <w:p w:rsidR="008258A1" w:rsidRPr="004B798C" w:rsidRDefault="006F0062" w:rsidP="00887D0A">
            <w:pPr>
              <w:spacing w:after="0" w:line="240" w:lineRule="auto"/>
              <w:rPr>
                <w:rFonts w:ascii="Arial" w:eastAsia="Times New Roman" w:hAnsi="Arial" w:cs="Arial"/>
                <w:b/>
                <w:color w:val="943634"/>
                <w:sz w:val="20"/>
                <w:szCs w:val="20"/>
                <w:lang w:eastAsia="pt-PT"/>
              </w:rPr>
            </w:pPr>
            <w:hyperlink r:id="rId144" w:tooltip="Descrição do sítio: Mar de Cascais - Ânfora" w:history="1">
              <w:r w:rsidR="008258A1" w:rsidRPr="004B798C">
                <w:rPr>
                  <w:rStyle w:val="Hiperligao"/>
                  <w:rFonts w:ascii="Arial" w:eastAsia="Times New Roman" w:hAnsi="Arial" w:cs="Arial"/>
                  <w:b/>
                  <w:color w:val="943634"/>
                  <w:sz w:val="20"/>
                  <w:szCs w:val="20"/>
                  <w:lang w:eastAsia="pt-PT"/>
                </w:rPr>
                <w:t>Mar de Cascais - Ânfora</w:t>
              </w:r>
            </w:hyperlink>
          </w:p>
        </w:tc>
        <w:tc>
          <w:tcPr>
            <w:tcW w:w="783" w:type="pct"/>
            <w:vAlign w:val="center"/>
          </w:tcPr>
          <w:p w:rsidR="008258A1" w:rsidRPr="0080442B" w:rsidRDefault="008258A1" w:rsidP="00887D0A">
            <w:pPr>
              <w:spacing w:after="0" w:line="240" w:lineRule="auto"/>
              <w:rPr>
                <w:rFonts w:ascii="Arial" w:eastAsia="Times New Roman" w:hAnsi="Arial" w:cs="Arial"/>
                <w:sz w:val="20"/>
                <w:szCs w:val="20"/>
                <w:lang w:eastAsia="pt-PT"/>
              </w:rPr>
            </w:pPr>
          </w:p>
        </w:tc>
        <w:tc>
          <w:tcPr>
            <w:tcW w:w="470" w:type="pct"/>
            <w:vAlign w:val="center"/>
          </w:tcPr>
          <w:p w:rsidR="008258A1" w:rsidRPr="0080442B" w:rsidRDefault="008258A1" w:rsidP="00887D0A">
            <w:pPr>
              <w:spacing w:after="0" w:line="240" w:lineRule="auto"/>
              <w:rPr>
                <w:rFonts w:ascii="Arial" w:eastAsia="Times New Roman" w:hAnsi="Arial" w:cs="Arial"/>
                <w:sz w:val="20"/>
                <w:szCs w:val="20"/>
                <w:lang w:eastAsia="pt-PT"/>
              </w:rPr>
            </w:pPr>
            <w:r w:rsidRPr="0080442B">
              <w:rPr>
                <w:rFonts w:ascii="Arial" w:eastAsia="Times New Roman" w:hAnsi="Arial" w:cs="Arial"/>
                <w:sz w:val="20"/>
                <w:szCs w:val="20"/>
                <w:lang w:eastAsia="pt-PT"/>
              </w:rPr>
              <w:t>Achado(s) Isolado(s)</w:t>
            </w:r>
          </w:p>
        </w:tc>
        <w:tc>
          <w:tcPr>
            <w:tcW w:w="2527" w:type="pct"/>
          </w:tcPr>
          <w:p w:rsidR="008258A1" w:rsidRPr="0080442B" w:rsidRDefault="008258A1" w:rsidP="00887D0A">
            <w:pPr>
              <w:spacing w:after="0" w:line="240" w:lineRule="auto"/>
              <w:jc w:val="both"/>
              <w:rPr>
                <w:rFonts w:ascii="Arial" w:eastAsia="Times New Roman" w:hAnsi="Arial" w:cs="Arial"/>
                <w:sz w:val="20"/>
                <w:szCs w:val="20"/>
                <w:lang w:eastAsia="pt-PT"/>
              </w:rPr>
            </w:pPr>
            <w:r w:rsidRPr="0080442B">
              <w:rPr>
                <w:rFonts w:ascii="Arial" w:hAnsi="Arial" w:cs="Arial"/>
                <w:sz w:val="20"/>
                <w:szCs w:val="20"/>
              </w:rPr>
              <w:t>Fragmento inferior de ânfora Lusitana 2. Achado por rede de pesca de arrasto.</w:t>
            </w:r>
          </w:p>
        </w:tc>
        <w:tc>
          <w:tcPr>
            <w:tcW w:w="260" w:type="pct"/>
          </w:tcPr>
          <w:p w:rsidR="008258A1" w:rsidRPr="00552293" w:rsidRDefault="008258A1" w:rsidP="00887D0A">
            <w:pPr>
              <w:spacing w:after="0" w:line="240" w:lineRule="auto"/>
              <w:jc w:val="center"/>
              <w:rPr>
                <w:rFonts w:ascii="Arial" w:eastAsia="Times New Roman" w:hAnsi="Arial" w:cs="Arial"/>
                <w:color w:val="404040"/>
                <w:sz w:val="20"/>
                <w:szCs w:val="20"/>
                <w:lang w:eastAsia="pt-PT"/>
              </w:rPr>
            </w:pPr>
            <w:r w:rsidRPr="00552293">
              <w:rPr>
                <w:rFonts w:ascii="Arial" w:hAnsi="Arial" w:cs="Arial"/>
                <w:color w:val="404040"/>
                <w:sz w:val="20"/>
                <w:szCs w:val="20"/>
              </w:rPr>
              <w:t>24285</w:t>
            </w:r>
          </w:p>
        </w:tc>
      </w:tr>
      <w:tr w:rsidR="008258A1" w:rsidRPr="00773385" w:rsidTr="00887D0A">
        <w:trPr>
          <w:tblCellSpacing w:w="15" w:type="dxa"/>
        </w:trPr>
        <w:tc>
          <w:tcPr>
            <w:tcW w:w="902" w:type="pct"/>
            <w:vAlign w:val="center"/>
          </w:tcPr>
          <w:p w:rsidR="008258A1" w:rsidRPr="004B798C" w:rsidRDefault="006F0062" w:rsidP="00887D0A">
            <w:pPr>
              <w:spacing w:after="0" w:line="240" w:lineRule="auto"/>
              <w:rPr>
                <w:rFonts w:ascii="Arial" w:eastAsia="Times New Roman" w:hAnsi="Arial" w:cs="Arial"/>
                <w:b/>
                <w:color w:val="943634"/>
                <w:sz w:val="20"/>
                <w:szCs w:val="20"/>
                <w:lang w:eastAsia="pt-PT"/>
              </w:rPr>
            </w:pPr>
            <w:hyperlink r:id="rId145" w:tooltip="Descrição do sítio: Praia dos Fuzileiros (Setúbal)" w:history="1">
              <w:r w:rsidR="008258A1" w:rsidRPr="004B798C">
                <w:rPr>
                  <w:rStyle w:val="Hiperligao"/>
                  <w:rFonts w:ascii="Arial" w:eastAsia="Times New Roman" w:hAnsi="Arial" w:cs="Arial"/>
                  <w:b/>
                  <w:color w:val="943634"/>
                  <w:sz w:val="20"/>
                  <w:szCs w:val="20"/>
                  <w:lang w:eastAsia="pt-PT"/>
                </w:rPr>
                <w:t>Praia dos Fuzileiros (Setúbal)</w:t>
              </w:r>
            </w:hyperlink>
          </w:p>
        </w:tc>
        <w:tc>
          <w:tcPr>
            <w:tcW w:w="783" w:type="pct"/>
            <w:vAlign w:val="center"/>
          </w:tcPr>
          <w:p w:rsidR="008258A1" w:rsidRPr="0080442B" w:rsidRDefault="008258A1" w:rsidP="00887D0A">
            <w:pPr>
              <w:spacing w:after="0" w:line="240" w:lineRule="auto"/>
              <w:rPr>
                <w:rFonts w:ascii="Arial" w:eastAsia="Times New Roman" w:hAnsi="Arial" w:cs="Arial"/>
                <w:sz w:val="20"/>
                <w:szCs w:val="20"/>
                <w:lang w:eastAsia="pt-PT"/>
              </w:rPr>
            </w:pPr>
          </w:p>
        </w:tc>
        <w:tc>
          <w:tcPr>
            <w:tcW w:w="470" w:type="pct"/>
            <w:vAlign w:val="center"/>
          </w:tcPr>
          <w:p w:rsidR="008258A1" w:rsidRPr="0080442B" w:rsidRDefault="008258A1" w:rsidP="00887D0A">
            <w:pPr>
              <w:spacing w:after="0" w:line="240" w:lineRule="auto"/>
              <w:rPr>
                <w:rFonts w:ascii="Arial" w:eastAsia="Times New Roman" w:hAnsi="Arial" w:cs="Arial"/>
                <w:sz w:val="20"/>
                <w:szCs w:val="20"/>
                <w:lang w:eastAsia="pt-PT"/>
              </w:rPr>
            </w:pPr>
            <w:r w:rsidRPr="0080442B">
              <w:rPr>
                <w:rFonts w:ascii="Arial" w:eastAsia="Times New Roman" w:hAnsi="Arial" w:cs="Arial"/>
                <w:sz w:val="20"/>
                <w:szCs w:val="20"/>
                <w:lang w:eastAsia="pt-PT"/>
              </w:rPr>
              <w:t>Achado(s) Isolado(s)</w:t>
            </w:r>
          </w:p>
        </w:tc>
        <w:tc>
          <w:tcPr>
            <w:tcW w:w="2527" w:type="pct"/>
          </w:tcPr>
          <w:p w:rsidR="008258A1" w:rsidRPr="0080442B" w:rsidRDefault="008258A1" w:rsidP="00887D0A">
            <w:pPr>
              <w:spacing w:after="0" w:line="240" w:lineRule="auto"/>
              <w:jc w:val="both"/>
              <w:rPr>
                <w:rFonts w:ascii="Arial" w:eastAsia="Times New Roman" w:hAnsi="Arial" w:cs="Arial"/>
                <w:sz w:val="20"/>
                <w:szCs w:val="20"/>
                <w:lang w:eastAsia="pt-PT"/>
              </w:rPr>
            </w:pPr>
            <w:r w:rsidRPr="0080442B">
              <w:rPr>
                <w:rFonts w:ascii="Arial" w:hAnsi="Arial" w:cs="Arial"/>
                <w:sz w:val="20"/>
                <w:szCs w:val="20"/>
              </w:rPr>
              <w:t xml:space="preserve">80 pesos romanos </w:t>
            </w:r>
            <w:smartTag w:uri="urn:schemas-microsoft-com:office:smarttags" w:element="PersonName">
              <w:smartTagPr>
                <w:attr w:name="ProductID" w:val="em terracota. Achados"/>
              </w:smartTagPr>
              <w:r w:rsidRPr="0080442B">
                <w:rPr>
                  <w:rFonts w:ascii="Arial" w:hAnsi="Arial" w:cs="Arial"/>
                  <w:sz w:val="20"/>
                  <w:szCs w:val="20"/>
                </w:rPr>
                <w:t>em terracota. Achados</w:t>
              </w:r>
            </w:smartTag>
            <w:r w:rsidRPr="0080442B">
              <w:rPr>
                <w:rFonts w:ascii="Arial" w:hAnsi="Arial" w:cs="Arial"/>
                <w:sz w:val="20"/>
                <w:szCs w:val="20"/>
              </w:rPr>
              <w:t xml:space="preserve"> entre 1986 e 88. Aparecem na maré outros vestígios.</w:t>
            </w:r>
          </w:p>
        </w:tc>
        <w:tc>
          <w:tcPr>
            <w:tcW w:w="260" w:type="pct"/>
          </w:tcPr>
          <w:p w:rsidR="008258A1" w:rsidRPr="00552293" w:rsidRDefault="008258A1" w:rsidP="00887D0A">
            <w:pPr>
              <w:spacing w:after="0" w:line="240" w:lineRule="auto"/>
              <w:jc w:val="center"/>
              <w:rPr>
                <w:rFonts w:ascii="Arial" w:eastAsia="Times New Roman" w:hAnsi="Arial" w:cs="Arial"/>
                <w:color w:val="404040"/>
                <w:sz w:val="20"/>
                <w:szCs w:val="20"/>
                <w:lang w:eastAsia="pt-PT"/>
              </w:rPr>
            </w:pPr>
            <w:r w:rsidRPr="00552293">
              <w:rPr>
                <w:rFonts w:ascii="Arial" w:hAnsi="Arial" w:cs="Arial"/>
                <w:color w:val="404040"/>
                <w:sz w:val="20"/>
                <w:szCs w:val="20"/>
              </w:rPr>
              <w:t>23838</w:t>
            </w:r>
          </w:p>
        </w:tc>
      </w:tr>
      <w:tr w:rsidR="008258A1" w:rsidRPr="00773385" w:rsidTr="00887D0A">
        <w:trPr>
          <w:tblCellSpacing w:w="15" w:type="dxa"/>
        </w:trPr>
        <w:tc>
          <w:tcPr>
            <w:tcW w:w="902" w:type="pct"/>
            <w:vAlign w:val="center"/>
          </w:tcPr>
          <w:p w:rsidR="008258A1" w:rsidRPr="004B798C" w:rsidRDefault="006F0062" w:rsidP="00887D0A">
            <w:pPr>
              <w:spacing w:after="0" w:line="240" w:lineRule="auto"/>
              <w:rPr>
                <w:rFonts w:ascii="Arial" w:eastAsia="Times New Roman" w:hAnsi="Arial" w:cs="Arial"/>
                <w:b/>
                <w:color w:val="943634"/>
                <w:sz w:val="20"/>
                <w:szCs w:val="20"/>
                <w:lang w:eastAsia="pt-PT"/>
              </w:rPr>
            </w:pPr>
            <w:hyperlink r:id="rId146" w:tooltip="Descrição do sítio: Tejo 1" w:history="1">
              <w:r w:rsidR="008258A1" w:rsidRPr="004B798C">
                <w:rPr>
                  <w:rStyle w:val="Hiperligao"/>
                  <w:rFonts w:ascii="Arial" w:eastAsia="Times New Roman" w:hAnsi="Arial" w:cs="Arial"/>
                  <w:b/>
                  <w:color w:val="943634"/>
                  <w:sz w:val="20"/>
                  <w:szCs w:val="20"/>
                  <w:lang w:eastAsia="pt-PT"/>
                </w:rPr>
                <w:t>Tejo 1</w:t>
              </w:r>
            </w:hyperlink>
          </w:p>
        </w:tc>
        <w:tc>
          <w:tcPr>
            <w:tcW w:w="783" w:type="pct"/>
            <w:vAlign w:val="center"/>
          </w:tcPr>
          <w:p w:rsidR="008258A1" w:rsidRPr="0080442B" w:rsidRDefault="008258A1" w:rsidP="00887D0A">
            <w:pPr>
              <w:spacing w:after="0" w:line="240" w:lineRule="auto"/>
              <w:rPr>
                <w:rFonts w:ascii="Arial" w:eastAsia="Times New Roman" w:hAnsi="Arial" w:cs="Arial"/>
                <w:sz w:val="20"/>
                <w:szCs w:val="20"/>
                <w:lang w:eastAsia="pt-PT"/>
              </w:rPr>
            </w:pPr>
          </w:p>
        </w:tc>
        <w:tc>
          <w:tcPr>
            <w:tcW w:w="470" w:type="pct"/>
            <w:vAlign w:val="center"/>
          </w:tcPr>
          <w:p w:rsidR="008258A1" w:rsidRPr="0080442B" w:rsidRDefault="008258A1" w:rsidP="00887D0A">
            <w:pPr>
              <w:spacing w:after="0" w:line="240" w:lineRule="auto"/>
              <w:rPr>
                <w:rFonts w:ascii="Arial" w:eastAsia="Times New Roman" w:hAnsi="Arial" w:cs="Arial"/>
                <w:sz w:val="20"/>
                <w:szCs w:val="20"/>
                <w:lang w:eastAsia="pt-PT"/>
              </w:rPr>
            </w:pPr>
            <w:r w:rsidRPr="0080442B">
              <w:rPr>
                <w:rFonts w:ascii="Arial" w:eastAsia="Times New Roman" w:hAnsi="Arial" w:cs="Arial"/>
                <w:sz w:val="20"/>
                <w:szCs w:val="20"/>
                <w:lang w:eastAsia="pt-PT"/>
              </w:rPr>
              <w:t>Achado(s) Isolado(s)</w:t>
            </w:r>
          </w:p>
        </w:tc>
        <w:tc>
          <w:tcPr>
            <w:tcW w:w="2527" w:type="pct"/>
          </w:tcPr>
          <w:p w:rsidR="008258A1" w:rsidRPr="0080442B" w:rsidRDefault="008258A1" w:rsidP="00887D0A">
            <w:pPr>
              <w:spacing w:after="0" w:line="240" w:lineRule="auto"/>
              <w:jc w:val="both"/>
              <w:rPr>
                <w:rFonts w:ascii="Arial" w:eastAsia="Times New Roman" w:hAnsi="Arial" w:cs="Arial"/>
                <w:sz w:val="20"/>
                <w:szCs w:val="20"/>
                <w:lang w:eastAsia="pt-PT"/>
              </w:rPr>
            </w:pPr>
            <w:r w:rsidRPr="0080442B">
              <w:rPr>
                <w:rFonts w:ascii="Arial" w:hAnsi="Arial" w:cs="Arial"/>
                <w:sz w:val="20"/>
                <w:szCs w:val="20"/>
              </w:rPr>
              <w:t>Ânfora (Haltern 70) avistada na feira de antiguidades de Belém, em Fevereiro de 2007. Desconhecida a proveniência, mas provavelmente do estuário do Tejo. Desconhece-se o particular depositário.</w:t>
            </w:r>
          </w:p>
        </w:tc>
        <w:tc>
          <w:tcPr>
            <w:tcW w:w="260" w:type="pct"/>
          </w:tcPr>
          <w:p w:rsidR="008258A1" w:rsidRPr="00552293" w:rsidRDefault="008258A1" w:rsidP="00887D0A">
            <w:pPr>
              <w:spacing w:after="0" w:line="240" w:lineRule="auto"/>
              <w:jc w:val="center"/>
              <w:rPr>
                <w:rFonts w:ascii="Arial" w:eastAsia="Times New Roman" w:hAnsi="Arial" w:cs="Arial"/>
                <w:color w:val="404040"/>
                <w:sz w:val="20"/>
                <w:szCs w:val="20"/>
                <w:lang w:eastAsia="pt-PT"/>
              </w:rPr>
            </w:pPr>
            <w:r w:rsidRPr="00552293">
              <w:rPr>
                <w:rFonts w:ascii="Arial" w:hAnsi="Arial" w:cs="Arial"/>
                <w:color w:val="404040"/>
                <w:sz w:val="20"/>
                <w:szCs w:val="20"/>
              </w:rPr>
              <w:t>28485</w:t>
            </w:r>
          </w:p>
        </w:tc>
      </w:tr>
      <w:tr w:rsidR="008258A1" w:rsidRPr="00773385" w:rsidTr="00887D0A">
        <w:trPr>
          <w:tblCellSpacing w:w="15" w:type="dxa"/>
        </w:trPr>
        <w:tc>
          <w:tcPr>
            <w:tcW w:w="902" w:type="pct"/>
            <w:vAlign w:val="center"/>
          </w:tcPr>
          <w:p w:rsidR="008258A1" w:rsidRPr="004B798C" w:rsidRDefault="006F0062" w:rsidP="00887D0A">
            <w:pPr>
              <w:spacing w:after="0" w:line="240" w:lineRule="auto"/>
              <w:rPr>
                <w:rFonts w:ascii="Arial" w:eastAsia="Times New Roman" w:hAnsi="Arial" w:cs="Arial"/>
                <w:b/>
                <w:color w:val="943634"/>
                <w:sz w:val="20"/>
                <w:szCs w:val="20"/>
                <w:lang w:eastAsia="pt-PT"/>
              </w:rPr>
            </w:pPr>
            <w:hyperlink r:id="rId147" w:tooltip="Descrição do sítio: Abrantes 2 - Âncoras; tijolos" w:history="1">
              <w:r w:rsidR="008258A1" w:rsidRPr="004B798C">
                <w:rPr>
                  <w:rFonts w:ascii="Arial" w:eastAsia="Times New Roman" w:hAnsi="Arial" w:cs="Arial"/>
                  <w:b/>
                  <w:color w:val="943634"/>
                  <w:sz w:val="20"/>
                  <w:szCs w:val="20"/>
                  <w:lang w:eastAsia="pt-PT"/>
                </w:rPr>
                <w:t>Abrantes 2 - Âncoras; tijolos</w:t>
              </w:r>
            </w:hyperlink>
          </w:p>
        </w:tc>
        <w:tc>
          <w:tcPr>
            <w:tcW w:w="783" w:type="pct"/>
            <w:vAlign w:val="center"/>
          </w:tcPr>
          <w:p w:rsidR="008258A1" w:rsidRPr="0080442B" w:rsidRDefault="008258A1" w:rsidP="00887D0A">
            <w:pPr>
              <w:spacing w:after="0" w:line="240" w:lineRule="auto"/>
              <w:rPr>
                <w:rFonts w:ascii="Arial" w:eastAsia="Times New Roman" w:hAnsi="Arial" w:cs="Arial"/>
                <w:sz w:val="20"/>
                <w:szCs w:val="20"/>
                <w:lang w:eastAsia="pt-PT"/>
              </w:rPr>
            </w:pPr>
            <w:r w:rsidRPr="0080442B">
              <w:rPr>
                <w:rFonts w:ascii="Arial" w:eastAsia="Times New Roman" w:hAnsi="Arial" w:cs="Arial"/>
                <w:sz w:val="20"/>
                <w:szCs w:val="20"/>
                <w:lang w:eastAsia="pt-PT"/>
              </w:rPr>
              <w:t>Abrantes</w:t>
            </w:r>
          </w:p>
        </w:tc>
        <w:tc>
          <w:tcPr>
            <w:tcW w:w="470" w:type="pct"/>
            <w:vAlign w:val="center"/>
          </w:tcPr>
          <w:p w:rsidR="008258A1" w:rsidRPr="0080442B" w:rsidRDefault="008258A1" w:rsidP="00887D0A">
            <w:pPr>
              <w:spacing w:after="0" w:line="240" w:lineRule="auto"/>
              <w:rPr>
                <w:rFonts w:ascii="Arial" w:eastAsia="Times New Roman" w:hAnsi="Arial" w:cs="Arial"/>
                <w:sz w:val="20"/>
                <w:szCs w:val="20"/>
                <w:lang w:eastAsia="pt-PT"/>
              </w:rPr>
            </w:pPr>
            <w:r w:rsidRPr="0080442B">
              <w:rPr>
                <w:rFonts w:ascii="Arial" w:eastAsia="Times New Roman" w:hAnsi="Arial" w:cs="Arial"/>
                <w:sz w:val="20"/>
                <w:szCs w:val="20"/>
                <w:lang w:eastAsia="pt-PT"/>
              </w:rPr>
              <w:t>Achado(s) Isolado(s)</w:t>
            </w:r>
          </w:p>
        </w:tc>
        <w:tc>
          <w:tcPr>
            <w:tcW w:w="2527" w:type="pct"/>
          </w:tcPr>
          <w:p w:rsidR="008258A1" w:rsidRPr="0080442B" w:rsidRDefault="008258A1" w:rsidP="00887D0A">
            <w:pPr>
              <w:tabs>
                <w:tab w:val="left" w:pos="1710"/>
              </w:tabs>
              <w:spacing w:after="0" w:line="240" w:lineRule="auto"/>
              <w:jc w:val="both"/>
              <w:rPr>
                <w:rFonts w:ascii="Arial" w:eastAsia="Times New Roman" w:hAnsi="Arial" w:cs="Arial"/>
                <w:sz w:val="20"/>
                <w:szCs w:val="20"/>
                <w:lang w:eastAsia="pt-PT"/>
              </w:rPr>
            </w:pPr>
            <w:r w:rsidRPr="0080442B">
              <w:rPr>
                <w:rFonts w:ascii="Arial" w:hAnsi="Arial" w:cs="Arial"/>
                <w:sz w:val="20"/>
                <w:szCs w:val="20"/>
              </w:rPr>
              <w:t xml:space="preserve">Achado fortuito de várias âncoras (cerca de 6 peças). Uma foi recuperada. Peso: 800 - </w:t>
            </w:r>
            <w:smartTag w:uri="urn:schemas-microsoft-com:office:smarttags" w:element="metricconverter">
              <w:smartTagPr>
                <w:attr w:name="ProductID" w:val="900 Kg"/>
              </w:smartTagPr>
              <w:r w:rsidRPr="0080442B">
                <w:rPr>
                  <w:rFonts w:ascii="Arial" w:hAnsi="Arial" w:cs="Arial"/>
                  <w:sz w:val="20"/>
                  <w:szCs w:val="20"/>
                </w:rPr>
                <w:t>900 Kg</w:t>
              </w:r>
            </w:smartTag>
            <w:r w:rsidRPr="0080442B">
              <w:rPr>
                <w:rFonts w:ascii="Arial" w:hAnsi="Arial" w:cs="Arial"/>
                <w:sz w:val="20"/>
                <w:szCs w:val="20"/>
              </w:rPr>
              <w:t>; comprimento: cerca de 2metros. Conjunto de tijoleiras antigas, presumivelmente de época romana.</w:t>
            </w:r>
          </w:p>
        </w:tc>
        <w:tc>
          <w:tcPr>
            <w:tcW w:w="260" w:type="pct"/>
          </w:tcPr>
          <w:p w:rsidR="008258A1" w:rsidRPr="00552293" w:rsidRDefault="008258A1" w:rsidP="00887D0A">
            <w:pPr>
              <w:tabs>
                <w:tab w:val="left" w:pos="1710"/>
              </w:tabs>
              <w:spacing w:after="0" w:line="240" w:lineRule="auto"/>
              <w:jc w:val="center"/>
              <w:rPr>
                <w:rFonts w:ascii="Arial" w:hAnsi="Arial" w:cs="Arial"/>
                <w:color w:val="404040"/>
                <w:sz w:val="20"/>
                <w:szCs w:val="20"/>
              </w:rPr>
            </w:pPr>
            <w:r w:rsidRPr="00552293">
              <w:rPr>
                <w:rFonts w:ascii="Arial" w:hAnsi="Arial" w:cs="Arial"/>
                <w:color w:val="404040"/>
                <w:sz w:val="20"/>
                <w:szCs w:val="20"/>
              </w:rPr>
              <w:t>23567</w:t>
            </w:r>
          </w:p>
        </w:tc>
      </w:tr>
      <w:tr w:rsidR="008258A1" w:rsidRPr="00773385" w:rsidTr="00887D0A">
        <w:trPr>
          <w:tblCellSpacing w:w="15" w:type="dxa"/>
        </w:trPr>
        <w:tc>
          <w:tcPr>
            <w:tcW w:w="902" w:type="pct"/>
            <w:vAlign w:val="center"/>
          </w:tcPr>
          <w:p w:rsidR="008258A1" w:rsidRPr="004B798C" w:rsidRDefault="006F0062" w:rsidP="00887D0A">
            <w:pPr>
              <w:spacing w:after="0" w:line="240" w:lineRule="auto"/>
              <w:rPr>
                <w:rFonts w:ascii="Arial" w:eastAsia="Times New Roman" w:hAnsi="Arial" w:cs="Arial"/>
                <w:b/>
                <w:color w:val="943634"/>
                <w:sz w:val="20"/>
                <w:szCs w:val="20"/>
                <w:lang w:eastAsia="pt-PT"/>
              </w:rPr>
            </w:pPr>
            <w:hyperlink r:id="rId148" w:tooltip="Descrição do sítio: Praia da Galé 6" w:history="1">
              <w:r w:rsidR="008258A1" w:rsidRPr="004B798C">
                <w:rPr>
                  <w:rStyle w:val="Hiperligao"/>
                  <w:rFonts w:ascii="Arial" w:eastAsia="Times New Roman" w:hAnsi="Arial" w:cs="Arial"/>
                  <w:b/>
                  <w:color w:val="943634"/>
                  <w:sz w:val="20"/>
                  <w:szCs w:val="20"/>
                  <w:lang w:eastAsia="pt-PT"/>
                </w:rPr>
                <w:t>Praia da Galé 6</w:t>
              </w:r>
            </w:hyperlink>
          </w:p>
        </w:tc>
        <w:tc>
          <w:tcPr>
            <w:tcW w:w="783" w:type="pct"/>
            <w:vAlign w:val="center"/>
          </w:tcPr>
          <w:p w:rsidR="008258A1" w:rsidRPr="0080442B" w:rsidRDefault="008258A1" w:rsidP="00887D0A">
            <w:pPr>
              <w:spacing w:after="0" w:line="240" w:lineRule="auto"/>
              <w:rPr>
                <w:rFonts w:ascii="Arial" w:eastAsia="Times New Roman" w:hAnsi="Arial" w:cs="Arial"/>
                <w:sz w:val="20"/>
                <w:szCs w:val="20"/>
                <w:lang w:eastAsia="pt-PT"/>
              </w:rPr>
            </w:pPr>
            <w:r w:rsidRPr="0080442B">
              <w:rPr>
                <w:rFonts w:ascii="Arial" w:eastAsia="Times New Roman" w:hAnsi="Arial" w:cs="Arial"/>
                <w:sz w:val="20"/>
                <w:szCs w:val="20"/>
                <w:lang w:eastAsia="pt-PT"/>
              </w:rPr>
              <w:t>Albufeira</w:t>
            </w:r>
          </w:p>
        </w:tc>
        <w:tc>
          <w:tcPr>
            <w:tcW w:w="470" w:type="pct"/>
            <w:vAlign w:val="center"/>
          </w:tcPr>
          <w:p w:rsidR="008258A1" w:rsidRPr="0080442B" w:rsidRDefault="008258A1" w:rsidP="00887D0A">
            <w:pPr>
              <w:spacing w:after="0" w:line="240" w:lineRule="auto"/>
              <w:rPr>
                <w:rFonts w:ascii="Arial" w:eastAsia="Times New Roman" w:hAnsi="Arial" w:cs="Arial"/>
                <w:sz w:val="20"/>
                <w:szCs w:val="20"/>
                <w:lang w:eastAsia="pt-PT"/>
              </w:rPr>
            </w:pPr>
            <w:r w:rsidRPr="0080442B">
              <w:rPr>
                <w:rFonts w:ascii="Arial" w:eastAsia="Times New Roman" w:hAnsi="Arial" w:cs="Arial"/>
                <w:sz w:val="20"/>
                <w:szCs w:val="20"/>
                <w:lang w:eastAsia="pt-PT"/>
              </w:rPr>
              <w:t>Achado(s) Isolado(s)</w:t>
            </w:r>
          </w:p>
        </w:tc>
        <w:tc>
          <w:tcPr>
            <w:tcW w:w="2527" w:type="pct"/>
          </w:tcPr>
          <w:p w:rsidR="008258A1" w:rsidRPr="0080442B" w:rsidRDefault="008258A1" w:rsidP="00887D0A">
            <w:pPr>
              <w:spacing w:after="0" w:line="240" w:lineRule="auto"/>
              <w:jc w:val="both"/>
              <w:rPr>
                <w:rFonts w:ascii="Arial" w:eastAsia="Times New Roman" w:hAnsi="Arial" w:cs="Arial"/>
                <w:sz w:val="20"/>
                <w:szCs w:val="20"/>
                <w:lang w:eastAsia="pt-PT"/>
              </w:rPr>
            </w:pPr>
            <w:r w:rsidRPr="0080442B">
              <w:rPr>
                <w:rFonts w:ascii="Arial" w:hAnsi="Arial" w:cs="Arial"/>
                <w:sz w:val="20"/>
                <w:szCs w:val="20"/>
              </w:rPr>
              <w:t>Cepo de âncora (chumbo) de grandes dimensões (cerca de 2m). Achado fortuito por mergulhadores desportivos da firma Easydivers (18 de Maio de 2009).</w:t>
            </w:r>
          </w:p>
        </w:tc>
        <w:tc>
          <w:tcPr>
            <w:tcW w:w="260" w:type="pct"/>
          </w:tcPr>
          <w:p w:rsidR="008258A1" w:rsidRPr="00552293" w:rsidRDefault="008258A1" w:rsidP="00887D0A">
            <w:pPr>
              <w:spacing w:after="0" w:line="240" w:lineRule="auto"/>
              <w:jc w:val="center"/>
              <w:rPr>
                <w:rFonts w:ascii="Arial" w:eastAsia="Times New Roman" w:hAnsi="Arial" w:cs="Arial"/>
                <w:color w:val="404040"/>
                <w:sz w:val="20"/>
                <w:szCs w:val="20"/>
                <w:lang w:eastAsia="pt-PT"/>
              </w:rPr>
            </w:pPr>
            <w:r w:rsidRPr="00552293">
              <w:rPr>
                <w:rFonts w:ascii="Arial" w:hAnsi="Arial" w:cs="Arial"/>
                <w:color w:val="404040"/>
                <w:sz w:val="20"/>
                <w:szCs w:val="20"/>
              </w:rPr>
              <w:t>31234</w:t>
            </w:r>
          </w:p>
        </w:tc>
      </w:tr>
      <w:tr w:rsidR="008258A1" w:rsidRPr="00773385" w:rsidTr="00887D0A">
        <w:trPr>
          <w:tblCellSpacing w:w="15" w:type="dxa"/>
        </w:trPr>
        <w:tc>
          <w:tcPr>
            <w:tcW w:w="902" w:type="pct"/>
            <w:vAlign w:val="center"/>
          </w:tcPr>
          <w:p w:rsidR="008258A1" w:rsidRPr="004B798C" w:rsidRDefault="006F0062" w:rsidP="00887D0A">
            <w:pPr>
              <w:spacing w:after="0" w:line="240" w:lineRule="auto"/>
              <w:rPr>
                <w:rFonts w:ascii="Arial" w:eastAsia="Times New Roman" w:hAnsi="Arial" w:cs="Arial"/>
                <w:b/>
                <w:color w:val="943634"/>
                <w:sz w:val="20"/>
                <w:szCs w:val="20"/>
                <w:lang w:eastAsia="pt-PT"/>
              </w:rPr>
            </w:pPr>
            <w:hyperlink r:id="rId149" w:tooltip="Descrição do sítio: Abul - Rio Sado" w:history="1">
              <w:r w:rsidR="008258A1" w:rsidRPr="004B798C">
                <w:rPr>
                  <w:rFonts w:ascii="Arial" w:eastAsia="Times New Roman" w:hAnsi="Arial" w:cs="Arial"/>
                  <w:b/>
                  <w:color w:val="943634"/>
                  <w:sz w:val="20"/>
                  <w:szCs w:val="20"/>
                  <w:lang w:eastAsia="pt-PT"/>
                </w:rPr>
                <w:t>Abul - Rio Sado</w:t>
              </w:r>
            </w:hyperlink>
          </w:p>
        </w:tc>
        <w:tc>
          <w:tcPr>
            <w:tcW w:w="783" w:type="pct"/>
            <w:vAlign w:val="center"/>
          </w:tcPr>
          <w:p w:rsidR="008258A1" w:rsidRPr="0080442B" w:rsidRDefault="008258A1" w:rsidP="00887D0A">
            <w:pPr>
              <w:spacing w:after="0" w:line="240" w:lineRule="auto"/>
              <w:rPr>
                <w:rFonts w:ascii="Arial" w:eastAsia="Times New Roman" w:hAnsi="Arial" w:cs="Arial"/>
                <w:sz w:val="20"/>
                <w:szCs w:val="20"/>
                <w:lang w:eastAsia="pt-PT"/>
              </w:rPr>
            </w:pPr>
            <w:r w:rsidRPr="0080442B">
              <w:rPr>
                <w:rFonts w:ascii="Arial" w:eastAsia="Times New Roman" w:hAnsi="Arial" w:cs="Arial"/>
                <w:sz w:val="20"/>
                <w:szCs w:val="20"/>
                <w:lang w:eastAsia="pt-PT"/>
              </w:rPr>
              <w:t>Alcácer do Sal</w:t>
            </w:r>
          </w:p>
        </w:tc>
        <w:tc>
          <w:tcPr>
            <w:tcW w:w="470" w:type="pct"/>
            <w:vAlign w:val="center"/>
          </w:tcPr>
          <w:p w:rsidR="008258A1" w:rsidRPr="0080442B" w:rsidRDefault="008258A1" w:rsidP="00887D0A">
            <w:pPr>
              <w:spacing w:after="0" w:line="240" w:lineRule="auto"/>
              <w:rPr>
                <w:rFonts w:ascii="Arial" w:eastAsia="Times New Roman" w:hAnsi="Arial" w:cs="Arial"/>
                <w:sz w:val="20"/>
                <w:szCs w:val="20"/>
                <w:lang w:eastAsia="pt-PT"/>
              </w:rPr>
            </w:pPr>
            <w:r w:rsidRPr="0080442B">
              <w:rPr>
                <w:rFonts w:ascii="Arial" w:eastAsia="Times New Roman" w:hAnsi="Arial" w:cs="Arial"/>
                <w:sz w:val="20"/>
                <w:szCs w:val="20"/>
                <w:lang w:eastAsia="pt-PT"/>
              </w:rPr>
              <w:t>Achado(s) Isolado(s)</w:t>
            </w:r>
          </w:p>
        </w:tc>
        <w:tc>
          <w:tcPr>
            <w:tcW w:w="2527" w:type="pct"/>
          </w:tcPr>
          <w:p w:rsidR="008258A1" w:rsidRPr="0080442B" w:rsidRDefault="008258A1" w:rsidP="00887D0A">
            <w:pPr>
              <w:spacing w:after="0" w:line="240" w:lineRule="auto"/>
              <w:jc w:val="both"/>
              <w:rPr>
                <w:rFonts w:ascii="Arial" w:eastAsia="Times New Roman" w:hAnsi="Arial" w:cs="Arial"/>
                <w:sz w:val="20"/>
                <w:szCs w:val="20"/>
                <w:lang w:eastAsia="pt-PT"/>
              </w:rPr>
            </w:pPr>
            <w:r w:rsidRPr="0080442B">
              <w:rPr>
                <w:rFonts w:ascii="Arial" w:hAnsi="Arial" w:cs="Arial"/>
                <w:sz w:val="20"/>
                <w:szCs w:val="20"/>
              </w:rPr>
              <w:t>Ânforas: formas L 12 e L 4. Associáveis ao trânsito portuário fluvial no sítio de Abul.</w:t>
            </w:r>
          </w:p>
        </w:tc>
        <w:tc>
          <w:tcPr>
            <w:tcW w:w="260" w:type="pct"/>
          </w:tcPr>
          <w:p w:rsidR="008258A1" w:rsidRPr="00552293" w:rsidRDefault="008258A1" w:rsidP="00887D0A">
            <w:pPr>
              <w:spacing w:after="0" w:line="240" w:lineRule="auto"/>
              <w:jc w:val="center"/>
              <w:rPr>
                <w:rFonts w:ascii="Arial" w:eastAsia="Times New Roman" w:hAnsi="Arial" w:cs="Arial"/>
                <w:color w:val="404040"/>
                <w:sz w:val="20"/>
                <w:szCs w:val="20"/>
                <w:lang w:eastAsia="pt-PT"/>
              </w:rPr>
            </w:pPr>
            <w:r w:rsidRPr="00552293">
              <w:rPr>
                <w:rFonts w:ascii="Arial" w:hAnsi="Arial" w:cs="Arial"/>
                <w:color w:val="404040"/>
                <w:sz w:val="20"/>
                <w:szCs w:val="20"/>
              </w:rPr>
              <w:t>24195</w:t>
            </w:r>
          </w:p>
        </w:tc>
      </w:tr>
      <w:tr w:rsidR="008258A1" w:rsidRPr="00773385" w:rsidTr="00887D0A">
        <w:trPr>
          <w:tblCellSpacing w:w="15" w:type="dxa"/>
        </w:trPr>
        <w:tc>
          <w:tcPr>
            <w:tcW w:w="902" w:type="pct"/>
            <w:vAlign w:val="center"/>
          </w:tcPr>
          <w:p w:rsidR="008258A1" w:rsidRPr="004B798C" w:rsidRDefault="006F0062" w:rsidP="00887D0A">
            <w:pPr>
              <w:spacing w:after="0" w:line="240" w:lineRule="auto"/>
              <w:rPr>
                <w:rFonts w:ascii="Arial" w:eastAsia="Times New Roman" w:hAnsi="Arial" w:cs="Arial"/>
                <w:b/>
                <w:color w:val="943634"/>
                <w:sz w:val="20"/>
                <w:szCs w:val="20"/>
                <w:lang w:eastAsia="pt-PT"/>
              </w:rPr>
            </w:pPr>
            <w:hyperlink r:id="rId150" w:tooltip="Descrição do sítio: Enchurrasqueira - Rio Sado" w:history="1">
              <w:r w:rsidR="008258A1" w:rsidRPr="004B798C">
                <w:rPr>
                  <w:rFonts w:ascii="Arial" w:eastAsia="Times New Roman" w:hAnsi="Arial" w:cs="Arial"/>
                  <w:b/>
                  <w:color w:val="943634"/>
                  <w:sz w:val="20"/>
                  <w:szCs w:val="20"/>
                  <w:lang w:eastAsia="pt-PT"/>
                </w:rPr>
                <w:t>Enchurrasqueira - Rio Sado</w:t>
              </w:r>
            </w:hyperlink>
          </w:p>
        </w:tc>
        <w:tc>
          <w:tcPr>
            <w:tcW w:w="783" w:type="pct"/>
            <w:vAlign w:val="center"/>
          </w:tcPr>
          <w:p w:rsidR="008258A1" w:rsidRPr="0080442B" w:rsidRDefault="008258A1" w:rsidP="00887D0A">
            <w:pPr>
              <w:spacing w:after="0" w:line="240" w:lineRule="auto"/>
              <w:rPr>
                <w:rFonts w:ascii="Arial" w:eastAsia="Times New Roman" w:hAnsi="Arial" w:cs="Arial"/>
                <w:sz w:val="20"/>
                <w:szCs w:val="20"/>
                <w:lang w:eastAsia="pt-PT"/>
              </w:rPr>
            </w:pPr>
            <w:r w:rsidRPr="0080442B">
              <w:rPr>
                <w:rFonts w:ascii="Arial" w:eastAsia="Times New Roman" w:hAnsi="Arial" w:cs="Arial"/>
                <w:sz w:val="20"/>
                <w:szCs w:val="20"/>
                <w:lang w:eastAsia="pt-PT"/>
              </w:rPr>
              <w:t>Alcácer do Sal</w:t>
            </w:r>
          </w:p>
        </w:tc>
        <w:tc>
          <w:tcPr>
            <w:tcW w:w="470" w:type="pct"/>
            <w:vAlign w:val="center"/>
          </w:tcPr>
          <w:p w:rsidR="008258A1" w:rsidRPr="0080442B" w:rsidRDefault="008258A1" w:rsidP="00887D0A">
            <w:pPr>
              <w:spacing w:after="0" w:line="240" w:lineRule="auto"/>
              <w:rPr>
                <w:rFonts w:ascii="Arial" w:eastAsia="Times New Roman" w:hAnsi="Arial" w:cs="Arial"/>
                <w:sz w:val="20"/>
                <w:szCs w:val="20"/>
                <w:lang w:eastAsia="pt-PT"/>
              </w:rPr>
            </w:pPr>
            <w:r w:rsidRPr="0080442B">
              <w:rPr>
                <w:rFonts w:ascii="Arial" w:eastAsia="Times New Roman" w:hAnsi="Arial" w:cs="Arial"/>
                <w:sz w:val="20"/>
                <w:szCs w:val="20"/>
                <w:lang w:eastAsia="pt-PT"/>
              </w:rPr>
              <w:t>Achado(s) Isolado(s)</w:t>
            </w:r>
          </w:p>
        </w:tc>
        <w:tc>
          <w:tcPr>
            <w:tcW w:w="2527" w:type="pct"/>
          </w:tcPr>
          <w:p w:rsidR="008258A1" w:rsidRPr="0080442B" w:rsidRDefault="008258A1" w:rsidP="00887D0A">
            <w:pPr>
              <w:spacing w:after="0" w:line="240" w:lineRule="auto"/>
              <w:jc w:val="both"/>
              <w:rPr>
                <w:rFonts w:ascii="Arial" w:eastAsia="Times New Roman" w:hAnsi="Arial" w:cs="Arial"/>
                <w:sz w:val="20"/>
                <w:szCs w:val="20"/>
                <w:lang w:eastAsia="pt-PT"/>
              </w:rPr>
            </w:pPr>
            <w:r w:rsidRPr="0080442B">
              <w:rPr>
                <w:rFonts w:ascii="Arial" w:hAnsi="Arial" w:cs="Arial"/>
                <w:sz w:val="20"/>
                <w:szCs w:val="20"/>
              </w:rPr>
              <w:t>Materiais anfóricos: formas L 3 e L 2. Recuperadas na pesca de arrasto de vara, em frente aos fornos. Relacionável com o trânsito portuário ligado ao escoamento dos produtos dos fornos</w:t>
            </w:r>
          </w:p>
        </w:tc>
        <w:tc>
          <w:tcPr>
            <w:tcW w:w="260" w:type="pct"/>
          </w:tcPr>
          <w:p w:rsidR="008258A1" w:rsidRPr="00552293" w:rsidRDefault="008258A1" w:rsidP="00887D0A">
            <w:pPr>
              <w:spacing w:after="0" w:line="240" w:lineRule="auto"/>
              <w:jc w:val="center"/>
              <w:rPr>
                <w:rFonts w:ascii="Arial" w:eastAsia="Times New Roman" w:hAnsi="Arial" w:cs="Arial"/>
                <w:color w:val="404040"/>
                <w:sz w:val="20"/>
                <w:szCs w:val="20"/>
                <w:lang w:eastAsia="pt-PT"/>
              </w:rPr>
            </w:pPr>
            <w:r w:rsidRPr="00552293">
              <w:rPr>
                <w:rFonts w:ascii="Arial" w:hAnsi="Arial" w:cs="Arial"/>
                <w:color w:val="404040"/>
                <w:sz w:val="20"/>
                <w:szCs w:val="20"/>
              </w:rPr>
              <w:t>24197</w:t>
            </w:r>
          </w:p>
        </w:tc>
      </w:tr>
      <w:tr w:rsidR="008258A1" w:rsidRPr="00773385" w:rsidTr="00887D0A">
        <w:trPr>
          <w:tblCellSpacing w:w="15" w:type="dxa"/>
        </w:trPr>
        <w:tc>
          <w:tcPr>
            <w:tcW w:w="902" w:type="pct"/>
            <w:vAlign w:val="center"/>
          </w:tcPr>
          <w:p w:rsidR="008258A1" w:rsidRPr="004B798C" w:rsidRDefault="006F0062" w:rsidP="00887D0A">
            <w:pPr>
              <w:spacing w:after="0" w:line="240" w:lineRule="auto"/>
              <w:rPr>
                <w:rFonts w:ascii="Arial" w:eastAsia="Times New Roman" w:hAnsi="Arial" w:cs="Arial"/>
                <w:b/>
                <w:color w:val="943634"/>
                <w:sz w:val="20"/>
                <w:szCs w:val="20"/>
                <w:lang w:eastAsia="pt-PT"/>
              </w:rPr>
            </w:pPr>
            <w:hyperlink r:id="rId151" w:tooltip="Descrição do sítio: Hortinha - Rio Sado" w:history="1">
              <w:r w:rsidR="008258A1" w:rsidRPr="004B798C">
                <w:rPr>
                  <w:rFonts w:ascii="Arial" w:eastAsia="Times New Roman" w:hAnsi="Arial" w:cs="Arial"/>
                  <w:b/>
                  <w:color w:val="943634"/>
                  <w:sz w:val="20"/>
                  <w:szCs w:val="20"/>
                  <w:lang w:eastAsia="pt-PT"/>
                </w:rPr>
                <w:t>Hortinha - Rio Sado</w:t>
              </w:r>
            </w:hyperlink>
          </w:p>
        </w:tc>
        <w:tc>
          <w:tcPr>
            <w:tcW w:w="783" w:type="pct"/>
            <w:vAlign w:val="center"/>
          </w:tcPr>
          <w:p w:rsidR="008258A1" w:rsidRPr="0080442B" w:rsidRDefault="008258A1" w:rsidP="00887D0A">
            <w:pPr>
              <w:spacing w:after="0" w:line="240" w:lineRule="auto"/>
              <w:rPr>
                <w:rFonts w:ascii="Arial" w:eastAsia="Times New Roman" w:hAnsi="Arial" w:cs="Arial"/>
                <w:sz w:val="20"/>
                <w:szCs w:val="20"/>
                <w:lang w:eastAsia="pt-PT"/>
              </w:rPr>
            </w:pPr>
            <w:r w:rsidRPr="0080442B">
              <w:rPr>
                <w:rFonts w:ascii="Arial" w:eastAsia="Times New Roman" w:hAnsi="Arial" w:cs="Arial"/>
                <w:sz w:val="20"/>
                <w:szCs w:val="20"/>
                <w:lang w:eastAsia="pt-PT"/>
              </w:rPr>
              <w:t>Alcácer do Sal</w:t>
            </w:r>
          </w:p>
        </w:tc>
        <w:tc>
          <w:tcPr>
            <w:tcW w:w="470" w:type="pct"/>
            <w:vAlign w:val="center"/>
          </w:tcPr>
          <w:p w:rsidR="008258A1" w:rsidRPr="0080442B" w:rsidRDefault="008258A1" w:rsidP="00887D0A">
            <w:pPr>
              <w:spacing w:after="0" w:line="240" w:lineRule="auto"/>
              <w:rPr>
                <w:rFonts w:ascii="Arial" w:eastAsia="Times New Roman" w:hAnsi="Arial" w:cs="Arial"/>
                <w:sz w:val="20"/>
                <w:szCs w:val="20"/>
                <w:lang w:eastAsia="pt-PT"/>
              </w:rPr>
            </w:pPr>
            <w:r w:rsidRPr="0080442B">
              <w:rPr>
                <w:rFonts w:ascii="Arial" w:eastAsia="Times New Roman" w:hAnsi="Arial" w:cs="Arial"/>
                <w:sz w:val="20"/>
                <w:szCs w:val="20"/>
                <w:lang w:eastAsia="pt-PT"/>
              </w:rPr>
              <w:t>Achado(s) Isolado(s)</w:t>
            </w:r>
          </w:p>
        </w:tc>
        <w:tc>
          <w:tcPr>
            <w:tcW w:w="2527" w:type="pct"/>
          </w:tcPr>
          <w:p w:rsidR="008258A1" w:rsidRPr="0080442B" w:rsidRDefault="008258A1" w:rsidP="00887D0A">
            <w:pPr>
              <w:spacing w:after="0" w:line="240" w:lineRule="auto"/>
              <w:jc w:val="both"/>
              <w:rPr>
                <w:rFonts w:ascii="Arial" w:eastAsia="Times New Roman" w:hAnsi="Arial" w:cs="Arial"/>
                <w:sz w:val="20"/>
                <w:szCs w:val="20"/>
                <w:lang w:eastAsia="pt-PT"/>
              </w:rPr>
            </w:pPr>
            <w:r w:rsidRPr="0080442B">
              <w:rPr>
                <w:rFonts w:ascii="Arial" w:hAnsi="Arial" w:cs="Arial"/>
                <w:sz w:val="20"/>
                <w:szCs w:val="20"/>
              </w:rPr>
              <w:t>Ânfora do tipo Lusitana 2 (fabrico do Sado) - fragmento inferior. Falta parte do colo, asas e boca.</w:t>
            </w:r>
          </w:p>
        </w:tc>
        <w:tc>
          <w:tcPr>
            <w:tcW w:w="260" w:type="pct"/>
          </w:tcPr>
          <w:p w:rsidR="008258A1" w:rsidRPr="00552293" w:rsidRDefault="008258A1" w:rsidP="00887D0A">
            <w:pPr>
              <w:spacing w:after="0" w:line="240" w:lineRule="auto"/>
              <w:jc w:val="center"/>
              <w:rPr>
                <w:rFonts w:ascii="Arial" w:eastAsia="Times New Roman" w:hAnsi="Arial" w:cs="Arial"/>
                <w:color w:val="404040"/>
                <w:sz w:val="20"/>
                <w:szCs w:val="20"/>
                <w:lang w:eastAsia="pt-PT"/>
              </w:rPr>
            </w:pPr>
            <w:r w:rsidRPr="00552293">
              <w:rPr>
                <w:rFonts w:ascii="Arial" w:hAnsi="Arial" w:cs="Arial"/>
                <w:color w:val="404040"/>
                <w:sz w:val="20"/>
                <w:szCs w:val="20"/>
              </w:rPr>
              <w:t>24133</w:t>
            </w:r>
          </w:p>
        </w:tc>
      </w:tr>
      <w:tr w:rsidR="008258A1" w:rsidRPr="00773385" w:rsidTr="00887D0A">
        <w:trPr>
          <w:tblCellSpacing w:w="15" w:type="dxa"/>
        </w:trPr>
        <w:tc>
          <w:tcPr>
            <w:tcW w:w="902" w:type="pct"/>
            <w:vAlign w:val="center"/>
          </w:tcPr>
          <w:p w:rsidR="008258A1" w:rsidRPr="004B798C" w:rsidRDefault="006F0062" w:rsidP="00887D0A">
            <w:pPr>
              <w:spacing w:after="0" w:line="240" w:lineRule="auto"/>
              <w:rPr>
                <w:rFonts w:ascii="Arial" w:eastAsia="Times New Roman" w:hAnsi="Arial" w:cs="Arial"/>
                <w:b/>
                <w:color w:val="943634"/>
                <w:sz w:val="20"/>
                <w:szCs w:val="20"/>
                <w:lang w:eastAsia="pt-PT"/>
              </w:rPr>
            </w:pPr>
            <w:hyperlink r:id="rId152" w:tooltip="Descrição do sítio: Rio Sado 1 - Alcácer do Sal" w:history="1">
              <w:r w:rsidR="008258A1" w:rsidRPr="004B798C">
                <w:rPr>
                  <w:rStyle w:val="Hiperligao"/>
                  <w:rFonts w:ascii="Arial" w:eastAsia="Times New Roman" w:hAnsi="Arial" w:cs="Arial"/>
                  <w:b/>
                  <w:color w:val="943634"/>
                  <w:sz w:val="20"/>
                  <w:szCs w:val="20"/>
                  <w:lang w:eastAsia="pt-PT"/>
                </w:rPr>
                <w:t>Rio Sado 1 - Alcácer do Sal</w:t>
              </w:r>
            </w:hyperlink>
          </w:p>
        </w:tc>
        <w:tc>
          <w:tcPr>
            <w:tcW w:w="783" w:type="pct"/>
            <w:vAlign w:val="center"/>
          </w:tcPr>
          <w:p w:rsidR="008258A1" w:rsidRPr="0080442B" w:rsidRDefault="008258A1" w:rsidP="00887D0A">
            <w:pPr>
              <w:spacing w:after="0" w:line="240" w:lineRule="auto"/>
              <w:rPr>
                <w:rFonts w:ascii="Arial" w:eastAsia="Times New Roman" w:hAnsi="Arial" w:cs="Arial"/>
                <w:sz w:val="20"/>
                <w:szCs w:val="20"/>
                <w:lang w:eastAsia="pt-PT"/>
              </w:rPr>
            </w:pPr>
            <w:r w:rsidRPr="0080442B">
              <w:rPr>
                <w:rFonts w:ascii="Arial" w:eastAsia="Times New Roman" w:hAnsi="Arial" w:cs="Arial"/>
                <w:sz w:val="20"/>
                <w:szCs w:val="20"/>
                <w:lang w:eastAsia="pt-PT"/>
              </w:rPr>
              <w:t>Alcácer do Sal</w:t>
            </w:r>
          </w:p>
        </w:tc>
        <w:tc>
          <w:tcPr>
            <w:tcW w:w="470" w:type="pct"/>
            <w:vAlign w:val="center"/>
          </w:tcPr>
          <w:p w:rsidR="008258A1" w:rsidRPr="0080442B" w:rsidRDefault="008258A1" w:rsidP="00887D0A">
            <w:pPr>
              <w:spacing w:after="0" w:line="240" w:lineRule="auto"/>
              <w:rPr>
                <w:rFonts w:ascii="Arial" w:eastAsia="Times New Roman" w:hAnsi="Arial" w:cs="Arial"/>
                <w:sz w:val="20"/>
                <w:szCs w:val="20"/>
                <w:lang w:eastAsia="pt-PT"/>
              </w:rPr>
            </w:pPr>
            <w:r w:rsidRPr="0080442B">
              <w:rPr>
                <w:rFonts w:ascii="Arial" w:eastAsia="Times New Roman" w:hAnsi="Arial" w:cs="Arial"/>
                <w:sz w:val="20"/>
                <w:szCs w:val="20"/>
                <w:lang w:eastAsia="pt-PT"/>
              </w:rPr>
              <w:t>Achado(s) Isolado(s)</w:t>
            </w:r>
          </w:p>
        </w:tc>
        <w:tc>
          <w:tcPr>
            <w:tcW w:w="2527" w:type="pct"/>
          </w:tcPr>
          <w:p w:rsidR="008258A1" w:rsidRPr="0080442B" w:rsidRDefault="008258A1" w:rsidP="00887D0A">
            <w:pPr>
              <w:spacing w:after="0" w:line="240" w:lineRule="auto"/>
              <w:jc w:val="both"/>
              <w:rPr>
                <w:rFonts w:ascii="Arial" w:eastAsia="Times New Roman" w:hAnsi="Arial" w:cs="Arial"/>
                <w:sz w:val="20"/>
                <w:szCs w:val="20"/>
                <w:lang w:eastAsia="pt-PT"/>
              </w:rPr>
            </w:pPr>
            <w:r w:rsidRPr="0080442B">
              <w:rPr>
                <w:rFonts w:ascii="Arial" w:hAnsi="Arial" w:cs="Arial"/>
                <w:sz w:val="20"/>
                <w:szCs w:val="20"/>
              </w:rPr>
              <w:t>Achados subaquáticos: 8 peças de cerâmica (Agosto, 1983), incluindo 1 fragmento superior de ânfora Mañá C2. Doação F. Reiner.</w:t>
            </w:r>
          </w:p>
        </w:tc>
        <w:tc>
          <w:tcPr>
            <w:tcW w:w="260" w:type="pct"/>
          </w:tcPr>
          <w:p w:rsidR="008258A1" w:rsidRPr="00552293" w:rsidRDefault="008258A1" w:rsidP="00887D0A">
            <w:pPr>
              <w:spacing w:after="0" w:line="240" w:lineRule="auto"/>
              <w:jc w:val="center"/>
              <w:rPr>
                <w:rFonts w:ascii="Arial" w:eastAsia="Times New Roman" w:hAnsi="Arial" w:cs="Arial"/>
                <w:color w:val="404040"/>
                <w:sz w:val="20"/>
                <w:szCs w:val="20"/>
                <w:lang w:eastAsia="pt-PT"/>
              </w:rPr>
            </w:pPr>
            <w:r w:rsidRPr="00552293">
              <w:rPr>
                <w:rFonts w:ascii="Arial" w:hAnsi="Arial" w:cs="Arial"/>
                <w:color w:val="404040"/>
                <w:sz w:val="20"/>
                <w:szCs w:val="20"/>
              </w:rPr>
              <w:t>23878</w:t>
            </w:r>
          </w:p>
        </w:tc>
      </w:tr>
      <w:tr w:rsidR="008258A1" w:rsidRPr="00773385" w:rsidTr="00887D0A">
        <w:trPr>
          <w:tblCellSpacing w:w="15" w:type="dxa"/>
        </w:trPr>
        <w:tc>
          <w:tcPr>
            <w:tcW w:w="902" w:type="pct"/>
            <w:vAlign w:val="center"/>
          </w:tcPr>
          <w:p w:rsidR="008258A1" w:rsidRPr="004B798C" w:rsidRDefault="006F0062" w:rsidP="00887D0A">
            <w:pPr>
              <w:spacing w:after="0" w:line="240" w:lineRule="auto"/>
              <w:rPr>
                <w:rFonts w:ascii="Arial" w:eastAsia="Times New Roman" w:hAnsi="Arial" w:cs="Arial"/>
                <w:b/>
                <w:color w:val="943634"/>
                <w:sz w:val="20"/>
                <w:szCs w:val="20"/>
                <w:lang w:eastAsia="pt-PT"/>
              </w:rPr>
            </w:pPr>
            <w:hyperlink r:id="rId153" w:tooltip="Descrição do sítio: Rio Sado 2 - Alcácer do Sal" w:history="1">
              <w:r w:rsidR="008258A1" w:rsidRPr="004B798C">
                <w:rPr>
                  <w:rStyle w:val="Hiperligao"/>
                  <w:rFonts w:ascii="Arial" w:eastAsia="Times New Roman" w:hAnsi="Arial" w:cs="Arial"/>
                  <w:b/>
                  <w:color w:val="943634"/>
                  <w:sz w:val="20"/>
                  <w:szCs w:val="20"/>
                  <w:lang w:eastAsia="pt-PT"/>
                </w:rPr>
                <w:t>Rio Sado 2 - Alcácer do Sal</w:t>
              </w:r>
            </w:hyperlink>
          </w:p>
        </w:tc>
        <w:tc>
          <w:tcPr>
            <w:tcW w:w="783" w:type="pct"/>
            <w:vAlign w:val="center"/>
          </w:tcPr>
          <w:p w:rsidR="008258A1" w:rsidRPr="0080442B" w:rsidRDefault="008258A1" w:rsidP="00887D0A">
            <w:pPr>
              <w:spacing w:after="0" w:line="240" w:lineRule="auto"/>
              <w:rPr>
                <w:rFonts w:ascii="Arial" w:eastAsia="Times New Roman" w:hAnsi="Arial" w:cs="Arial"/>
                <w:sz w:val="20"/>
                <w:szCs w:val="20"/>
                <w:lang w:eastAsia="pt-PT"/>
              </w:rPr>
            </w:pPr>
            <w:r w:rsidRPr="0080442B">
              <w:rPr>
                <w:rFonts w:ascii="Arial" w:eastAsia="Times New Roman" w:hAnsi="Arial" w:cs="Arial"/>
                <w:sz w:val="20"/>
                <w:szCs w:val="20"/>
                <w:lang w:eastAsia="pt-PT"/>
              </w:rPr>
              <w:t>Alcácer do Sal</w:t>
            </w:r>
          </w:p>
        </w:tc>
        <w:tc>
          <w:tcPr>
            <w:tcW w:w="470" w:type="pct"/>
            <w:vAlign w:val="center"/>
          </w:tcPr>
          <w:p w:rsidR="008258A1" w:rsidRPr="0080442B" w:rsidRDefault="008258A1" w:rsidP="00887D0A">
            <w:pPr>
              <w:spacing w:after="0" w:line="240" w:lineRule="auto"/>
              <w:rPr>
                <w:rFonts w:ascii="Arial" w:eastAsia="Times New Roman" w:hAnsi="Arial" w:cs="Arial"/>
                <w:sz w:val="20"/>
                <w:szCs w:val="20"/>
                <w:lang w:eastAsia="pt-PT"/>
              </w:rPr>
            </w:pPr>
            <w:r w:rsidRPr="0080442B">
              <w:rPr>
                <w:rFonts w:ascii="Arial" w:eastAsia="Times New Roman" w:hAnsi="Arial" w:cs="Arial"/>
                <w:sz w:val="20"/>
                <w:szCs w:val="20"/>
                <w:lang w:eastAsia="pt-PT"/>
              </w:rPr>
              <w:t>Achado(s) Isolado(s)</w:t>
            </w:r>
          </w:p>
        </w:tc>
        <w:tc>
          <w:tcPr>
            <w:tcW w:w="2527" w:type="pct"/>
          </w:tcPr>
          <w:p w:rsidR="008258A1" w:rsidRPr="0080442B" w:rsidRDefault="008258A1" w:rsidP="00887D0A">
            <w:pPr>
              <w:spacing w:after="0" w:line="240" w:lineRule="auto"/>
              <w:jc w:val="both"/>
              <w:rPr>
                <w:rFonts w:ascii="Arial" w:eastAsia="Times New Roman" w:hAnsi="Arial" w:cs="Arial"/>
                <w:sz w:val="20"/>
                <w:szCs w:val="20"/>
                <w:lang w:eastAsia="pt-PT"/>
              </w:rPr>
            </w:pPr>
            <w:r w:rsidRPr="0080442B">
              <w:rPr>
                <w:rFonts w:ascii="Arial" w:hAnsi="Arial" w:cs="Arial"/>
                <w:sz w:val="20"/>
                <w:szCs w:val="20"/>
              </w:rPr>
              <w:t>Ânforas: formas Beltrán I, IV, V; Lusitana 1 e 2; Mañá A4; Mañá C2</w:t>
            </w:r>
          </w:p>
        </w:tc>
        <w:tc>
          <w:tcPr>
            <w:tcW w:w="260" w:type="pct"/>
          </w:tcPr>
          <w:p w:rsidR="008258A1" w:rsidRPr="00552293" w:rsidRDefault="008258A1" w:rsidP="00887D0A">
            <w:pPr>
              <w:spacing w:after="0" w:line="240" w:lineRule="auto"/>
              <w:jc w:val="center"/>
              <w:rPr>
                <w:rFonts w:ascii="Arial" w:eastAsia="Times New Roman" w:hAnsi="Arial" w:cs="Arial"/>
                <w:color w:val="404040"/>
                <w:sz w:val="20"/>
                <w:szCs w:val="20"/>
                <w:lang w:eastAsia="pt-PT"/>
              </w:rPr>
            </w:pPr>
            <w:r w:rsidRPr="00552293">
              <w:rPr>
                <w:rFonts w:ascii="Arial" w:hAnsi="Arial" w:cs="Arial"/>
                <w:color w:val="404040"/>
                <w:sz w:val="20"/>
                <w:szCs w:val="20"/>
              </w:rPr>
              <w:t>24194</w:t>
            </w:r>
          </w:p>
        </w:tc>
      </w:tr>
      <w:tr w:rsidR="008258A1" w:rsidRPr="00773385" w:rsidTr="00887D0A">
        <w:trPr>
          <w:tblCellSpacing w:w="15" w:type="dxa"/>
        </w:trPr>
        <w:tc>
          <w:tcPr>
            <w:tcW w:w="902" w:type="pct"/>
            <w:vAlign w:val="center"/>
          </w:tcPr>
          <w:p w:rsidR="008258A1" w:rsidRPr="004B798C" w:rsidRDefault="006F0062" w:rsidP="00887D0A">
            <w:pPr>
              <w:spacing w:after="0" w:line="240" w:lineRule="auto"/>
              <w:rPr>
                <w:rFonts w:ascii="Arial" w:eastAsia="Times New Roman" w:hAnsi="Arial" w:cs="Arial"/>
                <w:b/>
                <w:color w:val="943634"/>
                <w:sz w:val="20"/>
                <w:szCs w:val="20"/>
                <w:lang w:eastAsia="pt-PT"/>
              </w:rPr>
            </w:pPr>
            <w:hyperlink r:id="rId154" w:tooltip="Descrição do sítio: Rio Sado 3 - Alcácer do Sal" w:history="1">
              <w:r w:rsidR="008258A1" w:rsidRPr="004B798C">
                <w:rPr>
                  <w:rStyle w:val="Hiperligao"/>
                  <w:rFonts w:ascii="Arial" w:eastAsia="Times New Roman" w:hAnsi="Arial" w:cs="Arial"/>
                  <w:b/>
                  <w:color w:val="943634"/>
                  <w:sz w:val="20"/>
                  <w:szCs w:val="20"/>
                  <w:lang w:eastAsia="pt-PT"/>
                </w:rPr>
                <w:t>Rio Sado 3 - Alcácer do Sal</w:t>
              </w:r>
            </w:hyperlink>
          </w:p>
        </w:tc>
        <w:tc>
          <w:tcPr>
            <w:tcW w:w="783" w:type="pct"/>
            <w:vAlign w:val="center"/>
          </w:tcPr>
          <w:p w:rsidR="008258A1" w:rsidRPr="0080442B" w:rsidRDefault="008258A1" w:rsidP="00887D0A">
            <w:pPr>
              <w:spacing w:after="0" w:line="240" w:lineRule="auto"/>
              <w:rPr>
                <w:rFonts w:ascii="Arial" w:eastAsia="Times New Roman" w:hAnsi="Arial" w:cs="Arial"/>
                <w:sz w:val="20"/>
                <w:szCs w:val="20"/>
                <w:lang w:eastAsia="pt-PT"/>
              </w:rPr>
            </w:pPr>
            <w:r w:rsidRPr="0080442B">
              <w:rPr>
                <w:rFonts w:ascii="Arial" w:eastAsia="Times New Roman" w:hAnsi="Arial" w:cs="Arial"/>
                <w:sz w:val="20"/>
                <w:szCs w:val="20"/>
                <w:lang w:eastAsia="pt-PT"/>
              </w:rPr>
              <w:t>Alcácer do Sal</w:t>
            </w:r>
          </w:p>
        </w:tc>
        <w:tc>
          <w:tcPr>
            <w:tcW w:w="470" w:type="pct"/>
            <w:vAlign w:val="center"/>
          </w:tcPr>
          <w:p w:rsidR="008258A1" w:rsidRPr="0080442B" w:rsidRDefault="008258A1" w:rsidP="00887D0A">
            <w:pPr>
              <w:spacing w:after="0" w:line="240" w:lineRule="auto"/>
              <w:rPr>
                <w:rFonts w:ascii="Arial" w:eastAsia="Times New Roman" w:hAnsi="Arial" w:cs="Arial"/>
                <w:sz w:val="20"/>
                <w:szCs w:val="20"/>
                <w:lang w:eastAsia="pt-PT"/>
              </w:rPr>
            </w:pPr>
            <w:r w:rsidRPr="0080442B">
              <w:rPr>
                <w:rFonts w:ascii="Arial" w:eastAsia="Times New Roman" w:hAnsi="Arial" w:cs="Arial"/>
                <w:sz w:val="20"/>
                <w:szCs w:val="20"/>
                <w:lang w:eastAsia="pt-PT"/>
              </w:rPr>
              <w:t>Achado(s) Isolado(s)</w:t>
            </w:r>
          </w:p>
        </w:tc>
        <w:tc>
          <w:tcPr>
            <w:tcW w:w="2527" w:type="pct"/>
          </w:tcPr>
          <w:p w:rsidR="008258A1" w:rsidRPr="0080442B" w:rsidRDefault="008258A1" w:rsidP="00887D0A">
            <w:pPr>
              <w:spacing w:after="0" w:line="240" w:lineRule="auto"/>
              <w:jc w:val="both"/>
              <w:rPr>
                <w:rFonts w:ascii="Arial" w:eastAsia="Times New Roman" w:hAnsi="Arial" w:cs="Arial"/>
                <w:sz w:val="20"/>
                <w:szCs w:val="20"/>
                <w:lang w:eastAsia="pt-PT"/>
              </w:rPr>
            </w:pPr>
            <w:r w:rsidRPr="0080442B">
              <w:rPr>
                <w:rFonts w:ascii="Arial" w:hAnsi="Arial" w:cs="Arial"/>
                <w:sz w:val="20"/>
                <w:szCs w:val="20"/>
              </w:rPr>
              <w:t>Fragmentos de ânforas (Lusit. 2). Ânforas inteiras (L 2 e L 1).</w:t>
            </w:r>
          </w:p>
        </w:tc>
        <w:tc>
          <w:tcPr>
            <w:tcW w:w="260" w:type="pct"/>
          </w:tcPr>
          <w:p w:rsidR="008258A1" w:rsidRPr="00552293" w:rsidRDefault="008258A1" w:rsidP="00887D0A">
            <w:pPr>
              <w:spacing w:after="0" w:line="240" w:lineRule="auto"/>
              <w:jc w:val="center"/>
              <w:rPr>
                <w:rFonts w:ascii="Arial" w:eastAsia="Times New Roman" w:hAnsi="Arial" w:cs="Arial"/>
                <w:color w:val="404040"/>
                <w:sz w:val="20"/>
                <w:szCs w:val="20"/>
                <w:lang w:eastAsia="pt-PT"/>
              </w:rPr>
            </w:pPr>
            <w:r w:rsidRPr="00552293">
              <w:rPr>
                <w:rFonts w:ascii="Arial" w:hAnsi="Arial" w:cs="Arial"/>
                <w:color w:val="404040"/>
                <w:sz w:val="20"/>
                <w:szCs w:val="20"/>
              </w:rPr>
              <w:t>24196</w:t>
            </w:r>
          </w:p>
        </w:tc>
      </w:tr>
      <w:tr w:rsidR="008258A1" w:rsidRPr="00773385" w:rsidTr="00887D0A">
        <w:trPr>
          <w:tblCellSpacing w:w="15" w:type="dxa"/>
        </w:trPr>
        <w:tc>
          <w:tcPr>
            <w:tcW w:w="902" w:type="pct"/>
            <w:vAlign w:val="center"/>
          </w:tcPr>
          <w:p w:rsidR="008258A1" w:rsidRPr="004B798C" w:rsidRDefault="006F0062" w:rsidP="00887D0A">
            <w:pPr>
              <w:spacing w:after="0" w:line="240" w:lineRule="auto"/>
              <w:rPr>
                <w:rFonts w:ascii="Arial" w:eastAsia="Times New Roman" w:hAnsi="Arial" w:cs="Arial"/>
                <w:b/>
                <w:color w:val="943634"/>
                <w:sz w:val="20"/>
                <w:szCs w:val="20"/>
                <w:lang w:eastAsia="pt-PT"/>
              </w:rPr>
            </w:pPr>
            <w:hyperlink r:id="rId155" w:tooltip="Descrição do sítio: Comporta 1" w:history="1">
              <w:r w:rsidR="008258A1" w:rsidRPr="004B798C">
                <w:rPr>
                  <w:rFonts w:ascii="Arial" w:eastAsia="Times New Roman" w:hAnsi="Arial" w:cs="Arial"/>
                  <w:b/>
                  <w:color w:val="943634"/>
                  <w:sz w:val="20"/>
                  <w:szCs w:val="20"/>
                  <w:lang w:eastAsia="pt-PT"/>
                </w:rPr>
                <w:t>Comporta 1</w:t>
              </w:r>
            </w:hyperlink>
          </w:p>
        </w:tc>
        <w:tc>
          <w:tcPr>
            <w:tcW w:w="783" w:type="pct"/>
            <w:vAlign w:val="center"/>
          </w:tcPr>
          <w:p w:rsidR="008258A1" w:rsidRPr="0080442B" w:rsidRDefault="008258A1" w:rsidP="00887D0A">
            <w:pPr>
              <w:spacing w:after="0" w:line="240" w:lineRule="auto"/>
              <w:rPr>
                <w:rFonts w:ascii="Arial" w:eastAsia="Times New Roman" w:hAnsi="Arial" w:cs="Arial"/>
                <w:sz w:val="20"/>
                <w:szCs w:val="20"/>
                <w:lang w:eastAsia="pt-PT"/>
              </w:rPr>
            </w:pPr>
            <w:r w:rsidRPr="0080442B">
              <w:rPr>
                <w:rFonts w:ascii="Arial" w:eastAsia="Times New Roman" w:hAnsi="Arial" w:cs="Arial"/>
                <w:sz w:val="20"/>
                <w:szCs w:val="20"/>
                <w:lang w:eastAsia="pt-PT"/>
              </w:rPr>
              <w:t>Alcácer do Sal/Comporta</w:t>
            </w:r>
          </w:p>
        </w:tc>
        <w:tc>
          <w:tcPr>
            <w:tcW w:w="470" w:type="pct"/>
            <w:vAlign w:val="center"/>
          </w:tcPr>
          <w:p w:rsidR="008258A1" w:rsidRPr="0080442B" w:rsidRDefault="008258A1" w:rsidP="00887D0A">
            <w:pPr>
              <w:spacing w:after="0" w:line="240" w:lineRule="auto"/>
              <w:rPr>
                <w:rFonts w:ascii="Arial" w:eastAsia="Times New Roman" w:hAnsi="Arial" w:cs="Arial"/>
                <w:sz w:val="20"/>
                <w:szCs w:val="20"/>
                <w:lang w:eastAsia="pt-PT"/>
              </w:rPr>
            </w:pPr>
            <w:r w:rsidRPr="0080442B">
              <w:rPr>
                <w:rFonts w:ascii="Arial" w:eastAsia="Times New Roman" w:hAnsi="Arial" w:cs="Arial"/>
                <w:sz w:val="20"/>
                <w:szCs w:val="20"/>
                <w:lang w:eastAsia="pt-PT"/>
              </w:rPr>
              <w:t>Achado(s) Isolado(s)</w:t>
            </w:r>
          </w:p>
        </w:tc>
        <w:tc>
          <w:tcPr>
            <w:tcW w:w="2527" w:type="pct"/>
          </w:tcPr>
          <w:p w:rsidR="008258A1" w:rsidRPr="0080442B" w:rsidRDefault="008258A1" w:rsidP="00887D0A">
            <w:pPr>
              <w:spacing w:after="0" w:line="240" w:lineRule="auto"/>
              <w:jc w:val="both"/>
              <w:rPr>
                <w:rFonts w:ascii="Arial" w:eastAsia="Times New Roman" w:hAnsi="Arial" w:cs="Arial"/>
                <w:sz w:val="20"/>
                <w:szCs w:val="20"/>
                <w:lang w:eastAsia="pt-PT"/>
              </w:rPr>
            </w:pPr>
            <w:r w:rsidRPr="0080442B">
              <w:rPr>
                <w:rFonts w:ascii="Arial" w:hAnsi="Arial" w:cs="Arial"/>
                <w:sz w:val="20"/>
                <w:szCs w:val="20"/>
              </w:rPr>
              <w:t>Avistamento e recuperações ilegais de ânforas em grande quantidade. Informação de Gustavo Carvalho, recolhida junto de recolector de amêijoas.</w:t>
            </w:r>
          </w:p>
        </w:tc>
        <w:tc>
          <w:tcPr>
            <w:tcW w:w="260" w:type="pct"/>
          </w:tcPr>
          <w:p w:rsidR="008258A1" w:rsidRPr="00552293" w:rsidRDefault="008258A1" w:rsidP="00887D0A">
            <w:pPr>
              <w:spacing w:after="0" w:line="240" w:lineRule="auto"/>
              <w:jc w:val="center"/>
              <w:rPr>
                <w:rFonts w:ascii="Arial" w:eastAsia="Times New Roman" w:hAnsi="Arial" w:cs="Arial"/>
                <w:color w:val="404040"/>
                <w:sz w:val="20"/>
                <w:szCs w:val="20"/>
                <w:lang w:eastAsia="pt-PT"/>
              </w:rPr>
            </w:pPr>
            <w:r w:rsidRPr="00552293">
              <w:rPr>
                <w:rFonts w:ascii="Arial" w:hAnsi="Arial" w:cs="Arial"/>
                <w:color w:val="404040"/>
                <w:sz w:val="20"/>
                <w:szCs w:val="20"/>
              </w:rPr>
              <w:t>25843</w:t>
            </w:r>
          </w:p>
        </w:tc>
      </w:tr>
      <w:tr w:rsidR="008258A1" w:rsidRPr="00773385" w:rsidTr="00887D0A">
        <w:trPr>
          <w:tblCellSpacing w:w="15" w:type="dxa"/>
        </w:trPr>
        <w:tc>
          <w:tcPr>
            <w:tcW w:w="902" w:type="pct"/>
            <w:vAlign w:val="center"/>
          </w:tcPr>
          <w:p w:rsidR="008258A1" w:rsidRPr="004B798C" w:rsidRDefault="006F0062" w:rsidP="00887D0A">
            <w:pPr>
              <w:spacing w:after="0" w:line="240" w:lineRule="auto"/>
              <w:rPr>
                <w:rFonts w:ascii="Arial" w:eastAsia="Times New Roman" w:hAnsi="Arial" w:cs="Arial"/>
                <w:b/>
                <w:color w:val="943634"/>
                <w:sz w:val="20"/>
                <w:szCs w:val="20"/>
                <w:lang w:eastAsia="pt-PT"/>
              </w:rPr>
            </w:pPr>
            <w:hyperlink r:id="rId156" w:tooltip="Descrição do sítio: Comporta 2" w:history="1">
              <w:r w:rsidR="008258A1" w:rsidRPr="004B798C">
                <w:rPr>
                  <w:rFonts w:ascii="Arial" w:eastAsia="Times New Roman" w:hAnsi="Arial" w:cs="Arial"/>
                  <w:b/>
                  <w:color w:val="943634"/>
                  <w:sz w:val="20"/>
                  <w:szCs w:val="20"/>
                  <w:lang w:eastAsia="pt-PT"/>
                </w:rPr>
                <w:t>Comporta 2</w:t>
              </w:r>
            </w:hyperlink>
          </w:p>
        </w:tc>
        <w:tc>
          <w:tcPr>
            <w:tcW w:w="783" w:type="pct"/>
            <w:vAlign w:val="center"/>
          </w:tcPr>
          <w:p w:rsidR="008258A1" w:rsidRPr="0080442B" w:rsidRDefault="008258A1" w:rsidP="00887D0A">
            <w:pPr>
              <w:spacing w:after="0" w:line="240" w:lineRule="auto"/>
              <w:rPr>
                <w:rFonts w:ascii="Arial" w:eastAsia="Times New Roman" w:hAnsi="Arial" w:cs="Arial"/>
                <w:sz w:val="20"/>
                <w:szCs w:val="20"/>
                <w:lang w:eastAsia="pt-PT"/>
              </w:rPr>
            </w:pPr>
            <w:r w:rsidRPr="0080442B">
              <w:rPr>
                <w:rFonts w:ascii="Arial" w:eastAsia="Times New Roman" w:hAnsi="Arial" w:cs="Arial"/>
                <w:sz w:val="20"/>
                <w:szCs w:val="20"/>
                <w:lang w:eastAsia="pt-PT"/>
              </w:rPr>
              <w:t>Alcácer do Sal/Comporta</w:t>
            </w:r>
          </w:p>
        </w:tc>
        <w:tc>
          <w:tcPr>
            <w:tcW w:w="470" w:type="pct"/>
            <w:vAlign w:val="center"/>
          </w:tcPr>
          <w:p w:rsidR="008258A1" w:rsidRPr="0080442B" w:rsidRDefault="008258A1" w:rsidP="00887D0A">
            <w:pPr>
              <w:spacing w:after="0" w:line="240" w:lineRule="auto"/>
              <w:rPr>
                <w:rFonts w:ascii="Arial" w:eastAsia="Times New Roman" w:hAnsi="Arial" w:cs="Arial"/>
                <w:sz w:val="20"/>
                <w:szCs w:val="20"/>
                <w:lang w:eastAsia="pt-PT"/>
              </w:rPr>
            </w:pPr>
            <w:r w:rsidRPr="0080442B">
              <w:rPr>
                <w:rFonts w:ascii="Arial" w:eastAsia="Times New Roman" w:hAnsi="Arial" w:cs="Arial"/>
                <w:sz w:val="20"/>
                <w:szCs w:val="20"/>
                <w:lang w:eastAsia="pt-PT"/>
              </w:rPr>
              <w:t xml:space="preserve">Achado(s) </w:t>
            </w:r>
            <w:r w:rsidRPr="0080442B">
              <w:rPr>
                <w:rFonts w:ascii="Arial" w:eastAsia="Times New Roman" w:hAnsi="Arial" w:cs="Arial"/>
                <w:sz w:val="20"/>
                <w:szCs w:val="20"/>
                <w:lang w:eastAsia="pt-PT"/>
              </w:rPr>
              <w:lastRenderedPageBreak/>
              <w:t>Isolado(s)</w:t>
            </w:r>
          </w:p>
        </w:tc>
        <w:tc>
          <w:tcPr>
            <w:tcW w:w="2527" w:type="pct"/>
          </w:tcPr>
          <w:p w:rsidR="008258A1" w:rsidRPr="0080442B" w:rsidRDefault="008258A1" w:rsidP="00887D0A">
            <w:pPr>
              <w:spacing w:after="0" w:line="240" w:lineRule="auto"/>
              <w:jc w:val="both"/>
              <w:rPr>
                <w:rFonts w:ascii="Arial" w:eastAsia="Times New Roman" w:hAnsi="Arial" w:cs="Arial"/>
                <w:sz w:val="20"/>
                <w:szCs w:val="20"/>
                <w:lang w:eastAsia="pt-PT"/>
              </w:rPr>
            </w:pPr>
            <w:r w:rsidRPr="0080442B">
              <w:rPr>
                <w:rFonts w:ascii="Arial" w:hAnsi="Arial" w:cs="Arial"/>
                <w:sz w:val="20"/>
                <w:szCs w:val="20"/>
              </w:rPr>
              <w:lastRenderedPageBreak/>
              <w:t xml:space="preserve">Ânforas - presumível naufrágio. Na costa oceânica da Comporta, descoberta em </w:t>
            </w:r>
            <w:r w:rsidRPr="0080442B">
              <w:rPr>
                <w:rFonts w:ascii="Arial" w:hAnsi="Arial" w:cs="Arial"/>
                <w:sz w:val="20"/>
                <w:szCs w:val="20"/>
              </w:rPr>
              <w:lastRenderedPageBreak/>
              <w:t>mergulho amador, a pedido de um pescador que tinha enredado as redes num peguilho, há alguns anos.</w:t>
            </w:r>
          </w:p>
        </w:tc>
        <w:tc>
          <w:tcPr>
            <w:tcW w:w="260" w:type="pct"/>
          </w:tcPr>
          <w:p w:rsidR="008258A1" w:rsidRPr="00552293" w:rsidRDefault="008258A1" w:rsidP="00887D0A">
            <w:pPr>
              <w:spacing w:after="0" w:line="240" w:lineRule="auto"/>
              <w:jc w:val="center"/>
              <w:rPr>
                <w:rFonts w:ascii="Arial" w:eastAsia="Times New Roman" w:hAnsi="Arial" w:cs="Arial"/>
                <w:color w:val="404040"/>
                <w:sz w:val="20"/>
                <w:szCs w:val="20"/>
                <w:lang w:eastAsia="pt-PT"/>
              </w:rPr>
            </w:pPr>
            <w:r w:rsidRPr="00552293">
              <w:rPr>
                <w:rFonts w:ascii="Arial" w:hAnsi="Arial" w:cs="Arial"/>
                <w:color w:val="404040"/>
                <w:sz w:val="20"/>
                <w:szCs w:val="20"/>
              </w:rPr>
              <w:lastRenderedPageBreak/>
              <w:t>26061</w:t>
            </w:r>
          </w:p>
        </w:tc>
      </w:tr>
      <w:tr w:rsidR="008258A1" w:rsidRPr="00773385" w:rsidTr="00887D0A">
        <w:trPr>
          <w:tblCellSpacing w:w="15" w:type="dxa"/>
        </w:trPr>
        <w:tc>
          <w:tcPr>
            <w:tcW w:w="902" w:type="pct"/>
            <w:vAlign w:val="center"/>
          </w:tcPr>
          <w:p w:rsidR="008258A1" w:rsidRPr="004B798C" w:rsidRDefault="006F0062" w:rsidP="00887D0A">
            <w:pPr>
              <w:spacing w:after="0" w:line="240" w:lineRule="auto"/>
              <w:rPr>
                <w:rFonts w:ascii="Arial" w:eastAsia="Times New Roman" w:hAnsi="Arial" w:cs="Arial"/>
                <w:b/>
                <w:color w:val="943634"/>
                <w:sz w:val="20"/>
                <w:szCs w:val="20"/>
                <w:lang w:eastAsia="pt-PT"/>
              </w:rPr>
            </w:pPr>
            <w:hyperlink r:id="rId157" w:tooltip="Descrição do sítio: Comporta 3" w:history="1">
              <w:r w:rsidR="008258A1" w:rsidRPr="004B798C">
                <w:rPr>
                  <w:rFonts w:ascii="Arial" w:eastAsia="Times New Roman" w:hAnsi="Arial" w:cs="Arial"/>
                  <w:b/>
                  <w:color w:val="943634"/>
                  <w:sz w:val="20"/>
                  <w:szCs w:val="20"/>
                  <w:lang w:eastAsia="pt-PT"/>
                </w:rPr>
                <w:t>Comporta 3</w:t>
              </w:r>
            </w:hyperlink>
          </w:p>
        </w:tc>
        <w:tc>
          <w:tcPr>
            <w:tcW w:w="783" w:type="pct"/>
            <w:vAlign w:val="center"/>
          </w:tcPr>
          <w:p w:rsidR="008258A1" w:rsidRPr="0080442B" w:rsidRDefault="008258A1" w:rsidP="00887D0A">
            <w:pPr>
              <w:spacing w:after="0" w:line="240" w:lineRule="auto"/>
              <w:rPr>
                <w:rFonts w:ascii="Arial" w:eastAsia="Times New Roman" w:hAnsi="Arial" w:cs="Arial"/>
                <w:sz w:val="20"/>
                <w:szCs w:val="20"/>
                <w:lang w:eastAsia="pt-PT"/>
              </w:rPr>
            </w:pPr>
            <w:r w:rsidRPr="0080442B">
              <w:rPr>
                <w:rFonts w:ascii="Arial" w:eastAsia="Times New Roman" w:hAnsi="Arial" w:cs="Arial"/>
                <w:sz w:val="20"/>
                <w:szCs w:val="20"/>
                <w:lang w:eastAsia="pt-PT"/>
              </w:rPr>
              <w:t>Alcácer do Sal/Comporta</w:t>
            </w:r>
          </w:p>
        </w:tc>
        <w:tc>
          <w:tcPr>
            <w:tcW w:w="470" w:type="pct"/>
            <w:vAlign w:val="center"/>
          </w:tcPr>
          <w:p w:rsidR="008258A1" w:rsidRPr="0080442B" w:rsidRDefault="008258A1" w:rsidP="00887D0A">
            <w:pPr>
              <w:spacing w:after="0" w:line="240" w:lineRule="auto"/>
              <w:rPr>
                <w:rFonts w:ascii="Arial" w:eastAsia="Times New Roman" w:hAnsi="Arial" w:cs="Arial"/>
                <w:sz w:val="20"/>
                <w:szCs w:val="20"/>
                <w:lang w:eastAsia="pt-PT"/>
              </w:rPr>
            </w:pPr>
            <w:r w:rsidRPr="0080442B">
              <w:rPr>
                <w:rFonts w:ascii="Arial" w:eastAsia="Times New Roman" w:hAnsi="Arial" w:cs="Arial"/>
                <w:sz w:val="20"/>
                <w:szCs w:val="20"/>
                <w:lang w:eastAsia="pt-PT"/>
              </w:rPr>
              <w:t>Achado(s) Isolado(s)</w:t>
            </w:r>
          </w:p>
        </w:tc>
        <w:tc>
          <w:tcPr>
            <w:tcW w:w="2527" w:type="pct"/>
          </w:tcPr>
          <w:p w:rsidR="008258A1" w:rsidRPr="0080442B" w:rsidRDefault="008258A1" w:rsidP="00887D0A">
            <w:pPr>
              <w:spacing w:after="0" w:line="240" w:lineRule="auto"/>
              <w:jc w:val="both"/>
              <w:rPr>
                <w:rFonts w:ascii="Arial" w:eastAsia="Times New Roman" w:hAnsi="Arial" w:cs="Arial"/>
                <w:sz w:val="20"/>
                <w:szCs w:val="20"/>
                <w:lang w:eastAsia="pt-PT"/>
              </w:rPr>
            </w:pPr>
            <w:r w:rsidRPr="0080442B">
              <w:rPr>
                <w:rFonts w:ascii="Arial" w:hAnsi="Arial" w:cs="Arial"/>
                <w:sz w:val="20"/>
                <w:szCs w:val="20"/>
              </w:rPr>
              <w:t>Ânforas - presumível naufrágio, na margem esquerda do Sado, perto da Comporta. Mergulho amador - particulares em busca de ânforas para venda.</w:t>
            </w:r>
          </w:p>
        </w:tc>
        <w:tc>
          <w:tcPr>
            <w:tcW w:w="260" w:type="pct"/>
          </w:tcPr>
          <w:p w:rsidR="008258A1" w:rsidRPr="00552293" w:rsidRDefault="008258A1" w:rsidP="00887D0A">
            <w:pPr>
              <w:spacing w:after="0" w:line="240" w:lineRule="auto"/>
              <w:jc w:val="center"/>
              <w:rPr>
                <w:rFonts w:ascii="Arial" w:eastAsia="Times New Roman" w:hAnsi="Arial" w:cs="Arial"/>
                <w:color w:val="404040"/>
                <w:sz w:val="20"/>
                <w:szCs w:val="20"/>
                <w:lang w:eastAsia="pt-PT"/>
              </w:rPr>
            </w:pPr>
            <w:r w:rsidRPr="00552293">
              <w:rPr>
                <w:rFonts w:ascii="Arial" w:hAnsi="Arial" w:cs="Arial"/>
                <w:color w:val="404040"/>
                <w:sz w:val="20"/>
                <w:szCs w:val="20"/>
              </w:rPr>
              <w:t>26073</w:t>
            </w:r>
          </w:p>
        </w:tc>
      </w:tr>
      <w:tr w:rsidR="008258A1" w:rsidRPr="00773385" w:rsidTr="00887D0A">
        <w:trPr>
          <w:tblCellSpacing w:w="15" w:type="dxa"/>
        </w:trPr>
        <w:tc>
          <w:tcPr>
            <w:tcW w:w="902" w:type="pct"/>
            <w:vAlign w:val="center"/>
          </w:tcPr>
          <w:p w:rsidR="008258A1" w:rsidRPr="004B798C" w:rsidRDefault="006F0062" w:rsidP="00887D0A">
            <w:pPr>
              <w:spacing w:after="0" w:line="240" w:lineRule="auto"/>
              <w:rPr>
                <w:rFonts w:ascii="Arial" w:eastAsia="Times New Roman" w:hAnsi="Arial" w:cs="Arial"/>
                <w:b/>
                <w:color w:val="943634"/>
                <w:sz w:val="20"/>
                <w:szCs w:val="20"/>
                <w:lang w:eastAsia="pt-PT"/>
              </w:rPr>
            </w:pPr>
            <w:hyperlink r:id="rId158" w:tooltip="Descrição do sítio: Alcochete - Ânfora" w:history="1">
              <w:r w:rsidR="008258A1" w:rsidRPr="004B798C">
                <w:rPr>
                  <w:rFonts w:ascii="Arial" w:eastAsia="Times New Roman" w:hAnsi="Arial" w:cs="Arial"/>
                  <w:b/>
                  <w:color w:val="943634"/>
                  <w:sz w:val="20"/>
                  <w:szCs w:val="20"/>
                  <w:lang w:eastAsia="pt-PT"/>
                </w:rPr>
                <w:t>Alcochete - Ânfora</w:t>
              </w:r>
            </w:hyperlink>
          </w:p>
        </w:tc>
        <w:tc>
          <w:tcPr>
            <w:tcW w:w="783" w:type="pct"/>
            <w:vAlign w:val="center"/>
          </w:tcPr>
          <w:p w:rsidR="008258A1" w:rsidRPr="0080442B" w:rsidRDefault="008258A1" w:rsidP="00887D0A">
            <w:pPr>
              <w:spacing w:after="0" w:line="240" w:lineRule="auto"/>
              <w:rPr>
                <w:rFonts w:ascii="Arial" w:eastAsia="Times New Roman" w:hAnsi="Arial" w:cs="Arial"/>
                <w:sz w:val="20"/>
                <w:szCs w:val="20"/>
                <w:lang w:eastAsia="pt-PT"/>
              </w:rPr>
            </w:pPr>
            <w:r w:rsidRPr="0080442B">
              <w:rPr>
                <w:rFonts w:ascii="Arial" w:eastAsia="Times New Roman" w:hAnsi="Arial" w:cs="Arial"/>
                <w:sz w:val="20"/>
                <w:szCs w:val="20"/>
                <w:lang w:eastAsia="pt-PT"/>
              </w:rPr>
              <w:t>Alcochete</w:t>
            </w:r>
          </w:p>
        </w:tc>
        <w:tc>
          <w:tcPr>
            <w:tcW w:w="470" w:type="pct"/>
            <w:vAlign w:val="center"/>
          </w:tcPr>
          <w:p w:rsidR="008258A1" w:rsidRPr="0080442B" w:rsidRDefault="008258A1" w:rsidP="00887D0A">
            <w:pPr>
              <w:spacing w:after="0" w:line="240" w:lineRule="auto"/>
              <w:rPr>
                <w:rFonts w:ascii="Arial" w:eastAsia="Times New Roman" w:hAnsi="Arial" w:cs="Arial"/>
                <w:sz w:val="20"/>
                <w:szCs w:val="20"/>
                <w:lang w:eastAsia="pt-PT"/>
              </w:rPr>
            </w:pPr>
            <w:r w:rsidRPr="0080442B">
              <w:rPr>
                <w:rFonts w:ascii="Arial" w:eastAsia="Times New Roman" w:hAnsi="Arial" w:cs="Arial"/>
                <w:sz w:val="20"/>
                <w:szCs w:val="20"/>
                <w:lang w:eastAsia="pt-PT"/>
              </w:rPr>
              <w:t>Achado(s) Isolado(s)</w:t>
            </w:r>
          </w:p>
        </w:tc>
        <w:tc>
          <w:tcPr>
            <w:tcW w:w="2527" w:type="pct"/>
          </w:tcPr>
          <w:p w:rsidR="008258A1" w:rsidRPr="0080442B" w:rsidRDefault="008258A1" w:rsidP="00887D0A">
            <w:pPr>
              <w:spacing w:after="0" w:line="240" w:lineRule="auto"/>
              <w:jc w:val="both"/>
              <w:rPr>
                <w:rFonts w:ascii="Arial" w:eastAsia="Times New Roman" w:hAnsi="Arial" w:cs="Arial"/>
                <w:sz w:val="20"/>
                <w:szCs w:val="20"/>
                <w:lang w:eastAsia="pt-PT"/>
              </w:rPr>
            </w:pPr>
            <w:r w:rsidRPr="0080442B">
              <w:rPr>
                <w:rFonts w:ascii="Arial" w:hAnsi="Arial" w:cs="Arial"/>
                <w:sz w:val="20"/>
                <w:szCs w:val="20"/>
              </w:rPr>
              <w:t>Ânfora de tipo Beltrán I. Vendida por achador a Francisco Reiner.</w:t>
            </w:r>
          </w:p>
        </w:tc>
        <w:tc>
          <w:tcPr>
            <w:tcW w:w="260" w:type="pct"/>
          </w:tcPr>
          <w:p w:rsidR="008258A1" w:rsidRPr="00552293" w:rsidRDefault="008258A1" w:rsidP="00887D0A">
            <w:pPr>
              <w:spacing w:after="0" w:line="240" w:lineRule="auto"/>
              <w:jc w:val="center"/>
              <w:rPr>
                <w:rFonts w:ascii="Arial" w:eastAsia="Times New Roman" w:hAnsi="Arial" w:cs="Arial"/>
                <w:color w:val="404040"/>
                <w:sz w:val="20"/>
                <w:szCs w:val="20"/>
                <w:lang w:eastAsia="pt-PT"/>
              </w:rPr>
            </w:pPr>
            <w:r w:rsidRPr="00552293">
              <w:rPr>
                <w:rFonts w:ascii="Arial" w:hAnsi="Arial" w:cs="Arial"/>
                <w:color w:val="404040"/>
                <w:sz w:val="20"/>
                <w:szCs w:val="20"/>
              </w:rPr>
              <w:t>24048</w:t>
            </w:r>
          </w:p>
        </w:tc>
      </w:tr>
      <w:tr w:rsidR="008258A1" w:rsidRPr="00773385" w:rsidTr="00887D0A">
        <w:trPr>
          <w:tblCellSpacing w:w="15" w:type="dxa"/>
        </w:trPr>
        <w:tc>
          <w:tcPr>
            <w:tcW w:w="902" w:type="pct"/>
            <w:vAlign w:val="center"/>
          </w:tcPr>
          <w:p w:rsidR="008258A1" w:rsidRPr="004B798C" w:rsidRDefault="006F0062" w:rsidP="00887D0A">
            <w:pPr>
              <w:spacing w:after="0" w:line="240" w:lineRule="auto"/>
              <w:rPr>
                <w:rFonts w:ascii="Arial" w:eastAsia="Times New Roman" w:hAnsi="Arial" w:cs="Arial"/>
                <w:b/>
                <w:color w:val="943634"/>
                <w:sz w:val="20"/>
                <w:szCs w:val="20"/>
                <w:lang w:eastAsia="pt-PT"/>
              </w:rPr>
            </w:pPr>
            <w:hyperlink r:id="rId159" w:tooltip="Descrição do sítio: Arrifana 2" w:history="1">
              <w:r w:rsidR="008258A1" w:rsidRPr="004B798C">
                <w:rPr>
                  <w:rFonts w:ascii="Arial" w:eastAsia="Times New Roman" w:hAnsi="Arial" w:cs="Arial"/>
                  <w:b/>
                  <w:color w:val="943634"/>
                  <w:sz w:val="20"/>
                  <w:szCs w:val="20"/>
                  <w:lang w:eastAsia="pt-PT"/>
                </w:rPr>
                <w:t>Arrifana 2</w:t>
              </w:r>
            </w:hyperlink>
          </w:p>
        </w:tc>
        <w:tc>
          <w:tcPr>
            <w:tcW w:w="783" w:type="pct"/>
            <w:vAlign w:val="center"/>
          </w:tcPr>
          <w:p w:rsidR="008258A1" w:rsidRPr="0080442B" w:rsidRDefault="008258A1" w:rsidP="00887D0A">
            <w:pPr>
              <w:spacing w:after="0" w:line="240" w:lineRule="auto"/>
              <w:rPr>
                <w:rFonts w:ascii="Arial" w:eastAsia="Times New Roman" w:hAnsi="Arial" w:cs="Arial"/>
                <w:sz w:val="20"/>
                <w:szCs w:val="20"/>
                <w:lang w:eastAsia="pt-PT"/>
              </w:rPr>
            </w:pPr>
            <w:r w:rsidRPr="0080442B">
              <w:rPr>
                <w:rFonts w:ascii="Arial" w:eastAsia="Times New Roman" w:hAnsi="Arial" w:cs="Arial"/>
                <w:sz w:val="20"/>
                <w:szCs w:val="20"/>
                <w:lang w:eastAsia="pt-PT"/>
              </w:rPr>
              <w:t>Aljezur</w:t>
            </w:r>
          </w:p>
        </w:tc>
        <w:tc>
          <w:tcPr>
            <w:tcW w:w="470" w:type="pct"/>
            <w:vAlign w:val="center"/>
          </w:tcPr>
          <w:p w:rsidR="008258A1" w:rsidRPr="0080442B" w:rsidRDefault="008258A1" w:rsidP="00887D0A">
            <w:pPr>
              <w:spacing w:after="0" w:line="240" w:lineRule="auto"/>
              <w:rPr>
                <w:rFonts w:ascii="Arial" w:eastAsia="Times New Roman" w:hAnsi="Arial" w:cs="Arial"/>
                <w:sz w:val="20"/>
                <w:szCs w:val="20"/>
                <w:lang w:eastAsia="pt-PT"/>
              </w:rPr>
            </w:pPr>
            <w:r w:rsidRPr="0080442B">
              <w:rPr>
                <w:rFonts w:ascii="Arial" w:eastAsia="Times New Roman" w:hAnsi="Arial" w:cs="Arial"/>
                <w:sz w:val="20"/>
                <w:szCs w:val="20"/>
                <w:lang w:eastAsia="pt-PT"/>
              </w:rPr>
              <w:t>Achado(s) Isolado(s)</w:t>
            </w:r>
          </w:p>
        </w:tc>
        <w:tc>
          <w:tcPr>
            <w:tcW w:w="2527" w:type="pct"/>
          </w:tcPr>
          <w:p w:rsidR="008258A1" w:rsidRPr="0080442B" w:rsidRDefault="008258A1" w:rsidP="00887D0A">
            <w:pPr>
              <w:spacing w:after="0" w:line="240" w:lineRule="auto"/>
              <w:jc w:val="both"/>
              <w:rPr>
                <w:rFonts w:ascii="Arial" w:eastAsia="Times New Roman" w:hAnsi="Arial" w:cs="Arial"/>
                <w:sz w:val="20"/>
                <w:szCs w:val="20"/>
                <w:lang w:eastAsia="pt-PT"/>
              </w:rPr>
            </w:pPr>
            <w:r w:rsidRPr="0080442B">
              <w:rPr>
                <w:rFonts w:ascii="Arial" w:hAnsi="Arial" w:cs="Arial"/>
                <w:sz w:val="20"/>
                <w:szCs w:val="20"/>
              </w:rPr>
              <w:t xml:space="preserve">-Ânfora - Lusitana 4 (Almagro </w:t>
            </w:r>
            <w:smartTag w:uri="urn:schemas-microsoft-com:office:smarttags" w:element="metricconverter">
              <w:smartTagPr>
                <w:attr w:name="ProductID" w:val="51 C"/>
              </w:smartTagPr>
              <w:r w:rsidRPr="0080442B">
                <w:rPr>
                  <w:rFonts w:ascii="Arial" w:hAnsi="Arial" w:cs="Arial"/>
                  <w:sz w:val="20"/>
                  <w:szCs w:val="20"/>
                </w:rPr>
                <w:t>51 C</w:t>
              </w:r>
            </w:smartTag>
            <w:r w:rsidRPr="0080442B">
              <w:rPr>
                <w:rFonts w:ascii="Arial" w:hAnsi="Arial" w:cs="Arial"/>
                <w:sz w:val="20"/>
                <w:szCs w:val="20"/>
              </w:rPr>
              <w:t>). Arrasto da embarcação "Marola" PM-463-C. À guarda do Museu de Portimão. Nota: o CNS 22234 corresponde a um bico fundeiro, eventualmente relacionável com este caso.</w:t>
            </w:r>
          </w:p>
        </w:tc>
        <w:tc>
          <w:tcPr>
            <w:tcW w:w="260" w:type="pct"/>
          </w:tcPr>
          <w:p w:rsidR="008258A1" w:rsidRPr="00552293" w:rsidRDefault="008258A1" w:rsidP="00887D0A">
            <w:pPr>
              <w:spacing w:after="0" w:line="240" w:lineRule="auto"/>
              <w:jc w:val="center"/>
              <w:rPr>
                <w:rFonts w:ascii="Arial" w:eastAsia="Times New Roman" w:hAnsi="Arial" w:cs="Arial"/>
                <w:color w:val="404040"/>
                <w:sz w:val="20"/>
                <w:szCs w:val="20"/>
                <w:lang w:eastAsia="pt-PT"/>
              </w:rPr>
            </w:pPr>
            <w:r w:rsidRPr="00552293">
              <w:rPr>
                <w:rFonts w:ascii="Arial" w:hAnsi="Arial" w:cs="Arial"/>
                <w:color w:val="404040"/>
                <w:sz w:val="20"/>
                <w:szCs w:val="20"/>
              </w:rPr>
              <w:t>28523</w:t>
            </w:r>
          </w:p>
        </w:tc>
      </w:tr>
      <w:tr w:rsidR="008258A1" w:rsidRPr="00773385" w:rsidTr="00887D0A">
        <w:trPr>
          <w:tblCellSpacing w:w="15" w:type="dxa"/>
        </w:trPr>
        <w:tc>
          <w:tcPr>
            <w:tcW w:w="902" w:type="pct"/>
            <w:vAlign w:val="center"/>
          </w:tcPr>
          <w:p w:rsidR="008258A1" w:rsidRPr="004B798C" w:rsidRDefault="006F0062" w:rsidP="00887D0A">
            <w:pPr>
              <w:spacing w:after="0" w:line="240" w:lineRule="auto"/>
              <w:rPr>
                <w:rFonts w:ascii="Arial" w:eastAsia="Times New Roman" w:hAnsi="Arial" w:cs="Arial"/>
                <w:b/>
                <w:color w:val="943634"/>
                <w:sz w:val="20"/>
                <w:szCs w:val="20"/>
                <w:lang w:eastAsia="pt-PT"/>
              </w:rPr>
            </w:pPr>
            <w:hyperlink r:id="rId160" w:tooltip="Descrição do sítio: Almeirim 2 - Rio Tejo" w:history="1">
              <w:r w:rsidR="008258A1" w:rsidRPr="004B798C">
                <w:rPr>
                  <w:rFonts w:ascii="Arial" w:eastAsia="Times New Roman" w:hAnsi="Arial" w:cs="Arial"/>
                  <w:b/>
                  <w:color w:val="943634"/>
                  <w:sz w:val="20"/>
                  <w:szCs w:val="20"/>
                  <w:lang w:eastAsia="pt-PT"/>
                </w:rPr>
                <w:t>Almeirim 2 - Rio Tejo</w:t>
              </w:r>
            </w:hyperlink>
          </w:p>
        </w:tc>
        <w:tc>
          <w:tcPr>
            <w:tcW w:w="783" w:type="pct"/>
            <w:vAlign w:val="center"/>
          </w:tcPr>
          <w:p w:rsidR="008258A1" w:rsidRPr="0080442B" w:rsidRDefault="008258A1" w:rsidP="00887D0A">
            <w:pPr>
              <w:spacing w:after="0" w:line="240" w:lineRule="auto"/>
              <w:rPr>
                <w:rFonts w:ascii="Arial" w:eastAsia="Times New Roman" w:hAnsi="Arial" w:cs="Arial"/>
                <w:sz w:val="20"/>
                <w:szCs w:val="20"/>
                <w:lang w:eastAsia="pt-PT"/>
              </w:rPr>
            </w:pPr>
            <w:r w:rsidRPr="0080442B">
              <w:rPr>
                <w:rFonts w:ascii="Arial" w:eastAsia="Times New Roman" w:hAnsi="Arial" w:cs="Arial"/>
                <w:sz w:val="20"/>
                <w:szCs w:val="20"/>
                <w:lang w:eastAsia="pt-PT"/>
              </w:rPr>
              <w:t>Almeirim</w:t>
            </w:r>
          </w:p>
        </w:tc>
        <w:tc>
          <w:tcPr>
            <w:tcW w:w="470" w:type="pct"/>
            <w:vAlign w:val="center"/>
          </w:tcPr>
          <w:p w:rsidR="008258A1" w:rsidRPr="0080442B" w:rsidRDefault="008258A1" w:rsidP="00887D0A">
            <w:pPr>
              <w:spacing w:after="0" w:line="240" w:lineRule="auto"/>
              <w:rPr>
                <w:rFonts w:ascii="Arial" w:eastAsia="Times New Roman" w:hAnsi="Arial" w:cs="Arial"/>
                <w:sz w:val="20"/>
                <w:szCs w:val="20"/>
                <w:lang w:eastAsia="pt-PT"/>
              </w:rPr>
            </w:pPr>
            <w:r w:rsidRPr="0080442B">
              <w:rPr>
                <w:rFonts w:ascii="Arial" w:eastAsia="Times New Roman" w:hAnsi="Arial" w:cs="Arial"/>
                <w:sz w:val="20"/>
                <w:szCs w:val="20"/>
                <w:lang w:eastAsia="pt-PT"/>
              </w:rPr>
              <w:t>Achado(s) Isolado(s)</w:t>
            </w:r>
          </w:p>
        </w:tc>
        <w:tc>
          <w:tcPr>
            <w:tcW w:w="2527" w:type="pct"/>
          </w:tcPr>
          <w:p w:rsidR="008258A1" w:rsidRPr="0080442B" w:rsidRDefault="008258A1" w:rsidP="00887D0A">
            <w:pPr>
              <w:spacing w:after="0" w:line="240" w:lineRule="auto"/>
              <w:jc w:val="both"/>
              <w:rPr>
                <w:rFonts w:ascii="Arial" w:eastAsia="Times New Roman" w:hAnsi="Arial" w:cs="Arial"/>
                <w:sz w:val="20"/>
                <w:szCs w:val="20"/>
                <w:lang w:eastAsia="pt-PT"/>
              </w:rPr>
            </w:pPr>
            <w:r w:rsidRPr="0080442B">
              <w:rPr>
                <w:rFonts w:ascii="Arial" w:hAnsi="Arial" w:cs="Arial"/>
                <w:sz w:val="20"/>
                <w:szCs w:val="20"/>
              </w:rPr>
              <w:t>6 fragmentos de ânfora; faiança; 13 fragmentos de azulejo; 19 fragmentos de cerâmica portuguesa; 1 fragmento de bilha portuguesa; 19 fragmentos de ânforas</w:t>
            </w:r>
          </w:p>
        </w:tc>
        <w:tc>
          <w:tcPr>
            <w:tcW w:w="260" w:type="pct"/>
          </w:tcPr>
          <w:p w:rsidR="008258A1" w:rsidRPr="00552293" w:rsidRDefault="008258A1" w:rsidP="00887D0A">
            <w:pPr>
              <w:spacing w:after="0" w:line="240" w:lineRule="auto"/>
              <w:jc w:val="center"/>
              <w:rPr>
                <w:rFonts w:ascii="Arial" w:eastAsia="Times New Roman" w:hAnsi="Arial" w:cs="Arial"/>
                <w:color w:val="404040"/>
                <w:sz w:val="20"/>
                <w:szCs w:val="20"/>
                <w:lang w:eastAsia="pt-PT"/>
              </w:rPr>
            </w:pPr>
            <w:r w:rsidRPr="00552293">
              <w:rPr>
                <w:rFonts w:ascii="Arial" w:hAnsi="Arial" w:cs="Arial"/>
                <w:color w:val="404040"/>
                <w:sz w:val="20"/>
                <w:szCs w:val="20"/>
              </w:rPr>
              <w:t>26661</w:t>
            </w:r>
          </w:p>
        </w:tc>
      </w:tr>
      <w:tr w:rsidR="008258A1" w:rsidRPr="00773385" w:rsidTr="00887D0A">
        <w:trPr>
          <w:tblCellSpacing w:w="15" w:type="dxa"/>
        </w:trPr>
        <w:tc>
          <w:tcPr>
            <w:tcW w:w="902" w:type="pct"/>
            <w:vAlign w:val="center"/>
          </w:tcPr>
          <w:p w:rsidR="008258A1" w:rsidRPr="004B798C" w:rsidRDefault="006F0062" w:rsidP="00887D0A">
            <w:pPr>
              <w:spacing w:after="0" w:line="240" w:lineRule="auto"/>
              <w:rPr>
                <w:rFonts w:ascii="Arial" w:eastAsia="Times New Roman" w:hAnsi="Arial" w:cs="Arial"/>
                <w:b/>
                <w:color w:val="943634"/>
                <w:sz w:val="20"/>
                <w:szCs w:val="20"/>
                <w:lang w:eastAsia="pt-PT"/>
              </w:rPr>
            </w:pPr>
            <w:hyperlink r:id="rId161" w:tooltip="Descrição do sítio: Mouchão do Rei - Almeirim" w:history="1">
              <w:r w:rsidR="008258A1" w:rsidRPr="004B798C">
                <w:rPr>
                  <w:rStyle w:val="Hiperligao"/>
                  <w:rFonts w:ascii="Arial" w:eastAsia="Times New Roman" w:hAnsi="Arial" w:cs="Arial"/>
                  <w:b/>
                  <w:color w:val="943634"/>
                  <w:sz w:val="20"/>
                  <w:szCs w:val="20"/>
                  <w:lang w:eastAsia="pt-PT"/>
                </w:rPr>
                <w:t>Mouchão do Rei - Almeirim</w:t>
              </w:r>
            </w:hyperlink>
          </w:p>
        </w:tc>
        <w:tc>
          <w:tcPr>
            <w:tcW w:w="783" w:type="pct"/>
            <w:vAlign w:val="center"/>
          </w:tcPr>
          <w:p w:rsidR="008258A1" w:rsidRPr="0080442B" w:rsidRDefault="008258A1" w:rsidP="00887D0A">
            <w:pPr>
              <w:spacing w:after="0" w:line="240" w:lineRule="auto"/>
              <w:rPr>
                <w:rFonts w:ascii="Arial" w:eastAsia="Times New Roman" w:hAnsi="Arial" w:cs="Arial"/>
                <w:sz w:val="20"/>
                <w:szCs w:val="20"/>
                <w:lang w:eastAsia="pt-PT"/>
              </w:rPr>
            </w:pPr>
            <w:r w:rsidRPr="0080442B">
              <w:rPr>
                <w:rFonts w:ascii="Arial" w:eastAsia="Times New Roman" w:hAnsi="Arial" w:cs="Arial"/>
                <w:sz w:val="20"/>
                <w:szCs w:val="20"/>
                <w:lang w:eastAsia="pt-PT"/>
              </w:rPr>
              <w:t>Almeirim</w:t>
            </w:r>
          </w:p>
        </w:tc>
        <w:tc>
          <w:tcPr>
            <w:tcW w:w="470" w:type="pct"/>
            <w:vAlign w:val="center"/>
          </w:tcPr>
          <w:p w:rsidR="008258A1" w:rsidRPr="0080442B" w:rsidRDefault="008258A1" w:rsidP="00887D0A">
            <w:pPr>
              <w:spacing w:after="0" w:line="240" w:lineRule="auto"/>
              <w:rPr>
                <w:rFonts w:ascii="Arial" w:eastAsia="Times New Roman" w:hAnsi="Arial" w:cs="Arial"/>
                <w:sz w:val="20"/>
                <w:szCs w:val="20"/>
                <w:lang w:eastAsia="pt-PT"/>
              </w:rPr>
            </w:pPr>
            <w:r w:rsidRPr="0080442B">
              <w:rPr>
                <w:rFonts w:ascii="Arial" w:eastAsia="Times New Roman" w:hAnsi="Arial" w:cs="Arial"/>
                <w:sz w:val="20"/>
                <w:szCs w:val="20"/>
                <w:lang w:eastAsia="pt-PT"/>
              </w:rPr>
              <w:t>Achado(s) Isolado(s)</w:t>
            </w:r>
          </w:p>
        </w:tc>
        <w:tc>
          <w:tcPr>
            <w:tcW w:w="2527" w:type="pct"/>
          </w:tcPr>
          <w:p w:rsidR="008258A1" w:rsidRPr="0080442B" w:rsidRDefault="008258A1" w:rsidP="00887D0A">
            <w:pPr>
              <w:spacing w:after="0" w:line="240" w:lineRule="auto"/>
              <w:jc w:val="both"/>
              <w:rPr>
                <w:rFonts w:ascii="Arial" w:eastAsia="Times New Roman" w:hAnsi="Arial" w:cs="Arial"/>
                <w:sz w:val="20"/>
                <w:szCs w:val="20"/>
                <w:lang w:eastAsia="pt-PT"/>
              </w:rPr>
            </w:pPr>
            <w:r w:rsidRPr="0080442B">
              <w:rPr>
                <w:rFonts w:ascii="Arial" w:hAnsi="Arial" w:cs="Arial"/>
                <w:sz w:val="20"/>
                <w:szCs w:val="20"/>
              </w:rPr>
              <w:t>Possível entreposto fluvial em posição insular e correspondente ao curso fluvial localmente denominado por "Tejo Velho".</w:t>
            </w:r>
          </w:p>
        </w:tc>
        <w:tc>
          <w:tcPr>
            <w:tcW w:w="260" w:type="pct"/>
          </w:tcPr>
          <w:p w:rsidR="008258A1" w:rsidRPr="00552293" w:rsidRDefault="008258A1" w:rsidP="00887D0A">
            <w:pPr>
              <w:spacing w:after="0" w:line="240" w:lineRule="auto"/>
              <w:jc w:val="center"/>
              <w:rPr>
                <w:rFonts w:ascii="Arial" w:eastAsia="Times New Roman" w:hAnsi="Arial" w:cs="Arial"/>
                <w:color w:val="404040"/>
                <w:sz w:val="20"/>
                <w:szCs w:val="20"/>
                <w:lang w:eastAsia="pt-PT"/>
              </w:rPr>
            </w:pPr>
            <w:r w:rsidRPr="00552293">
              <w:rPr>
                <w:rFonts w:ascii="Arial" w:hAnsi="Arial" w:cs="Arial"/>
                <w:color w:val="404040"/>
                <w:sz w:val="20"/>
                <w:szCs w:val="20"/>
              </w:rPr>
              <w:t>24315</w:t>
            </w:r>
          </w:p>
        </w:tc>
      </w:tr>
      <w:tr w:rsidR="008258A1" w:rsidRPr="00773385" w:rsidTr="00887D0A">
        <w:trPr>
          <w:tblCellSpacing w:w="15" w:type="dxa"/>
        </w:trPr>
        <w:tc>
          <w:tcPr>
            <w:tcW w:w="902" w:type="pct"/>
            <w:vAlign w:val="center"/>
          </w:tcPr>
          <w:p w:rsidR="008258A1" w:rsidRPr="004B798C" w:rsidRDefault="006F0062" w:rsidP="00887D0A">
            <w:pPr>
              <w:spacing w:after="0" w:line="240" w:lineRule="auto"/>
              <w:rPr>
                <w:rFonts w:ascii="Arial" w:eastAsia="Times New Roman" w:hAnsi="Arial" w:cs="Arial"/>
                <w:b/>
                <w:color w:val="943634"/>
                <w:sz w:val="20"/>
                <w:szCs w:val="20"/>
                <w:lang w:eastAsia="pt-PT"/>
              </w:rPr>
            </w:pPr>
            <w:hyperlink r:id="rId162" w:tooltip="Descrição do sítio: Valada (Cartaxo)" w:history="1">
              <w:r w:rsidR="008258A1" w:rsidRPr="004B798C">
                <w:rPr>
                  <w:rStyle w:val="Hiperligao"/>
                  <w:rFonts w:ascii="Arial" w:eastAsia="Times New Roman" w:hAnsi="Arial" w:cs="Arial"/>
                  <w:b/>
                  <w:color w:val="943634"/>
                  <w:sz w:val="20"/>
                  <w:szCs w:val="20"/>
                  <w:lang w:eastAsia="pt-PT"/>
                </w:rPr>
                <w:t>Valada (Cartaxo)</w:t>
              </w:r>
            </w:hyperlink>
          </w:p>
        </w:tc>
        <w:tc>
          <w:tcPr>
            <w:tcW w:w="783" w:type="pct"/>
            <w:vAlign w:val="center"/>
          </w:tcPr>
          <w:p w:rsidR="008258A1" w:rsidRPr="0080442B" w:rsidRDefault="008258A1" w:rsidP="00887D0A">
            <w:pPr>
              <w:spacing w:after="0" w:line="240" w:lineRule="auto"/>
              <w:rPr>
                <w:rFonts w:ascii="Arial" w:eastAsia="Times New Roman" w:hAnsi="Arial" w:cs="Arial"/>
                <w:sz w:val="20"/>
                <w:szCs w:val="20"/>
                <w:lang w:eastAsia="pt-PT"/>
              </w:rPr>
            </w:pPr>
            <w:r w:rsidRPr="0080442B">
              <w:rPr>
                <w:rFonts w:ascii="Arial" w:eastAsia="Times New Roman" w:hAnsi="Arial" w:cs="Arial"/>
                <w:sz w:val="20"/>
                <w:szCs w:val="20"/>
                <w:lang w:eastAsia="pt-PT"/>
              </w:rPr>
              <w:t>Cartaxo/Valada</w:t>
            </w:r>
          </w:p>
        </w:tc>
        <w:tc>
          <w:tcPr>
            <w:tcW w:w="470" w:type="pct"/>
            <w:vAlign w:val="center"/>
          </w:tcPr>
          <w:p w:rsidR="008258A1" w:rsidRPr="0080442B" w:rsidRDefault="008258A1" w:rsidP="00887D0A">
            <w:pPr>
              <w:spacing w:after="0" w:line="240" w:lineRule="auto"/>
              <w:rPr>
                <w:rFonts w:ascii="Arial" w:eastAsia="Times New Roman" w:hAnsi="Arial" w:cs="Arial"/>
                <w:sz w:val="20"/>
                <w:szCs w:val="20"/>
                <w:lang w:eastAsia="pt-PT"/>
              </w:rPr>
            </w:pPr>
            <w:r w:rsidRPr="0080442B">
              <w:rPr>
                <w:rFonts w:ascii="Arial" w:eastAsia="Times New Roman" w:hAnsi="Arial" w:cs="Arial"/>
                <w:sz w:val="20"/>
                <w:szCs w:val="20"/>
                <w:lang w:eastAsia="pt-PT"/>
              </w:rPr>
              <w:t>Achado(s) Isolado(s)</w:t>
            </w:r>
          </w:p>
        </w:tc>
        <w:tc>
          <w:tcPr>
            <w:tcW w:w="2527" w:type="pct"/>
          </w:tcPr>
          <w:p w:rsidR="008258A1" w:rsidRPr="0080442B" w:rsidRDefault="008258A1" w:rsidP="00887D0A">
            <w:pPr>
              <w:spacing w:after="0" w:line="240" w:lineRule="auto"/>
              <w:jc w:val="both"/>
              <w:rPr>
                <w:rFonts w:ascii="Arial" w:eastAsia="Times New Roman" w:hAnsi="Arial" w:cs="Arial"/>
                <w:sz w:val="20"/>
                <w:szCs w:val="20"/>
                <w:lang w:eastAsia="pt-PT"/>
              </w:rPr>
            </w:pPr>
            <w:r w:rsidRPr="0080442B">
              <w:rPr>
                <w:rFonts w:ascii="Arial" w:hAnsi="Arial" w:cs="Arial"/>
                <w:sz w:val="20"/>
                <w:szCs w:val="20"/>
              </w:rPr>
              <w:t>Espólio proveniente de dragados: ânforas - africanas; Dressel1, Dressel 7-13, Lusitana 2, Beltrán V, Dressel 30 ou Gaulesa 4; terra sigillata importada; porcelana chinesa; faiança e cerâmica portuguesas século XVII; bilhas, pratos; cachimbo (frag); pesos rede;</w:t>
            </w:r>
          </w:p>
        </w:tc>
        <w:tc>
          <w:tcPr>
            <w:tcW w:w="260" w:type="pct"/>
          </w:tcPr>
          <w:p w:rsidR="008258A1" w:rsidRPr="00552293" w:rsidRDefault="008258A1" w:rsidP="00887D0A">
            <w:pPr>
              <w:spacing w:after="0" w:line="240" w:lineRule="auto"/>
              <w:jc w:val="center"/>
              <w:rPr>
                <w:rFonts w:ascii="Arial" w:eastAsia="Times New Roman" w:hAnsi="Arial" w:cs="Arial"/>
                <w:color w:val="404040"/>
                <w:sz w:val="20"/>
                <w:szCs w:val="20"/>
                <w:lang w:eastAsia="pt-PT"/>
              </w:rPr>
            </w:pPr>
            <w:r w:rsidRPr="00552293">
              <w:rPr>
                <w:rFonts w:ascii="Arial" w:hAnsi="Arial" w:cs="Arial"/>
                <w:color w:val="404040"/>
                <w:sz w:val="20"/>
                <w:szCs w:val="20"/>
              </w:rPr>
              <w:t>23929</w:t>
            </w:r>
          </w:p>
        </w:tc>
      </w:tr>
      <w:tr w:rsidR="008258A1" w:rsidRPr="00773385" w:rsidTr="00887D0A">
        <w:trPr>
          <w:tblCellSpacing w:w="15" w:type="dxa"/>
        </w:trPr>
        <w:tc>
          <w:tcPr>
            <w:tcW w:w="902" w:type="pct"/>
            <w:vAlign w:val="center"/>
          </w:tcPr>
          <w:p w:rsidR="008258A1" w:rsidRPr="004B798C" w:rsidRDefault="006F0062" w:rsidP="00887D0A">
            <w:pPr>
              <w:spacing w:after="0" w:line="240" w:lineRule="auto"/>
              <w:rPr>
                <w:rFonts w:ascii="Arial" w:eastAsia="Times New Roman" w:hAnsi="Arial" w:cs="Arial"/>
                <w:b/>
                <w:color w:val="943634"/>
                <w:sz w:val="20"/>
                <w:szCs w:val="20"/>
                <w:lang w:eastAsia="pt-PT"/>
              </w:rPr>
            </w:pPr>
            <w:hyperlink r:id="rId163" w:tooltip="Descrição do sítio: Cascais - Cepo de chumbo" w:history="1">
              <w:r w:rsidR="008258A1" w:rsidRPr="004B798C">
                <w:rPr>
                  <w:rFonts w:ascii="Arial" w:eastAsia="Times New Roman" w:hAnsi="Arial" w:cs="Arial"/>
                  <w:b/>
                  <w:color w:val="943634"/>
                  <w:sz w:val="20"/>
                  <w:szCs w:val="20"/>
                  <w:lang w:eastAsia="pt-PT"/>
                </w:rPr>
                <w:t>Cascais - Cepo de chumbo</w:t>
              </w:r>
            </w:hyperlink>
          </w:p>
        </w:tc>
        <w:tc>
          <w:tcPr>
            <w:tcW w:w="783" w:type="pct"/>
            <w:vAlign w:val="center"/>
          </w:tcPr>
          <w:p w:rsidR="008258A1" w:rsidRPr="0080442B" w:rsidRDefault="008258A1" w:rsidP="00887D0A">
            <w:pPr>
              <w:spacing w:after="0" w:line="240" w:lineRule="auto"/>
              <w:rPr>
                <w:rFonts w:ascii="Arial" w:eastAsia="Times New Roman" w:hAnsi="Arial" w:cs="Arial"/>
                <w:sz w:val="20"/>
                <w:szCs w:val="20"/>
                <w:lang w:eastAsia="pt-PT"/>
              </w:rPr>
            </w:pPr>
            <w:r w:rsidRPr="0080442B">
              <w:rPr>
                <w:rFonts w:ascii="Arial" w:eastAsia="Times New Roman" w:hAnsi="Arial" w:cs="Arial"/>
                <w:sz w:val="20"/>
                <w:szCs w:val="20"/>
                <w:lang w:eastAsia="pt-PT"/>
              </w:rPr>
              <w:t>Cascais/Cascais</w:t>
            </w:r>
          </w:p>
        </w:tc>
        <w:tc>
          <w:tcPr>
            <w:tcW w:w="470" w:type="pct"/>
            <w:vAlign w:val="center"/>
          </w:tcPr>
          <w:p w:rsidR="008258A1" w:rsidRPr="0080442B" w:rsidRDefault="008258A1" w:rsidP="00887D0A">
            <w:pPr>
              <w:spacing w:after="0" w:line="240" w:lineRule="auto"/>
              <w:rPr>
                <w:rFonts w:ascii="Arial" w:eastAsia="Times New Roman" w:hAnsi="Arial" w:cs="Arial"/>
                <w:sz w:val="20"/>
                <w:szCs w:val="20"/>
                <w:lang w:eastAsia="pt-PT"/>
              </w:rPr>
            </w:pPr>
            <w:r w:rsidRPr="0080442B">
              <w:rPr>
                <w:rFonts w:ascii="Arial" w:eastAsia="Times New Roman" w:hAnsi="Arial" w:cs="Arial"/>
                <w:sz w:val="20"/>
                <w:szCs w:val="20"/>
                <w:lang w:eastAsia="pt-PT"/>
              </w:rPr>
              <w:t>Achado(s) Isolado(s)</w:t>
            </w:r>
          </w:p>
        </w:tc>
        <w:tc>
          <w:tcPr>
            <w:tcW w:w="2527" w:type="pct"/>
          </w:tcPr>
          <w:p w:rsidR="008258A1" w:rsidRPr="0080442B" w:rsidRDefault="008258A1" w:rsidP="00887D0A">
            <w:pPr>
              <w:spacing w:after="0" w:line="240" w:lineRule="auto"/>
              <w:jc w:val="both"/>
              <w:rPr>
                <w:rFonts w:ascii="Arial" w:eastAsia="Times New Roman" w:hAnsi="Arial" w:cs="Arial"/>
                <w:sz w:val="20"/>
                <w:szCs w:val="20"/>
                <w:lang w:eastAsia="pt-PT"/>
              </w:rPr>
            </w:pPr>
            <w:r w:rsidRPr="0080442B">
              <w:rPr>
                <w:rFonts w:ascii="Arial" w:hAnsi="Arial" w:cs="Arial"/>
                <w:sz w:val="20"/>
                <w:szCs w:val="20"/>
              </w:rPr>
              <w:t>Cepo de âncora em chumbo (cepo nº20).</w:t>
            </w:r>
          </w:p>
        </w:tc>
        <w:tc>
          <w:tcPr>
            <w:tcW w:w="260" w:type="pct"/>
          </w:tcPr>
          <w:p w:rsidR="008258A1" w:rsidRPr="00552293" w:rsidRDefault="008258A1" w:rsidP="00887D0A">
            <w:pPr>
              <w:spacing w:after="0" w:line="240" w:lineRule="auto"/>
              <w:jc w:val="center"/>
              <w:rPr>
                <w:rFonts w:ascii="Arial" w:eastAsia="Times New Roman" w:hAnsi="Arial" w:cs="Arial"/>
                <w:color w:val="404040"/>
                <w:sz w:val="20"/>
                <w:szCs w:val="20"/>
                <w:lang w:eastAsia="pt-PT"/>
              </w:rPr>
            </w:pPr>
            <w:r w:rsidRPr="00552293">
              <w:rPr>
                <w:rFonts w:ascii="Arial" w:hAnsi="Arial" w:cs="Arial"/>
                <w:color w:val="404040"/>
                <w:sz w:val="20"/>
                <w:szCs w:val="20"/>
              </w:rPr>
              <w:t>23844</w:t>
            </w:r>
          </w:p>
        </w:tc>
      </w:tr>
      <w:tr w:rsidR="008258A1" w:rsidRPr="00773385" w:rsidTr="00887D0A">
        <w:trPr>
          <w:tblCellSpacing w:w="15" w:type="dxa"/>
        </w:trPr>
        <w:tc>
          <w:tcPr>
            <w:tcW w:w="902" w:type="pct"/>
            <w:vAlign w:val="center"/>
          </w:tcPr>
          <w:p w:rsidR="008258A1" w:rsidRPr="004B798C" w:rsidRDefault="006F0062" w:rsidP="00887D0A">
            <w:pPr>
              <w:spacing w:after="0" w:line="240" w:lineRule="auto"/>
              <w:rPr>
                <w:rFonts w:ascii="Arial" w:eastAsia="Times New Roman" w:hAnsi="Arial" w:cs="Arial"/>
                <w:b/>
                <w:color w:val="943634"/>
                <w:sz w:val="20"/>
                <w:szCs w:val="20"/>
                <w:lang w:eastAsia="pt-PT"/>
              </w:rPr>
            </w:pPr>
            <w:hyperlink r:id="rId164" w:tooltip="Descrição do sítio: Farol da Guia - Cepo 1" w:history="1">
              <w:r w:rsidR="008258A1" w:rsidRPr="004B798C">
                <w:rPr>
                  <w:rFonts w:ascii="Arial" w:eastAsia="Times New Roman" w:hAnsi="Arial" w:cs="Arial"/>
                  <w:b/>
                  <w:color w:val="943634"/>
                  <w:sz w:val="20"/>
                  <w:szCs w:val="20"/>
                  <w:lang w:eastAsia="pt-PT"/>
                </w:rPr>
                <w:t>Farol da Guia - Cepo 1</w:t>
              </w:r>
            </w:hyperlink>
          </w:p>
        </w:tc>
        <w:tc>
          <w:tcPr>
            <w:tcW w:w="783" w:type="pct"/>
            <w:vAlign w:val="center"/>
          </w:tcPr>
          <w:p w:rsidR="008258A1" w:rsidRPr="0080442B" w:rsidRDefault="008258A1" w:rsidP="00887D0A">
            <w:pPr>
              <w:spacing w:after="0" w:line="240" w:lineRule="auto"/>
              <w:rPr>
                <w:rFonts w:ascii="Arial" w:eastAsia="Times New Roman" w:hAnsi="Arial" w:cs="Arial"/>
                <w:sz w:val="20"/>
                <w:szCs w:val="20"/>
                <w:lang w:eastAsia="pt-PT"/>
              </w:rPr>
            </w:pPr>
            <w:r w:rsidRPr="0080442B">
              <w:rPr>
                <w:rFonts w:ascii="Arial" w:eastAsia="Times New Roman" w:hAnsi="Arial" w:cs="Arial"/>
                <w:sz w:val="20"/>
                <w:szCs w:val="20"/>
                <w:lang w:eastAsia="pt-PT"/>
              </w:rPr>
              <w:t>Cascais/Cascais</w:t>
            </w:r>
          </w:p>
        </w:tc>
        <w:tc>
          <w:tcPr>
            <w:tcW w:w="470" w:type="pct"/>
            <w:vAlign w:val="center"/>
          </w:tcPr>
          <w:p w:rsidR="008258A1" w:rsidRPr="0080442B" w:rsidRDefault="008258A1" w:rsidP="00887D0A">
            <w:pPr>
              <w:spacing w:after="0" w:line="240" w:lineRule="auto"/>
              <w:rPr>
                <w:rFonts w:ascii="Arial" w:eastAsia="Times New Roman" w:hAnsi="Arial" w:cs="Arial"/>
                <w:sz w:val="20"/>
                <w:szCs w:val="20"/>
                <w:lang w:eastAsia="pt-PT"/>
              </w:rPr>
            </w:pPr>
            <w:r w:rsidRPr="0080442B">
              <w:rPr>
                <w:rFonts w:ascii="Arial" w:eastAsia="Times New Roman" w:hAnsi="Arial" w:cs="Arial"/>
                <w:sz w:val="20"/>
                <w:szCs w:val="20"/>
                <w:lang w:eastAsia="pt-PT"/>
              </w:rPr>
              <w:t>Achado(s) Isolado(s)</w:t>
            </w:r>
          </w:p>
        </w:tc>
        <w:tc>
          <w:tcPr>
            <w:tcW w:w="2527" w:type="pct"/>
          </w:tcPr>
          <w:p w:rsidR="008258A1" w:rsidRPr="0080442B" w:rsidRDefault="008258A1" w:rsidP="00887D0A">
            <w:pPr>
              <w:spacing w:after="0" w:line="240" w:lineRule="auto"/>
              <w:jc w:val="both"/>
              <w:rPr>
                <w:rFonts w:ascii="Arial" w:eastAsia="Times New Roman" w:hAnsi="Arial" w:cs="Arial"/>
                <w:sz w:val="20"/>
                <w:szCs w:val="20"/>
                <w:lang w:eastAsia="pt-PT"/>
              </w:rPr>
            </w:pPr>
            <w:r w:rsidRPr="0080442B">
              <w:rPr>
                <w:rFonts w:ascii="Arial" w:hAnsi="Arial" w:cs="Arial"/>
                <w:sz w:val="20"/>
                <w:szCs w:val="20"/>
              </w:rPr>
              <w:t>Elemento de âncora romana - cepo</w:t>
            </w:r>
          </w:p>
        </w:tc>
        <w:tc>
          <w:tcPr>
            <w:tcW w:w="260" w:type="pct"/>
          </w:tcPr>
          <w:p w:rsidR="008258A1" w:rsidRPr="00552293" w:rsidRDefault="008258A1" w:rsidP="00887D0A">
            <w:pPr>
              <w:spacing w:after="0" w:line="240" w:lineRule="auto"/>
              <w:jc w:val="center"/>
              <w:rPr>
                <w:rFonts w:ascii="Arial" w:eastAsia="Times New Roman" w:hAnsi="Arial" w:cs="Arial"/>
                <w:color w:val="404040"/>
                <w:sz w:val="20"/>
                <w:szCs w:val="20"/>
                <w:lang w:eastAsia="pt-PT"/>
              </w:rPr>
            </w:pPr>
            <w:r w:rsidRPr="00552293">
              <w:rPr>
                <w:rFonts w:ascii="Arial" w:hAnsi="Arial" w:cs="Arial"/>
                <w:color w:val="404040"/>
                <w:sz w:val="20"/>
                <w:szCs w:val="20"/>
              </w:rPr>
              <w:t>22729</w:t>
            </w:r>
          </w:p>
        </w:tc>
      </w:tr>
      <w:tr w:rsidR="008258A1" w:rsidRPr="00773385" w:rsidTr="00887D0A">
        <w:trPr>
          <w:tblCellSpacing w:w="15" w:type="dxa"/>
        </w:trPr>
        <w:tc>
          <w:tcPr>
            <w:tcW w:w="902" w:type="pct"/>
            <w:vAlign w:val="center"/>
          </w:tcPr>
          <w:p w:rsidR="008258A1" w:rsidRPr="004B798C" w:rsidRDefault="006F0062" w:rsidP="00887D0A">
            <w:pPr>
              <w:spacing w:after="0" w:line="240" w:lineRule="auto"/>
              <w:rPr>
                <w:rFonts w:ascii="Arial" w:eastAsia="Times New Roman" w:hAnsi="Arial" w:cs="Arial"/>
                <w:b/>
                <w:color w:val="943634"/>
                <w:sz w:val="20"/>
                <w:szCs w:val="20"/>
                <w:lang w:eastAsia="pt-PT"/>
              </w:rPr>
            </w:pPr>
            <w:hyperlink r:id="rId165" w:tooltip="Descrição do sítio: Farol da Guia - Cepo 2" w:history="1">
              <w:r w:rsidR="008258A1" w:rsidRPr="004B798C">
                <w:rPr>
                  <w:rFonts w:ascii="Arial" w:eastAsia="Times New Roman" w:hAnsi="Arial" w:cs="Arial"/>
                  <w:b/>
                  <w:color w:val="943634"/>
                  <w:sz w:val="20"/>
                  <w:szCs w:val="20"/>
                  <w:lang w:eastAsia="pt-PT"/>
                </w:rPr>
                <w:t>Farol da Guia - Cepo 2</w:t>
              </w:r>
            </w:hyperlink>
          </w:p>
        </w:tc>
        <w:tc>
          <w:tcPr>
            <w:tcW w:w="783" w:type="pct"/>
            <w:vAlign w:val="center"/>
          </w:tcPr>
          <w:p w:rsidR="008258A1" w:rsidRPr="0080442B" w:rsidRDefault="008258A1" w:rsidP="00887D0A">
            <w:pPr>
              <w:spacing w:after="0" w:line="240" w:lineRule="auto"/>
              <w:rPr>
                <w:rFonts w:ascii="Arial" w:eastAsia="Times New Roman" w:hAnsi="Arial" w:cs="Arial"/>
                <w:sz w:val="20"/>
                <w:szCs w:val="20"/>
                <w:lang w:eastAsia="pt-PT"/>
              </w:rPr>
            </w:pPr>
            <w:r w:rsidRPr="0080442B">
              <w:rPr>
                <w:rFonts w:ascii="Arial" w:eastAsia="Times New Roman" w:hAnsi="Arial" w:cs="Arial"/>
                <w:sz w:val="20"/>
                <w:szCs w:val="20"/>
                <w:lang w:eastAsia="pt-PT"/>
              </w:rPr>
              <w:t>Cascais/Cascais</w:t>
            </w:r>
          </w:p>
        </w:tc>
        <w:tc>
          <w:tcPr>
            <w:tcW w:w="470" w:type="pct"/>
            <w:vAlign w:val="center"/>
          </w:tcPr>
          <w:p w:rsidR="008258A1" w:rsidRPr="0080442B" w:rsidRDefault="008258A1" w:rsidP="00887D0A">
            <w:pPr>
              <w:spacing w:after="0" w:line="240" w:lineRule="auto"/>
              <w:rPr>
                <w:rFonts w:ascii="Arial" w:eastAsia="Times New Roman" w:hAnsi="Arial" w:cs="Arial"/>
                <w:sz w:val="20"/>
                <w:szCs w:val="20"/>
                <w:lang w:eastAsia="pt-PT"/>
              </w:rPr>
            </w:pPr>
            <w:r w:rsidRPr="0080442B">
              <w:rPr>
                <w:rFonts w:ascii="Arial" w:eastAsia="Times New Roman" w:hAnsi="Arial" w:cs="Arial"/>
                <w:sz w:val="20"/>
                <w:szCs w:val="20"/>
                <w:lang w:eastAsia="pt-PT"/>
              </w:rPr>
              <w:t>Achado(s) Isolado(s)</w:t>
            </w:r>
          </w:p>
        </w:tc>
        <w:tc>
          <w:tcPr>
            <w:tcW w:w="2527" w:type="pct"/>
          </w:tcPr>
          <w:p w:rsidR="008258A1" w:rsidRPr="0080442B" w:rsidRDefault="008258A1" w:rsidP="00887D0A">
            <w:pPr>
              <w:spacing w:after="0" w:line="240" w:lineRule="auto"/>
              <w:jc w:val="both"/>
              <w:rPr>
                <w:rFonts w:ascii="Arial" w:eastAsia="Times New Roman" w:hAnsi="Arial" w:cs="Arial"/>
                <w:sz w:val="20"/>
                <w:szCs w:val="20"/>
                <w:lang w:eastAsia="pt-PT"/>
              </w:rPr>
            </w:pPr>
            <w:r w:rsidRPr="0080442B">
              <w:rPr>
                <w:rFonts w:ascii="Arial" w:hAnsi="Arial" w:cs="Arial"/>
                <w:sz w:val="20"/>
                <w:szCs w:val="20"/>
              </w:rPr>
              <w:t>Elemento de âncora romana - cepo</w:t>
            </w:r>
          </w:p>
        </w:tc>
        <w:tc>
          <w:tcPr>
            <w:tcW w:w="260" w:type="pct"/>
          </w:tcPr>
          <w:p w:rsidR="008258A1" w:rsidRPr="00552293" w:rsidRDefault="008258A1" w:rsidP="00887D0A">
            <w:pPr>
              <w:spacing w:after="0" w:line="240" w:lineRule="auto"/>
              <w:jc w:val="center"/>
              <w:rPr>
                <w:rFonts w:ascii="Arial" w:eastAsia="Times New Roman" w:hAnsi="Arial" w:cs="Arial"/>
                <w:color w:val="404040"/>
                <w:sz w:val="20"/>
                <w:szCs w:val="20"/>
                <w:lang w:eastAsia="pt-PT"/>
              </w:rPr>
            </w:pPr>
            <w:r w:rsidRPr="00552293">
              <w:rPr>
                <w:rFonts w:ascii="Arial" w:hAnsi="Arial" w:cs="Arial"/>
                <w:color w:val="404040"/>
                <w:sz w:val="20"/>
                <w:szCs w:val="20"/>
              </w:rPr>
              <w:t>22730</w:t>
            </w:r>
          </w:p>
        </w:tc>
      </w:tr>
      <w:tr w:rsidR="008258A1" w:rsidRPr="00773385" w:rsidTr="00887D0A">
        <w:trPr>
          <w:tblCellSpacing w:w="15" w:type="dxa"/>
        </w:trPr>
        <w:tc>
          <w:tcPr>
            <w:tcW w:w="902" w:type="pct"/>
            <w:vAlign w:val="center"/>
          </w:tcPr>
          <w:p w:rsidR="008258A1" w:rsidRPr="004B798C" w:rsidRDefault="006F0062" w:rsidP="00887D0A">
            <w:pPr>
              <w:spacing w:after="0" w:line="240" w:lineRule="auto"/>
              <w:rPr>
                <w:rFonts w:ascii="Arial" w:eastAsia="Times New Roman" w:hAnsi="Arial" w:cs="Arial"/>
                <w:b/>
                <w:color w:val="943634"/>
                <w:sz w:val="20"/>
                <w:szCs w:val="20"/>
                <w:lang w:eastAsia="pt-PT"/>
              </w:rPr>
            </w:pPr>
            <w:hyperlink r:id="rId166" w:tooltip="Descrição do sítio: Guia - Cepo" w:history="1">
              <w:r w:rsidR="008258A1" w:rsidRPr="004B798C">
                <w:rPr>
                  <w:rFonts w:ascii="Arial" w:eastAsia="Times New Roman" w:hAnsi="Arial" w:cs="Arial"/>
                  <w:b/>
                  <w:color w:val="943634"/>
                  <w:sz w:val="20"/>
                  <w:szCs w:val="20"/>
                  <w:lang w:eastAsia="pt-PT"/>
                </w:rPr>
                <w:t>Guia - Cepo</w:t>
              </w:r>
            </w:hyperlink>
          </w:p>
        </w:tc>
        <w:tc>
          <w:tcPr>
            <w:tcW w:w="783" w:type="pct"/>
            <w:vAlign w:val="center"/>
          </w:tcPr>
          <w:p w:rsidR="008258A1" w:rsidRPr="0080442B" w:rsidRDefault="008258A1" w:rsidP="00887D0A">
            <w:pPr>
              <w:spacing w:after="0" w:line="240" w:lineRule="auto"/>
              <w:rPr>
                <w:rFonts w:ascii="Arial" w:eastAsia="Times New Roman" w:hAnsi="Arial" w:cs="Arial"/>
                <w:sz w:val="20"/>
                <w:szCs w:val="20"/>
                <w:lang w:eastAsia="pt-PT"/>
              </w:rPr>
            </w:pPr>
            <w:r w:rsidRPr="0080442B">
              <w:rPr>
                <w:rFonts w:ascii="Arial" w:eastAsia="Times New Roman" w:hAnsi="Arial" w:cs="Arial"/>
                <w:sz w:val="20"/>
                <w:szCs w:val="20"/>
                <w:lang w:eastAsia="pt-PT"/>
              </w:rPr>
              <w:t>Cascais/Cascais</w:t>
            </w:r>
          </w:p>
        </w:tc>
        <w:tc>
          <w:tcPr>
            <w:tcW w:w="470" w:type="pct"/>
            <w:vAlign w:val="center"/>
          </w:tcPr>
          <w:p w:rsidR="008258A1" w:rsidRPr="0080442B" w:rsidRDefault="008258A1" w:rsidP="00887D0A">
            <w:pPr>
              <w:spacing w:after="0" w:line="240" w:lineRule="auto"/>
              <w:rPr>
                <w:rFonts w:ascii="Arial" w:eastAsia="Times New Roman" w:hAnsi="Arial" w:cs="Arial"/>
                <w:sz w:val="20"/>
                <w:szCs w:val="20"/>
                <w:lang w:eastAsia="pt-PT"/>
              </w:rPr>
            </w:pPr>
            <w:r w:rsidRPr="0080442B">
              <w:rPr>
                <w:rFonts w:ascii="Arial" w:eastAsia="Times New Roman" w:hAnsi="Arial" w:cs="Arial"/>
                <w:sz w:val="20"/>
                <w:szCs w:val="20"/>
                <w:lang w:eastAsia="pt-PT"/>
              </w:rPr>
              <w:t>Achado(s) Isolado(s)</w:t>
            </w:r>
          </w:p>
        </w:tc>
        <w:tc>
          <w:tcPr>
            <w:tcW w:w="2527" w:type="pct"/>
          </w:tcPr>
          <w:p w:rsidR="008258A1" w:rsidRPr="0080442B" w:rsidRDefault="008258A1" w:rsidP="00887D0A">
            <w:pPr>
              <w:spacing w:after="0" w:line="240" w:lineRule="auto"/>
              <w:jc w:val="both"/>
              <w:rPr>
                <w:rFonts w:ascii="Arial" w:eastAsia="Times New Roman" w:hAnsi="Arial" w:cs="Arial"/>
                <w:sz w:val="20"/>
                <w:szCs w:val="20"/>
                <w:lang w:eastAsia="pt-PT"/>
              </w:rPr>
            </w:pPr>
            <w:r w:rsidRPr="0080442B">
              <w:rPr>
                <w:rFonts w:ascii="Arial" w:hAnsi="Arial" w:cs="Arial"/>
                <w:sz w:val="20"/>
                <w:szCs w:val="20"/>
              </w:rPr>
              <w:t xml:space="preserve">Cepo de âncora de </w:t>
            </w:r>
            <w:smartTag w:uri="urn:schemas-microsoft-com:office:smarttags" w:element="metricconverter">
              <w:smartTagPr>
                <w:attr w:name="ProductID" w:val="1,33 m"/>
              </w:smartTagPr>
              <w:r w:rsidRPr="0080442B">
                <w:rPr>
                  <w:rFonts w:ascii="Arial" w:hAnsi="Arial" w:cs="Arial"/>
                  <w:sz w:val="20"/>
                  <w:szCs w:val="20"/>
                </w:rPr>
                <w:t>1,33 m</w:t>
              </w:r>
            </w:smartTag>
            <w:r w:rsidRPr="0080442B">
              <w:rPr>
                <w:rFonts w:ascii="Arial" w:hAnsi="Arial" w:cs="Arial"/>
                <w:sz w:val="20"/>
                <w:szCs w:val="20"/>
              </w:rPr>
              <w:t xml:space="preserve"> (cepo nº19), em chumbo.</w:t>
            </w:r>
          </w:p>
        </w:tc>
        <w:tc>
          <w:tcPr>
            <w:tcW w:w="260" w:type="pct"/>
          </w:tcPr>
          <w:p w:rsidR="008258A1" w:rsidRPr="00552293" w:rsidRDefault="008258A1" w:rsidP="00887D0A">
            <w:pPr>
              <w:spacing w:after="0" w:line="240" w:lineRule="auto"/>
              <w:jc w:val="center"/>
              <w:rPr>
                <w:rFonts w:ascii="Arial" w:eastAsia="Times New Roman" w:hAnsi="Arial" w:cs="Arial"/>
                <w:color w:val="404040"/>
                <w:sz w:val="20"/>
                <w:szCs w:val="20"/>
                <w:lang w:eastAsia="pt-PT"/>
              </w:rPr>
            </w:pPr>
            <w:r w:rsidRPr="00552293">
              <w:rPr>
                <w:rFonts w:ascii="Arial" w:hAnsi="Arial" w:cs="Arial"/>
                <w:color w:val="404040"/>
                <w:sz w:val="20"/>
                <w:szCs w:val="20"/>
              </w:rPr>
              <w:t>23843</w:t>
            </w:r>
          </w:p>
        </w:tc>
      </w:tr>
      <w:tr w:rsidR="008258A1" w:rsidRPr="00773385" w:rsidTr="00887D0A">
        <w:trPr>
          <w:tblCellSpacing w:w="15" w:type="dxa"/>
        </w:trPr>
        <w:tc>
          <w:tcPr>
            <w:tcW w:w="902" w:type="pct"/>
            <w:vAlign w:val="center"/>
          </w:tcPr>
          <w:p w:rsidR="008258A1" w:rsidRPr="004B798C" w:rsidRDefault="006F0062" w:rsidP="00887D0A">
            <w:pPr>
              <w:spacing w:after="0" w:line="240" w:lineRule="auto"/>
              <w:rPr>
                <w:rFonts w:ascii="Arial" w:eastAsia="Times New Roman" w:hAnsi="Arial" w:cs="Arial"/>
                <w:b/>
                <w:color w:val="943634"/>
                <w:sz w:val="20"/>
                <w:szCs w:val="20"/>
                <w:lang w:eastAsia="pt-PT"/>
              </w:rPr>
            </w:pPr>
            <w:hyperlink r:id="rId167" w:tooltip="Descrição do sítio: Praia da Duquesa A - Cepo de chumbo" w:history="1">
              <w:r w:rsidR="008258A1" w:rsidRPr="004B798C">
                <w:rPr>
                  <w:rStyle w:val="Hiperligao"/>
                  <w:rFonts w:ascii="Arial" w:eastAsia="Times New Roman" w:hAnsi="Arial" w:cs="Arial"/>
                  <w:b/>
                  <w:color w:val="943634"/>
                  <w:sz w:val="20"/>
                  <w:szCs w:val="20"/>
                  <w:lang w:eastAsia="pt-PT"/>
                </w:rPr>
                <w:t>Praia da Duquesa A - Cepo de chumbo</w:t>
              </w:r>
            </w:hyperlink>
          </w:p>
        </w:tc>
        <w:tc>
          <w:tcPr>
            <w:tcW w:w="783" w:type="pct"/>
            <w:vAlign w:val="center"/>
          </w:tcPr>
          <w:p w:rsidR="008258A1" w:rsidRPr="0080442B" w:rsidRDefault="008258A1" w:rsidP="00887D0A">
            <w:pPr>
              <w:spacing w:after="0" w:line="240" w:lineRule="auto"/>
              <w:rPr>
                <w:rFonts w:ascii="Arial" w:eastAsia="Times New Roman" w:hAnsi="Arial" w:cs="Arial"/>
                <w:sz w:val="20"/>
                <w:szCs w:val="20"/>
                <w:lang w:eastAsia="pt-PT"/>
              </w:rPr>
            </w:pPr>
            <w:r w:rsidRPr="0080442B">
              <w:rPr>
                <w:rFonts w:ascii="Arial" w:eastAsia="Times New Roman" w:hAnsi="Arial" w:cs="Arial"/>
                <w:sz w:val="20"/>
                <w:szCs w:val="20"/>
                <w:lang w:eastAsia="pt-PT"/>
              </w:rPr>
              <w:t>Cascais/Cascais</w:t>
            </w:r>
          </w:p>
        </w:tc>
        <w:tc>
          <w:tcPr>
            <w:tcW w:w="470" w:type="pct"/>
            <w:vAlign w:val="center"/>
          </w:tcPr>
          <w:p w:rsidR="008258A1" w:rsidRPr="0080442B" w:rsidRDefault="008258A1" w:rsidP="00887D0A">
            <w:pPr>
              <w:spacing w:after="0" w:line="240" w:lineRule="auto"/>
              <w:rPr>
                <w:rFonts w:ascii="Arial" w:eastAsia="Times New Roman" w:hAnsi="Arial" w:cs="Arial"/>
                <w:sz w:val="20"/>
                <w:szCs w:val="20"/>
                <w:lang w:eastAsia="pt-PT"/>
              </w:rPr>
            </w:pPr>
            <w:r w:rsidRPr="0080442B">
              <w:rPr>
                <w:rFonts w:ascii="Arial" w:eastAsia="Times New Roman" w:hAnsi="Arial" w:cs="Arial"/>
                <w:sz w:val="20"/>
                <w:szCs w:val="20"/>
                <w:lang w:eastAsia="pt-PT"/>
              </w:rPr>
              <w:t>Achado(s) Isolado(s)</w:t>
            </w:r>
          </w:p>
        </w:tc>
        <w:tc>
          <w:tcPr>
            <w:tcW w:w="2527" w:type="pct"/>
          </w:tcPr>
          <w:p w:rsidR="008258A1" w:rsidRPr="0080442B" w:rsidRDefault="008258A1" w:rsidP="00887D0A">
            <w:pPr>
              <w:spacing w:after="0" w:line="240" w:lineRule="auto"/>
              <w:jc w:val="both"/>
              <w:rPr>
                <w:rFonts w:ascii="Arial" w:eastAsia="Times New Roman" w:hAnsi="Arial" w:cs="Arial"/>
                <w:sz w:val="20"/>
                <w:szCs w:val="20"/>
                <w:lang w:eastAsia="pt-PT"/>
              </w:rPr>
            </w:pPr>
            <w:r w:rsidRPr="0080442B">
              <w:rPr>
                <w:rFonts w:ascii="Arial" w:hAnsi="Arial" w:cs="Arial"/>
                <w:sz w:val="20"/>
                <w:szCs w:val="20"/>
              </w:rPr>
              <w:t>Achado fortuito de um cepo de âncora em chumbo.</w:t>
            </w:r>
          </w:p>
        </w:tc>
        <w:tc>
          <w:tcPr>
            <w:tcW w:w="260" w:type="pct"/>
          </w:tcPr>
          <w:p w:rsidR="008258A1" w:rsidRPr="00552293" w:rsidRDefault="008258A1" w:rsidP="00887D0A">
            <w:pPr>
              <w:spacing w:after="0" w:line="240" w:lineRule="auto"/>
              <w:jc w:val="center"/>
              <w:rPr>
                <w:rFonts w:ascii="Arial" w:eastAsia="Times New Roman" w:hAnsi="Arial" w:cs="Arial"/>
                <w:color w:val="404040"/>
                <w:sz w:val="20"/>
                <w:szCs w:val="20"/>
                <w:lang w:eastAsia="pt-PT"/>
              </w:rPr>
            </w:pPr>
            <w:r w:rsidRPr="00552293">
              <w:rPr>
                <w:rFonts w:ascii="Arial" w:hAnsi="Arial" w:cs="Arial"/>
                <w:color w:val="404040"/>
                <w:sz w:val="20"/>
                <w:szCs w:val="20"/>
              </w:rPr>
              <w:t>23663</w:t>
            </w:r>
          </w:p>
        </w:tc>
      </w:tr>
      <w:tr w:rsidR="008258A1" w:rsidRPr="00773385" w:rsidTr="00887D0A">
        <w:trPr>
          <w:tblCellSpacing w:w="15" w:type="dxa"/>
        </w:trPr>
        <w:tc>
          <w:tcPr>
            <w:tcW w:w="902" w:type="pct"/>
            <w:vAlign w:val="center"/>
          </w:tcPr>
          <w:p w:rsidR="008258A1" w:rsidRPr="004B798C" w:rsidRDefault="006F0062" w:rsidP="00887D0A">
            <w:pPr>
              <w:spacing w:after="0" w:line="240" w:lineRule="auto"/>
              <w:rPr>
                <w:rFonts w:ascii="Arial" w:eastAsia="Times New Roman" w:hAnsi="Arial" w:cs="Arial"/>
                <w:b/>
                <w:color w:val="943634"/>
                <w:sz w:val="20"/>
                <w:szCs w:val="20"/>
                <w:lang w:eastAsia="pt-PT"/>
              </w:rPr>
            </w:pPr>
            <w:hyperlink r:id="rId168" w:tooltip="Descrição do sítio: Santa Marta 2 (Cascais)" w:history="1">
              <w:r w:rsidR="008258A1" w:rsidRPr="004B798C">
                <w:rPr>
                  <w:rStyle w:val="Hiperligao"/>
                  <w:rFonts w:ascii="Arial" w:eastAsia="Times New Roman" w:hAnsi="Arial" w:cs="Arial"/>
                  <w:b/>
                  <w:color w:val="943634"/>
                  <w:sz w:val="20"/>
                  <w:szCs w:val="20"/>
                  <w:lang w:eastAsia="pt-PT"/>
                </w:rPr>
                <w:t>Santa Marta 2 (Cascais)</w:t>
              </w:r>
            </w:hyperlink>
          </w:p>
        </w:tc>
        <w:tc>
          <w:tcPr>
            <w:tcW w:w="783" w:type="pct"/>
            <w:vAlign w:val="center"/>
          </w:tcPr>
          <w:p w:rsidR="008258A1" w:rsidRPr="0080442B" w:rsidRDefault="008258A1" w:rsidP="00887D0A">
            <w:pPr>
              <w:spacing w:after="0" w:line="240" w:lineRule="auto"/>
              <w:rPr>
                <w:rFonts w:ascii="Arial" w:eastAsia="Times New Roman" w:hAnsi="Arial" w:cs="Arial"/>
                <w:sz w:val="20"/>
                <w:szCs w:val="20"/>
                <w:lang w:eastAsia="pt-PT"/>
              </w:rPr>
            </w:pPr>
            <w:r w:rsidRPr="0080442B">
              <w:rPr>
                <w:rFonts w:ascii="Arial" w:eastAsia="Times New Roman" w:hAnsi="Arial" w:cs="Arial"/>
                <w:sz w:val="20"/>
                <w:szCs w:val="20"/>
                <w:lang w:eastAsia="pt-PT"/>
              </w:rPr>
              <w:t>Cascais/Cascais</w:t>
            </w:r>
          </w:p>
        </w:tc>
        <w:tc>
          <w:tcPr>
            <w:tcW w:w="470" w:type="pct"/>
            <w:vAlign w:val="center"/>
          </w:tcPr>
          <w:p w:rsidR="008258A1" w:rsidRPr="0080442B" w:rsidRDefault="008258A1" w:rsidP="00887D0A">
            <w:pPr>
              <w:spacing w:after="0" w:line="240" w:lineRule="auto"/>
              <w:rPr>
                <w:rFonts w:ascii="Arial" w:eastAsia="Times New Roman" w:hAnsi="Arial" w:cs="Arial"/>
                <w:sz w:val="20"/>
                <w:szCs w:val="20"/>
                <w:lang w:eastAsia="pt-PT"/>
              </w:rPr>
            </w:pPr>
            <w:r w:rsidRPr="0080442B">
              <w:rPr>
                <w:rFonts w:ascii="Arial" w:eastAsia="Times New Roman" w:hAnsi="Arial" w:cs="Arial"/>
                <w:sz w:val="20"/>
                <w:szCs w:val="20"/>
                <w:lang w:eastAsia="pt-PT"/>
              </w:rPr>
              <w:t xml:space="preserve">Achado(s) </w:t>
            </w:r>
            <w:r w:rsidRPr="0080442B">
              <w:rPr>
                <w:rFonts w:ascii="Arial" w:eastAsia="Times New Roman" w:hAnsi="Arial" w:cs="Arial"/>
                <w:sz w:val="20"/>
                <w:szCs w:val="20"/>
                <w:lang w:eastAsia="pt-PT"/>
              </w:rPr>
              <w:lastRenderedPageBreak/>
              <w:t>Isolado(s)</w:t>
            </w:r>
          </w:p>
        </w:tc>
        <w:tc>
          <w:tcPr>
            <w:tcW w:w="2527" w:type="pct"/>
          </w:tcPr>
          <w:p w:rsidR="008258A1" w:rsidRPr="0080442B" w:rsidRDefault="008258A1" w:rsidP="00887D0A">
            <w:pPr>
              <w:spacing w:after="0" w:line="240" w:lineRule="auto"/>
              <w:jc w:val="both"/>
              <w:rPr>
                <w:rFonts w:ascii="Arial" w:eastAsia="Times New Roman" w:hAnsi="Arial" w:cs="Arial"/>
                <w:sz w:val="20"/>
                <w:szCs w:val="20"/>
                <w:lang w:eastAsia="pt-PT"/>
              </w:rPr>
            </w:pPr>
            <w:r w:rsidRPr="0080442B">
              <w:rPr>
                <w:rFonts w:ascii="Arial" w:hAnsi="Arial" w:cs="Arial"/>
                <w:sz w:val="20"/>
                <w:szCs w:val="20"/>
              </w:rPr>
              <w:lastRenderedPageBreak/>
              <w:t>Fragmento superior de Dressel 1. Removido por redes de pesca.</w:t>
            </w:r>
          </w:p>
        </w:tc>
        <w:tc>
          <w:tcPr>
            <w:tcW w:w="260" w:type="pct"/>
          </w:tcPr>
          <w:p w:rsidR="008258A1" w:rsidRPr="00552293" w:rsidRDefault="008258A1" w:rsidP="00887D0A">
            <w:pPr>
              <w:spacing w:after="0" w:line="240" w:lineRule="auto"/>
              <w:jc w:val="center"/>
              <w:rPr>
                <w:rFonts w:ascii="Arial" w:eastAsia="Times New Roman" w:hAnsi="Arial" w:cs="Arial"/>
                <w:color w:val="404040"/>
                <w:sz w:val="20"/>
                <w:szCs w:val="20"/>
                <w:lang w:eastAsia="pt-PT"/>
              </w:rPr>
            </w:pPr>
            <w:r w:rsidRPr="00552293">
              <w:rPr>
                <w:rFonts w:ascii="Arial" w:hAnsi="Arial" w:cs="Arial"/>
                <w:color w:val="404040"/>
                <w:sz w:val="20"/>
                <w:szCs w:val="20"/>
              </w:rPr>
              <w:t>30484</w:t>
            </w:r>
          </w:p>
        </w:tc>
      </w:tr>
      <w:tr w:rsidR="008258A1" w:rsidRPr="00773385" w:rsidTr="00887D0A">
        <w:trPr>
          <w:tblCellSpacing w:w="15" w:type="dxa"/>
        </w:trPr>
        <w:tc>
          <w:tcPr>
            <w:tcW w:w="902" w:type="pct"/>
            <w:vAlign w:val="center"/>
          </w:tcPr>
          <w:p w:rsidR="008258A1" w:rsidRPr="004B798C" w:rsidRDefault="006F0062" w:rsidP="00887D0A">
            <w:pPr>
              <w:spacing w:after="0" w:line="240" w:lineRule="auto"/>
              <w:rPr>
                <w:rFonts w:ascii="Arial" w:eastAsia="Times New Roman" w:hAnsi="Arial" w:cs="Arial"/>
                <w:b/>
                <w:color w:val="943634"/>
                <w:sz w:val="20"/>
                <w:szCs w:val="20"/>
                <w:lang w:eastAsia="pt-PT"/>
              </w:rPr>
            </w:pPr>
            <w:hyperlink r:id="rId169" w:tooltip="Descrição do sítio: Silvalde - Armadilha de pesca" w:history="1">
              <w:r w:rsidR="008258A1" w:rsidRPr="004B798C">
                <w:rPr>
                  <w:rStyle w:val="Hiperligao"/>
                  <w:rFonts w:ascii="Arial" w:eastAsia="Times New Roman" w:hAnsi="Arial" w:cs="Arial"/>
                  <w:b/>
                  <w:color w:val="943634"/>
                  <w:sz w:val="20"/>
                  <w:szCs w:val="20"/>
                  <w:lang w:eastAsia="pt-PT"/>
                </w:rPr>
                <w:t>Silvalde - Armadilha de pesca</w:t>
              </w:r>
            </w:hyperlink>
          </w:p>
        </w:tc>
        <w:tc>
          <w:tcPr>
            <w:tcW w:w="783" w:type="pct"/>
            <w:vAlign w:val="center"/>
          </w:tcPr>
          <w:p w:rsidR="008258A1" w:rsidRPr="0080442B" w:rsidRDefault="008258A1" w:rsidP="00887D0A">
            <w:pPr>
              <w:spacing w:after="0" w:line="240" w:lineRule="auto"/>
              <w:rPr>
                <w:rFonts w:ascii="Arial" w:eastAsia="Times New Roman" w:hAnsi="Arial" w:cs="Arial"/>
                <w:sz w:val="20"/>
                <w:szCs w:val="20"/>
                <w:lang w:eastAsia="pt-PT"/>
              </w:rPr>
            </w:pPr>
            <w:r w:rsidRPr="0080442B">
              <w:rPr>
                <w:rFonts w:ascii="Arial" w:eastAsia="Times New Roman" w:hAnsi="Arial" w:cs="Arial"/>
                <w:sz w:val="20"/>
                <w:szCs w:val="20"/>
                <w:lang w:eastAsia="pt-PT"/>
              </w:rPr>
              <w:t>Espinho/Silvalde</w:t>
            </w:r>
          </w:p>
        </w:tc>
        <w:tc>
          <w:tcPr>
            <w:tcW w:w="470" w:type="pct"/>
            <w:vAlign w:val="center"/>
          </w:tcPr>
          <w:p w:rsidR="008258A1" w:rsidRPr="0080442B" w:rsidRDefault="008258A1" w:rsidP="00887D0A">
            <w:pPr>
              <w:spacing w:after="0" w:line="240" w:lineRule="auto"/>
              <w:rPr>
                <w:rFonts w:ascii="Arial" w:eastAsia="Times New Roman" w:hAnsi="Arial" w:cs="Arial"/>
                <w:sz w:val="20"/>
                <w:szCs w:val="20"/>
                <w:lang w:eastAsia="pt-PT"/>
              </w:rPr>
            </w:pPr>
            <w:r w:rsidRPr="0080442B">
              <w:rPr>
                <w:rFonts w:ascii="Arial" w:eastAsia="Times New Roman" w:hAnsi="Arial" w:cs="Arial"/>
                <w:sz w:val="20"/>
                <w:szCs w:val="20"/>
                <w:lang w:eastAsia="pt-PT"/>
              </w:rPr>
              <w:t>Armadilha de pesca</w:t>
            </w:r>
          </w:p>
        </w:tc>
        <w:tc>
          <w:tcPr>
            <w:tcW w:w="2527" w:type="pct"/>
          </w:tcPr>
          <w:p w:rsidR="008258A1" w:rsidRPr="0080442B" w:rsidRDefault="008258A1" w:rsidP="00887D0A">
            <w:pPr>
              <w:spacing w:after="0" w:line="240" w:lineRule="auto"/>
              <w:jc w:val="both"/>
              <w:rPr>
                <w:rFonts w:ascii="Arial" w:eastAsia="Times New Roman" w:hAnsi="Arial" w:cs="Arial"/>
                <w:sz w:val="20"/>
                <w:szCs w:val="20"/>
                <w:lang w:eastAsia="pt-PT"/>
              </w:rPr>
            </w:pPr>
            <w:r w:rsidRPr="0080442B">
              <w:rPr>
                <w:rFonts w:ascii="Arial" w:hAnsi="Arial" w:cs="Arial"/>
                <w:sz w:val="20"/>
                <w:szCs w:val="20"/>
              </w:rPr>
              <w:t>Armadilha de pesca (madeira) instalada na actual praia, na zona intertidal, a descoberto durante as marés de grande amplitude.</w:t>
            </w:r>
          </w:p>
        </w:tc>
        <w:tc>
          <w:tcPr>
            <w:tcW w:w="260" w:type="pct"/>
          </w:tcPr>
          <w:p w:rsidR="008258A1" w:rsidRPr="00552293" w:rsidRDefault="008258A1" w:rsidP="00887D0A">
            <w:pPr>
              <w:spacing w:after="0" w:line="240" w:lineRule="auto"/>
              <w:jc w:val="center"/>
              <w:rPr>
                <w:rFonts w:ascii="Arial" w:eastAsia="Times New Roman" w:hAnsi="Arial" w:cs="Arial"/>
                <w:color w:val="404040"/>
                <w:sz w:val="20"/>
                <w:szCs w:val="20"/>
                <w:lang w:eastAsia="pt-PT"/>
              </w:rPr>
            </w:pPr>
            <w:r w:rsidRPr="00552293">
              <w:rPr>
                <w:rFonts w:ascii="Arial" w:hAnsi="Arial" w:cs="Arial"/>
                <w:color w:val="404040"/>
                <w:sz w:val="20"/>
                <w:szCs w:val="20"/>
              </w:rPr>
              <w:t>22733</w:t>
            </w:r>
          </w:p>
        </w:tc>
      </w:tr>
      <w:tr w:rsidR="008258A1" w:rsidRPr="00773385" w:rsidTr="00887D0A">
        <w:trPr>
          <w:tblCellSpacing w:w="15" w:type="dxa"/>
        </w:trPr>
        <w:tc>
          <w:tcPr>
            <w:tcW w:w="902" w:type="pct"/>
            <w:vAlign w:val="center"/>
          </w:tcPr>
          <w:p w:rsidR="008258A1" w:rsidRPr="004B798C" w:rsidRDefault="006F0062" w:rsidP="00887D0A">
            <w:pPr>
              <w:spacing w:after="0" w:line="240" w:lineRule="auto"/>
              <w:rPr>
                <w:rFonts w:ascii="Arial" w:eastAsia="Times New Roman" w:hAnsi="Arial" w:cs="Arial"/>
                <w:b/>
                <w:color w:val="943634"/>
                <w:sz w:val="20"/>
                <w:szCs w:val="20"/>
                <w:lang w:eastAsia="pt-PT"/>
              </w:rPr>
            </w:pPr>
            <w:hyperlink r:id="rId170" w:tooltip="Descrição do sítio: Praia do Ribeiro de Peralta" w:history="1">
              <w:r w:rsidR="008258A1" w:rsidRPr="004B798C">
                <w:rPr>
                  <w:rStyle w:val="Hiperligao"/>
                  <w:rFonts w:ascii="Arial" w:eastAsia="Times New Roman" w:hAnsi="Arial" w:cs="Arial"/>
                  <w:b/>
                  <w:color w:val="943634"/>
                  <w:sz w:val="20"/>
                  <w:szCs w:val="20"/>
                  <w:lang w:eastAsia="pt-PT"/>
                </w:rPr>
                <w:t>Praia do Ribeiro de Peralta</w:t>
              </w:r>
            </w:hyperlink>
          </w:p>
        </w:tc>
        <w:tc>
          <w:tcPr>
            <w:tcW w:w="783" w:type="pct"/>
            <w:vAlign w:val="center"/>
          </w:tcPr>
          <w:p w:rsidR="008258A1" w:rsidRPr="0080442B" w:rsidRDefault="008258A1" w:rsidP="00887D0A">
            <w:pPr>
              <w:spacing w:after="0" w:line="240" w:lineRule="auto"/>
              <w:rPr>
                <w:rFonts w:ascii="Arial" w:eastAsia="Times New Roman" w:hAnsi="Arial" w:cs="Arial"/>
                <w:sz w:val="20"/>
                <w:szCs w:val="20"/>
                <w:lang w:eastAsia="pt-PT"/>
              </w:rPr>
            </w:pPr>
            <w:r w:rsidRPr="0080442B">
              <w:rPr>
                <w:rFonts w:ascii="Arial" w:eastAsia="Times New Roman" w:hAnsi="Arial" w:cs="Arial"/>
                <w:sz w:val="20"/>
                <w:szCs w:val="20"/>
                <w:lang w:eastAsia="pt-PT"/>
              </w:rPr>
              <w:t>Esposende/Marinhas</w:t>
            </w:r>
          </w:p>
        </w:tc>
        <w:tc>
          <w:tcPr>
            <w:tcW w:w="470" w:type="pct"/>
            <w:vAlign w:val="center"/>
          </w:tcPr>
          <w:p w:rsidR="008258A1" w:rsidRPr="0080442B" w:rsidRDefault="008258A1" w:rsidP="00887D0A">
            <w:pPr>
              <w:spacing w:after="0" w:line="240" w:lineRule="auto"/>
              <w:rPr>
                <w:rFonts w:ascii="Arial" w:eastAsia="Times New Roman" w:hAnsi="Arial" w:cs="Arial"/>
                <w:sz w:val="20"/>
                <w:szCs w:val="20"/>
                <w:lang w:eastAsia="pt-PT"/>
              </w:rPr>
            </w:pPr>
            <w:r w:rsidRPr="0080442B">
              <w:rPr>
                <w:rFonts w:ascii="Arial" w:eastAsia="Times New Roman" w:hAnsi="Arial" w:cs="Arial"/>
                <w:sz w:val="20"/>
                <w:szCs w:val="20"/>
                <w:lang w:eastAsia="pt-PT"/>
              </w:rPr>
              <w:t>Vestígios Diversos</w:t>
            </w:r>
          </w:p>
        </w:tc>
        <w:tc>
          <w:tcPr>
            <w:tcW w:w="2527" w:type="pct"/>
          </w:tcPr>
          <w:p w:rsidR="008258A1" w:rsidRPr="0080442B" w:rsidRDefault="008258A1" w:rsidP="00887D0A">
            <w:pPr>
              <w:spacing w:after="0" w:line="240" w:lineRule="auto"/>
              <w:jc w:val="both"/>
              <w:rPr>
                <w:rFonts w:ascii="Arial" w:hAnsi="Arial" w:cs="Arial"/>
                <w:sz w:val="20"/>
                <w:szCs w:val="20"/>
              </w:rPr>
            </w:pPr>
            <w:r w:rsidRPr="0080442B">
              <w:rPr>
                <w:rFonts w:ascii="Arial" w:hAnsi="Arial" w:cs="Arial"/>
                <w:sz w:val="20"/>
                <w:szCs w:val="20"/>
              </w:rPr>
              <w:t>Na praia onde desagua o ribeiro do Peralta foram detectados diversos fragmentos de cerâmica romana, mas não exclusivos, já que coexistiam com materiais mais recentes. Foram também detectados pesos de rede e salinas - "gamelas"- em xisto. CNANS 8910.</w:t>
            </w:r>
          </w:p>
          <w:p w:rsidR="008258A1" w:rsidRPr="0080442B" w:rsidRDefault="008258A1" w:rsidP="00887D0A">
            <w:pPr>
              <w:spacing w:after="0" w:line="240" w:lineRule="auto"/>
              <w:jc w:val="both"/>
              <w:rPr>
                <w:rFonts w:ascii="Arial" w:hAnsi="Arial" w:cs="Arial"/>
                <w:sz w:val="20"/>
                <w:szCs w:val="20"/>
              </w:rPr>
            </w:pPr>
          </w:p>
          <w:p w:rsidR="008258A1" w:rsidRPr="0080442B" w:rsidRDefault="008258A1" w:rsidP="00887D0A">
            <w:pPr>
              <w:spacing w:after="0" w:line="240" w:lineRule="auto"/>
              <w:jc w:val="both"/>
              <w:rPr>
                <w:rFonts w:ascii="Arial" w:hAnsi="Arial" w:cs="Arial"/>
                <w:sz w:val="20"/>
                <w:szCs w:val="20"/>
              </w:rPr>
            </w:pPr>
            <w:r w:rsidRPr="0080442B">
              <w:rPr>
                <w:rFonts w:ascii="Arial" w:hAnsi="Arial" w:cs="Arial"/>
                <w:sz w:val="20"/>
                <w:szCs w:val="20"/>
              </w:rPr>
              <w:t xml:space="preserve">Bibliografia: </w:t>
            </w:r>
            <w:r w:rsidRPr="00E46556">
              <w:rPr>
                <w:rFonts w:ascii="Arial" w:eastAsia="Times New Roman" w:hAnsi="Arial" w:cs="Arial"/>
                <w:sz w:val="20"/>
                <w:szCs w:val="20"/>
                <w:lang w:eastAsia="pt-PT"/>
              </w:rPr>
              <w:t>ALMEIDA, Carlos Alberto Brochado de</w:t>
            </w:r>
            <w:r w:rsidRPr="0080442B">
              <w:rPr>
                <w:rFonts w:ascii="Arial" w:eastAsia="Times New Roman" w:hAnsi="Arial" w:cs="Arial"/>
                <w:sz w:val="20"/>
                <w:szCs w:val="20"/>
                <w:lang w:eastAsia="pt-PT"/>
              </w:rPr>
              <w:t xml:space="preserve"> (1987) - </w:t>
            </w:r>
            <w:r w:rsidRPr="00E46556">
              <w:rPr>
                <w:rFonts w:ascii="Arial" w:eastAsia="Times New Roman" w:hAnsi="Arial" w:cs="Arial"/>
                <w:sz w:val="20"/>
                <w:szCs w:val="20"/>
                <w:lang w:eastAsia="pt-PT"/>
              </w:rPr>
              <w:t>Carta Arqueológica do Concelho de Esposende</w:t>
            </w:r>
            <w:r w:rsidRPr="0080442B">
              <w:rPr>
                <w:rFonts w:ascii="Arial" w:eastAsia="Times New Roman" w:hAnsi="Arial" w:cs="Arial"/>
                <w:sz w:val="20"/>
                <w:szCs w:val="20"/>
                <w:lang w:eastAsia="pt-PT"/>
              </w:rPr>
              <w:t xml:space="preserve">, </w:t>
            </w:r>
            <w:r w:rsidRPr="00E46556">
              <w:rPr>
                <w:rFonts w:ascii="Arial" w:eastAsia="Times New Roman" w:hAnsi="Arial" w:cs="Arial"/>
                <w:sz w:val="20"/>
                <w:szCs w:val="20"/>
                <w:lang w:eastAsia="pt-PT"/>
              </w:rPr>
              <w:t>Esposende. 11-12, p. 93-110.</w:t>
            </w:r>
          </w:p>
        </w:tc>
        <w:tc>
          <w:tcPr>
            <w:tcW w:w="260" w:type="pct"/>
          </w:tcPr>
          <w:p w:rsidR="008258A1" w:rsidRPr="00552293" w:rsidRDefault="008258A1" w:rsidP="00887D0A">
            <w:pPr>
              <w:spacing w:after="0" w:line="240" w:lineRule="auto"/>
              <w:jc w:val="center"/>
              <w:rPr>
                <w:rFonts w:ascii="Arial" w:eastAsia="Times New Roman" w:hAnsi="Arial" w:cs="Arial"/>
                <w:color w:val="404040"/>
                <w:sz w:val="20"/>
                <w:szCs w:val="20"/>
                <w:lang w:eastAsia="pt-PT"/>
              </w:rPr>
            </w:pPr>
            <w:r w:rsidRPr="00552293">
              <w:rPr>
                <w:rFonts w:ascii="Arial" w:hAnsi="Arial" w:cs="Arial"/>
                <w:color w:val="404040"/>
                <w:sz w:val="20"/>
                <w:szCs w:val="20"/>
              </w:rPr>
              <w:t>23560</w:t>
            </w:r>
          </w:p>
        </w:tc>
      </w:tr>
      <w:tr w:rsidR="008258A1" w:rsidRPr="00773385" w:rsidTr="00887D0A">
        <w:trPr>
          <w:tblCellSpacing w:w="15" w:type="dxa"/>
        </w:trPr>
        <w:tc>
          <w:tcPr>
            <w:tcW w:w="902" w:type="pct"/>
            <w:vAlign w:val="center"/>
          </w:tcPr>
          <w:p w:rsidR="008258A1" w:rsidRPr="004B798C" w:rsidRDefault="006F0062" w:rsidP="00887D0A">
            <w:pPr>
              <w:spacing w:after="0" w:line="240" w:lineRule="auto"/>
              <w:rPr>
                <w:rFonts w:ascii="Arial" w:eastAsia="Times New Roman" w:hAnsi="Arial" w:cs="Arial"/>
                <w:b/>
                <w:color w:val="943634"/>
                <w:sz w:val="20"/>
                <w:szCs w:val="20"/>
                <w:lang w:eastAsia="pt-PT"/>
              </w:rPr>
            </w:pPr>
            <w:hyperlink r:id="rId171" w:tooltip="Descrição do sítio: Armona - ânforas" w:history="1">
              <w:r w:rsidR="008258A1" w:rsidRPr="004B798C">
                <w:rPr>
                  <w:rFonts w:ascii="Arial" w:eastAsia="Times New Roman" w:hAnsi="Arial" w:cs="Arial"/>
                  <w:b/>
                  <w:color w:val="943634"/>
                  <w:sz w:val="20"/>
                  <w:szCs w:val="20"/>
                  <w:lang w:eastAsia="pt-PT"/>
                </w:rPr>
                <w:t>Armona - ânforas</w:t>
              </w:r>
            </w:hyperlink>
          </w:p>
        </w:tc>
        <w:tc>
          <w:tcPr>
            <w:tcW w:w="783" w:type="pct"/>
            <w:vAlign w:val="center"/>
          </w:tcPr>
          <w:p w:rsidR="008258A1" w:rsidRPr="0080442B" w:rsidRDefault="008258A1" w:rsidP="00887D0A">
            <w:pPr>
              <w:spacing w:after="0" w:line="240" w:lineRule="auto"/>
              <w:rPr>
                <w:rFonts w:ascii="Arial" w:eastAsia="Times New Roman" w:hAnsi="Arial" w:cs="Arial"/>
                <w:sz w:val="20"/>
                <w:szCs w:val="20"/>
                <w:lang w:eastAsia="pt-PT"/>
              </w:rPr>
            </w:pPr>
            <w:r w:rsidRPr="0080442B">
              <w:rPr>
                <w:rFonts w:ascii="Arial" w:eastAsia="Times New Roman" w:hAnsi="Arial" w:cs="Arial"/>
                <w:sz w:val="20"/>
                <w:szCs w:val="20"/>
                <w:lang w:eastAsia="pt-PT"/>
              </w:rPr>
              <w:t>Faro</w:t>
            </w:r>
          </w:p>
        </w:tc>
        <w:tc>
          <w:tcPr>
            <w:tcW w:w="470" w:type="pct"/>
            <w:vAlign w:val="center"/>
          </w:tcPr>
          <w:p w:rsidR="008258A1" w:rsidRPr="0080442B" w:rsidRDefault="008258A1" w:rsidP="00887D0A">
            <w:pPr>
              <w:spacing w:after="0" w:line="240" w:lineRule="auto"/>
              <w:rPr>
                <w:rFonts w:ascii="Arial" w:eastAsia="Times New Roman" w:hAnsi="Arial" w:cs="Arial"/>
                <w:sz w:val="20"/>
                <w:szCs w:val="20"/>
                <w:lang w:eastAsia="pt-PT"/>
              </w:rPr>
            </w:pPr>
            <w:r w:rsidRPr="0080442B">
              <w:rPr>
                <w:rFonts w:ascii="Arial" w:eastAsia="Times New Roman" w:hAnsi="Arial" w:cs="Arial"/>
                <w:sz w:val="20"/>
                <w:szCs w:val="20"/>
                <w:lang w:eastAsia="pt-PT"/>
              </w:rPr>
              <w:t>Achado(s) Isolado(s)</w:t>
            </w:r>
          </w:p>
        </w:tc>
        <w:tc>
          <w:tcPr>
            <w:tcW w:w="2527" w:type="pct"/>
          </w:tcPr>
          <w:p w:rsidR="008258A1" w:rsidRPr="0080442B" w:rsidRDefault="008258A1" w:rsidP="00887D0A">
            <w:pPr>
              <w:spacing w:after="0" w:line="240" w:lineRule="auto"/>
              <w:jc w:val="both"/>
              <w:rPr>
                <w:rFonts w:ascii="Arial" w:eastAsia="Times New Roman" w:hAnsi="Arial" w:cs="Arial"/>
                <w:sz w:val="20"/>
                <w:szCs w:val="20"/>
                <w:lang w:eastAsia="pt-PT"/>
              </w:rPr>
            </w:pPr>
            <w:r w:rsidRPr="0080442B">
              <w:rPr>
                <w:rFonts w:ascii="Arial" w:hAnsi="Arial" w:cs="Arial"/>
                <w:sz w:val="20"/>
                <w:szCs w:val="20"/>
              </w:rPr>
              <w:t>Achado fortuito de ânforas</w:t>
            </w:r>
          </w:p>
        </w:tc>
        <w:tc>
          <w:tcPr>
            <w:tcW w:w="260" w:type="pct"/>
          </w:tcPr>
          <w:p w:rsidR="008258A1" w:rsidRPr="00552293" w:rsidRDefault="008258A1" w:rsidP="00887D0A">
            <w:pPr>
              <w:spacing w:after="0" w:line="240" w:lineRule="auto"/>
              <w:jc w:val="center"/>
              <w:rPr>
                <w:rFonts w:ascii="Arial" w:eastAsia="Times New Roman" w:hAnsi="Arial" w:cs="Arial"/>
                <w:color w:val="404040"/>
                <w:sz w:val="20"/>
                <w:szCs w:val="20"/>
                <w:lang w:eastAsia="pt-PT"/>
              </w:rPr>
            </w:pPr>
            <w:r w:rsidRPr="00552293">
              <w:rPr>
                <w:rFonts w:ascii="Arial" w:hAnsi="Arial" w:cs="Arial"/>
                <w:color w:val="404040"/>
                <w:sz w:val="20"/>
                <w:szCs w:val="20"/>
              </w:rPr>
              <w:t>23512</w:t>
            </w:r>
          </w:p>
        </w:tc>
      </w:tr>
      <w:tr w:rsidR="008258A1" w:rsidRPr="00773385" w:rsidTr="00887D0A">
        <w:trPr>
          <w:tblCellSpacing w:w="15" w:type="dxa"/>
        </w:trPr>
        <w:tc>
          <w:tcPr>
            <w:tcW w:w="902" w:type="pct"/>
            <w:vAlign w:val="center"/>
          </w:tcPr>
          <w:p w:rsidR="008258A1" w:rsidRPr="004B798C" w:rsidRDefault="006F0062" w:rsidP="00887D0A">
            <w:pPr>
              <w:spacing w:after="0" w:line="240" w:lineRule="auto"/>
              <w:rPr>
                <w:rFonts w:ascii="Arial" w:eastAsia="Times New Roman" w:hAnsi="Arial" w:cs="Arial"/>
                <w:b/>
                <w:color w:val="943634"/>
                <w:sz w:val="20"/>
                <w:szCs w:val="20"/>
                <w:lang w:eastAsia="pt-PT"/>
              </w:rPr>
            </w:pPr>
            <w:hyperlink r:id="rId172" w:tooltip="Descrição do sítio: Barrinha ou Barreta (Faro)" w:history="1">
              <w:r w:rsidR="008258A1" w:rsidRPr="004B798C">
                <w:rPr>
                  <w:rFonts w:ascii="Arial" w:eastAsia="Times New Roman" w:hAnsi="Arial" w:cs="Arial"/>
                  <w:b/>
                  <w:color w:val="943634"/>
                  <w:sz w:val="20"/>
                  <w:szCs w:val="20"/>
                  <w:lang w:eastAsia="pt-PT"/>
                </w:rPr>
                <w:t>Barrinha ou Barreta (Faro)</w:t>
              </w:r>
            </w:hyperlink>
          </w:p>
        </w:tc>
        <w:tc>
          <w:tcPr>
            <w:tcW w:w="783" w:type="pct"/>
            <w:vAlign w:val="center"/>
          </w:tcPr>
          <w:p w:rsidR="008258A1" w:rsidRPr="0080442B" w:rsidRDefault="008258A1" w:rsidP="00887D0A">
            <w:pPr>
              <w:spacing w:after="0" w:line="240" w:lineRule="auto"/>
              <w:rPr>
                <w:rFonts w:ascii="Arial" w:eastAsia="Times New Roman" w:hAnsi="Arial" w:cs="Arial"/>
                <w:sz w:val="20"/>
                <w:szCs w:val="20"/>
                <w:lang w:eastAsia="pt-PT"/>
              </w:rPr>
            </w:pPr>
            <w:r w:rsidRPr="0080442B">
              <w:rPr>
                <w:rFonts w:ascii="Arial" w:eastAsia="Times New Roman" w:hAnsi="Arial" w:cs="Arial"/>
                <w:sz w:val="20"/>
                <w:szCs w:val="20"/>
                <w:lang w:eastAsia="pt-PT"/>
              </w:rPr>
              <w:t>Faro</w:t>
            </w:r>
          </w:p>
        </w:tc>
        <w:tc>
          <w:tcPr>
            <w:tcW w:w="470" w:type="pct"/>
            <w:vAlign w:val="center"/>
          </w:tcPr>
          <w:p w:rsidR="008258A1" w:rsidRPr="0080442B" w:rsidRDefault="008258A1" w:rsidP="00887D0A">
            <w:pPr>
              <w:spacing w:after="0" w:line="240" w:lineRule="auto"/>
              <w:rPr>
                <w:rFonts w:ascii="Arial" w:eastAsia="Times New Roman" w:hAnsi="Arial" w:cs="Arial"/>
                <w:sz w:val="20"/>
                <w:szCs w:val="20"/>
                <w:lang w:eastAsia="pt-PT"/>
              </w:rPr>
            </w:pPr>
            <w:r w:rsidRPr="0080442B">
              <w:rPr>
                <w:rFonts w:ascii="Arial" w:eastAsia="Times New Roman" w:hAnsi="Arial" w:cs="Arial"/>
                <w:sz w:val="20"/>
                <w:szCs w:val="20"/>
                <w:lang w:eastAsia="pt-PT"/>
              </w:rPr>
              <w:t>Achado(s) Isolado(s)</w:t>
            </w:r>
          </w:p>
        </w:tc>
        <w:tc>
          <w:tcPr>
            <w:tcW w:w="2527" w:type="pct"/>
          </w:tcPr>
          <w:p w:rsidR="008258A1" w:rsidRPr="0080442B" w:rsidRDefault="008258A1" w:rsidP="00887D0A">
            <w:pPr>
              <w:spacing w:after="0" w:line="240" w:lineRule="auto"/>
              <w:jc w:val="both"/>
              <w:rPr>
                <w:rFonts w:ascii="Arial" w:eastAsia="Times New Roman" w:hAnsi="Arial" w:cs="Arial"/>
                <w:sz w:val="20"/>
                <w:szCs w:val="20"/>
                <w:lang w:eastAsia="pt-PT"/>
              </w:rPr>
            </w:pPr>
            <w:r w:rsidRPr="0080442B">
              <w:rPr>
                <w:rFonts w:ascii="Arial" w:hAnsi="Arial" w:cs="Arial"/>
                <w:sz w:val="20"/>
                <w:szCs w:val="20"/>
              </w:rPr>
              <w:t>Cepo de âncora, de chumbo (cepo nº 69) e uma ânfora, eventualmente ligado a um peguilho correspondente a pesqueiro antigo. Presumível naufrágio.</w:t>
            </w:r>
          </w:p>
        </w:tc>
        <w:tc>
          <w:tcPr>
            <w:tcW w:w="260" w:type="pct"/>
          </w:tcPr>
          <w:p w:rsidR="008258A1" w:rsidRPr="00552293" w:rsidRDefault="008258A1" w:rsidP="00887D0A">
            <w:pPr>
              <w:spacing w:after="0" w:line="240" w:lineRule="auto"/>
              <w:jc w:val="center"/>
              <w:rPr>
                <w:rFonts w:ascii="Arial" w:eastAsia="Times New Roman" w:hAnsi="Arial" w:cs="Arial"/>
                <w:color w:val="404040"/>
                <w:sz w:val="20"/>
                <w:szCs w:val="20"/>
                <w:lang w:eastAsia="pt-PT"/>
              </w:rPr>
            </w:pPr>
            <w:r w:rsidRPr="00552293">
              <w:rPr>
                <w:rFonts w:ascii="Arial" w:hAnsi="Arial" w:cs="Arial"/>
                <w:color w:val="404040"/>
                <w:sz w:val="20"/>
                <w:szCs w:val="20"/>
              </w:rPr>
              <w:t>23849</w:t>
            </w:r>
          </w:p>
        </w:tc>
      </w:tr>
      <w:tr w:rsidR="008258A1" w:rsidRPr="00773385" w:rsidTr="00887D0A">
        <w:trPr>
          <w:tblCellSpacing w:w="15" w:type="dxa"/>
        </w:trPr>
        <w:tc>
          <w:tcPr>
            <w:tcW w:w="902" w:type="pct"/>
            <w:vAlign w:val="center"/>
          </w:tcPr>
          <w:p w:rsidR="008258A1" w:rsidRPr="004B798C" w:rsidRDefault="006F0062" w:rsidP="00887D0A">
            <w:pPr>
              <w:spacing w:after="0" w:line="240" w:lineRule="auto"/>
              <w:rPr>
                <w:rFonts w:ascii="Arial" w:eastAsia="Times New Roman" w:hAnsi="Arial" w:cs="Arial"/>
                <w:b/>
                <w:color w:val="943634"/>
                <w:sz w:val="20"/>
                <w:szCs w:val="20"/>
                <w:lang w:eastAsia="pt-PT"/>
              </w:rPr>
            </w:pPr>
            <w:hyperlink r:id="rId173" w:tooltip="Descrição do sítio: Faro - Ânfora" w:history="1">
              <w:r w:rsidR="008258A1" w:rsidRPr="004B798C">
                <w:rPr>
                  <w:rFonts w:ascii="Arial" w:eastAsia="Times New Roman" w:hAnsi="Arial" w:cs="Arial"/>
                  <w:b/>
                  <w:color w:val="943634"/>
                  <w:sz w:val="20"/>
                  <w:szCs w:val="20"/>
                  <w:lang w:eastAsia="pt-PT"/>
                </w:rPr>
                <w:t>Faro - Ânfora</w:t>
              </w:r>
            </w:hyperlink>
          </w:p>
        </w:tc>
        <w:tc>
          <w:tcPr>
            <w:tcW w:w="783" w:type="pct"/>
            <w:vAlign w:val="center"/>
          </w:tcPr>
          <w:p w:rsidR="008258A1" w:rsidRPr="0080442B" w:rsidRDefault="008258A1" w:rsidP="00887D0A">
            <w:pPr>
              <w:spacing w:after="0" w:line="240" w:lineRule="auto"/>
              <w:rPr>
                <w:rFonts w:ascii="Arial" w:eastAsia="Times New Roman" w:hAnsi="Arial" w:cs="Arial"/>
                <w:sz w:val="20"/>
                <w:szCs w:val="20"/>
                <w:lang w:eastAsia="pt-PT"/>
              </w:rPr>
            </w:pPr>
            <w:r w:rsidRPr="0080442B">
              <w:rPr>
                <w:rFonts w:ascii="Arial" w:eastAsia="Times New Roman" w:hAnsi="Arial" w:cs="Arial"/>
                <w:sz w:val="20"/>
                <w:szCs w:val="20"/>
                <w:lang w:eastAsia="pt-PT"/>
              </w:rPr>
              <w:t>Faro</w:t>
            </w:r>
          </w:p>
        </w:tc>
        <w:tc>
          <w:tcPr>
            <w:tcW w:w="470" w:type="pct"/>
            <w:vAlign w:val="center"/>
          </w:tcPr>
          <w:p w:rsidR="008258A1" w:rsidRPr="0080442B" w:rsidRDefault="008258A1" w:rsidP="00887D0A">
            <w:pPr>
              <w:spacing w:after="0" w:line="240" w:lineRule="auto"/>
              <w:rPr>
                <w:rFonts w:ascii="Arial" w:eastAsia="Times New Roman" w:hAnsi="Arial" w:cs="Arial"/>
                <w:sz w:val="20"/>
                <w:szCs w:val="20"/>
                <w:lang w:eastAsia="pt-PT"/>
              </w:rPr>
            </w:pPr>
            <w:r w:rsidRPr="0080442B">
              <w:rPr>
                <w:rFonts w:ascii="Arial" w:eastAsia="Times New Roman" w:hAnsi="Arial" w:cs="Arial"/>
                <w:sz w:val="20"/>
                <w:szCs w:val="20"/>
                <w:lang w:eastAsia="pt-PT"/>
              </w:rPr>
              <w:t>Achado(s) Isolado(s)</w:t>
            </w:r>
          </w:p>
        </w:tc>
        <w:tc>
          <w:tcPr>
            <w:tcW w:w="2527" w:type="pct"/>
          </w:tcPr>
          <w:p w:rsidR="008258A1" w:rsidRPr="0080442B" w:rsidRDefault="008258A1" w:rsidP="00887D0A">
            <w:pPr>
              <w:spacing w:after="0" w:line="240" w:lineRule="auto"/>
              <w:jc w:val="both"/>
              <w:rPr>
                <w:rFonts w:ascii="Arial" w:eastAsia="Times New Roman" w:hAnsi="Arial" w:cs="Arial"/>
                <w:sz w:val="20"/>
                <w:szCs w:val="20"/>
                <w:lang w:eastAsia="pt-PT"/>
              </w:rPr>
            </w:pPr>
            <w:r w:rsidRPr="0080442B">
              <w:rPr>
                <w:rFonts w:ascii="Arial" w:hAnsi="Arial" w:cs="Arial"/>
                <w:sz w:val="20"/>
                <w:szCs w:val="20"/>
              </w:rPr>
              <w:t>Ânfora do tipo Haltern 70 (vinária da Bética). Recuperada por rede de arrasto em 1920, e conservada no Museu Arqueológico do Carmo.</w:t>
            </w:r>
          </w:p>
        </w:tc>
        <w:tc>
          <w:tcPr>
            <w:tcW w:w="260" w:type="pct"/>
          </w:tcPr>
          <w:p w:rsidR="008258A1" w:rsidRPr="00552293" w:rsidRDefault="008258A1" w:rsidP="00887D0A">
            <w:pPr>
              <w:spacing w:after="0" w:line="240" w:lineRule="auto"/>
              <w:jc w:val="center"/>
              <w:rPr>
                <w:rFonts w:ascii="Arial" w:eastAsia="Times New Roman" w:hAnsi="Arial" w:cs="Arial"/>
                <w:color w:val="404040"/>
                <w:sz w:val="20"/>
                <w:szCs w:val="20"/>
                <w:lang w:eastAsia="pt-PT"/>
              </w:rPr>
            </w:pPr>
            <w:r w:rsidRPr="00552293">
              <w:rPr>
                <w:rFonts w:ascii="Arial" w:hAnsi="Arial" w:cs="Arial"/>
                <w:color w:val="404040"/>
                <w:sz w:val="20"/>
                <w:szCs w:val="20"/>
              </w:rPr>
              <w:t>24321</w:t>
            </w:r>
          </w:p>
        </w:tc>
      </w:tr>
      <w:tr w:rsidR="008258A1" w:rsidRPr="00773385" w:rsidTr="00887D0A">
        <w:trPr>
          <w:tblCellSpacing w:w="15" w:type="dxa"/>
        </w:trPr>
        <w:tc>
          <w:tcPr>
            <w:tcW w:w="902" w:type="pct"/>
            <w:vAlign w:val="center"/>
          </w:tcPr>
          <w:p w:rsidR="008258A1" w:rsidRPr="004B798C" w:rsidRDefault="006F0062" w:rsidP="00887D0A">
            <w:pPr>
              <w:spacing w:after="0" w:line="240" w:lineRule="auto"/>
              <w:rPr>
                <w:rFonts w:ascii="Arial" w:eastAsia="Times New Roman" w:hAnsi="Arial" w:cs="Arial"/>
                <w:b/>
                <w:color w:val="943634"/>
                <w:sz w:val="20"/>
                <w:szCs w:val="20"/>
                <w:lang w:eastAsia="pt-PT"/>
              </w:rPr>
            </w:pPr>
            <w:hyperlink r:id="rId174" w:tooltip="Descrição do sítio: Pedra da Greta - Faro" w:history="1">
              <w:r w:rsidR="008258A1" w:rsidRPr="004B798C">
                <w:rPr>
                  <w:rStyle w:val="Hiperligao"/>
                  <w:rFonts w:ascii="Arial" w:eastAsia="Times New Roman" w:hAnsi="Arial" w:cs="Arial"/>
                  <w:b/>
                  <w:color w:val="943634"/>
                  <w:sz w:val="20"/>
                  <w:szCs w:val="20"/>
                  <w:lang w:eastAsia="pt-PT"/>
                </w:rPr>
                <w:t>Pedra da Greta - Faro</w:t>
              </w:r>
            </w:hyperlink>
          </w:p>
        </w:tc>
        <w:tc>
          <w:tcPr>
            <w:tcW w:w="783" w:type="pct"/>
            <w:vAlign w:val="center"/>
          </w:tcPr>
          <w:p w:rsidR="008258A1" w:rsidRPr="0080442B" w:rsidRDefault="008258A1" w:rsidP="00887D0A">
            <w:pPr>
              <w:spacing w:after="0" w:line="240" w:lineRule="auto"/>
              <w:rPr>
                <w:rFonts w:ascii="Arial" w:eastAsia="Times New Roman" w:hAnsi="Arial" w:cs="Arial"/>
                <w:sz w:val="20"/>
                <w:szCs w:val="20"/>
                <w:lang w:eastAsia="pt-PT"/>
              </w:rPr>
            </w:pPr>
            <w:r w:rsidRPr="0080442B">
              <w:rPr>
                <w:rFonts w:ascii="Arial" w:eastAsia="Times New Roman" w:hAnsi="Arial" w:cs="Arial"/>
                <w:sz w:val="20"/>
                <w:szCs w:val="20"/>
                <w:lang w:eastAsia="pt-PT"/>
              </w:rPr>
              <w:t>Faro</w:t>
            </w:r>
          </w:p>
        </w:tc>
        <w:tc>
          <w:tcPr>
            <w:tcW w:w="470" w:type="pct"/>
            <w:vAlign w:val="center"/>
          </w:tcPr>
          <w:p w:rsidR="008258A1" w:rsidRPr="0080442B" w:rsidRDefault="008258A1" w:rsidP="00887D0A">
            <w:pPr>
              <w:spacing w:after="0" w:line="240" w:lineRule="auto"/>
              <w:rPr>
                <w:rFonts w:ascii="Arial" w:eastAsia="Times New Roman" w:hAnsi="Arial" w:cs="Arial"/>
                <w:sz w:val="20"/>
                <w:szCs w:val="20"/>
                <w:lang w:eastAsia="pt-PT"/>
              </w:rPr>
            </w:pPr>
            <w:r w:rsidRPr="0080442B">
              <w:rPr>
                <w:rFonts w:ascii="Arial" w:eastAsia="Times New Roman" w:hAnsi="Arial" w:cs="Arial"/>
                <w:sz w:val="20"/>
                <w:szCs w:val="20"/>
                <w:lang w:eastAsia="pt-PT"/>
              </w:rPr>
              <w:t>Achado(s) Isolado(s)</w:t>
            </w:r>
          </w:p>
        </w:tc>
        <w:tc>
          <w:tcPr>
            <w:tcW w:w="2527" w:type="pct"/>
          </w:tcPr>
          <w:p w:rsidR="008258A1" w:rsidRPr="0080442B" w:rsidRDefault="008258A1" w:rsidP="00887D0A">
            <w:pPr>
              <w:spacing w:after="0" w:line="240" w:lineRule="auto"/>
              <w:jc w:val="both"/>
              <w:rPr>
                <w:rFonts w:ascii="Arial" w:eastAsia="Times New Roman" w:hAnsi="Arial" w:cs="Arial"/>
                <w:sz w:val="20"/>
                <w:szCs w:val="20"/>
                <w:lang w:eastAsia="pt-PT"/>
              </w:rPr>
            </w:pPr>
            <w:r w:rsidRPr="0080442B">
              <w:rPr>
                <w:rFonts w:ascii="Arial" w:hAnsi="Arial" w:cs="Arial"/>
                <w:sz w:val="20"/>
                <w:szCs w:val="20"/>
              </w:rPr>
              <w:t>Cepo de âncora (chumbo). 65cm; 18Kg.</w:t>
            </w:r>
          </w:p>
        </w:tc>
        <w:tc>
          <w:tcPr>
            <w:tcW w:w="260" w:type="pct"/>
          </w:tcPr>
          <w:p w:rsidR="008258A1" w:rsidRPr="00552293" w:rsidRDefault="008258A1" w:rsidP="00887D0A">
            <w:pPr>
              <w:spacing w:after="0" w:line="240" w:lineRule="auto"/>
              <w:jc w:val="center"/>
              <w:rPr>
                <w:rFonts w:ascii="Arial" w:eastAsia="Times New Roman" w:hAnsi="Arial" w:cs="Arial"/>
                <w:color w:val="404040"/>
                <w:sz w:val="20"/>
                <w:szCs w:val="20"/>
                <w:lang w:eastAsia="pt-PT"/>
              </w:rPr>
            </w:pPr>
            <w:r w:rsidRPr="00552293">
              <w:rPr>
                <w:rFonts w:ascii="Arial" w:hAnsi="Arial" w:cs="Arial"/>
                <w:color w:val="404040"/>
                <w:sz w:val="20"/>
                <w:szCs w:val="20"/>
              </w:rPr>
              <w:t>27166</w:t>
            </w:r>
          </w:p>
        </w:tc>
      </w:tr>
      <w:tr w:rsidR="008258A1" w:rsidRPr="00773385" w:rsidTr="00887D0A">
        <w:trPr>
          <w:tblCellSpacing w:w="15" w:type="dxa"/>
        </w:trPr>
        <w:tc>
          <w:tcPr>
            <w:tcW w:w="902" w:type="pct"/>
            <w:vAlign w:val="center"/>
          </w:tcPr>
          <w:p w:rsidR="008258A1" w:rsidRPr="004B798C" w:rsidRDefault="006F0062" w:rsidP="00887D0A">
            <w:pPr>
              <w:spacing w:after="0" w:line="240" w:lineRule="auto"/>
              <w:rPr>
                <w:rFonts w:ascii="Arial" w:eastAsia="Times New Roman" w:hAnsi="Arial" w:cs="Arial"/>
                <w:b/>
                <w:color w:val="943634"/>
                <w:sz w:val="20"/>
                <w:szCs w:val="20"/>
                <w:lang w:eastAsia="pt-PT"/>
              </w:rPr>
            </w:pPr>
            <w:hyperlink r:id="rId175" w:tooltip="Descrição do sítio: Quatro Águas" w:history="1">
              <w:r w:rsidR="008258A1" w:rsidRPr="004B798C">
                <w:rPr>
                  <w:rStyle w:val="Hiperligao"/>
                  <w:rFonts w:ascii="Arial" w:eastAsia="Times New Roman" w:hAnsi="Arial" w:cs="Arial"/>
                  <w:b/>
                  <w:color w:val="943634"/>
                  <w:sz w:val="20"/>
                  <w:szCs w:val="20"/>
                  <w:lang w:eastAsia="pt-PT"/>
                </w:rPr>
                <w:t>Quatro Águas</w:t>
              </w:r>
            </w:hyperlink>
          </w:p>
        </w:tc>
        <w:tc>
          <w:tcPr>
            <w:tcW w:w="783" w:type="pct"/>
            <w:vAlign w:val="center"/>
          </w:tcPr>
          <w:p w:rsidR="008258A1" w:rsidRPr="0080442B" w:rsidRDefault="008258A1" w:rsidP="00887D0A">
            <w:pPr>
              <w:spacing w:after="0" w:line="240" w:lineRule="auto"/>
              <w:rPr>
                <w:rFonts w:ascii="Arial" w:eastAsia="Times New Roman" w:hAnsi="Arial" w:cs="Arial"/>
                <w:sz w:val="20"/>
                <w:szCs w:val="20"/>
                <w:lang w:eastAsia="pt-PT"/>
              </w:rPr>
            </w:pPr>
            <w:r w:rsidRPr="0080442B">
              <w:rPr>
                <w:rFonts w:ascii="Arial" w:eastAsia="Times New Roman" w:hAnsi="Arial" w:cs="Arial"/>
                <w:sz w:val="20"/>
                <w:szCs w:val="20"/>
                <w:lang w:eastAsia="pt-PT"/>
              </w:rPr>
              <w:t>Faro</w:t>
            </w:r>
          </w:p>
        </w:tc>
        <w:tc>
          <w:tcPr>
            <w:tcW w:w="470" w:type="pct"/>
            <w:vAlign w:val="center"/>
          </w:tcPr>
          <w:p w:rsidR="008258A1" w:rsidRPr="0080442B" w:rsidRDefault="008258A1" w:rsidP="00887D0A">
            <w:pPr>
              <w:spacing w:after="0" w:line="240" w:lineRule="auto"/>
              <w:rPr>
                <w:rFonts w:ascii="Arial" w:eastAsia="Times New Roman" w:hAnsi="Arial" w:cs="Arial"/>
                <w:sz w:val="20"/>
                <w:szCs w:val="20"/>
                <w:lang w:eastAsia="pt-PT"/>
              </w:rPr>
            </w:pPr>
            <w:r w:rsidRPr="0080442B">
              <w:rPr>
                <w:rFonts w:ascii="Arial" w:eastAsia="Times New Roman" w:hAnsi="Arial" w:cs="Arial"/>
                <w:sz w:val="20"/>
                <w:szCs w:val="20"/>
                <w:lang w:eastAsia="pt-PT"/>
              </w:rPr>
              <w:t>Achado(s) Isolado(s)</w:t>
            </w:r>
          </w:p>
        </w:tc>
        <w:tc>
          <w:tcPr>
            <w:tcW w:w="2527" w:type="pct"/>
          </w:tcPr>
          <w:p w:rsidR="008258A1" w:rsidRPr="0080442B" w:rsidRDefault="008258A1" w:rsidP="00887D0A">
            <w:pPr>
              <w:spacing w:after="0" w:line="240" w:lineRule="auto"/>
              <w:jc w:val="both"/>
              <w:rPr>
                <w:rFonts w:ascii="Arial" w:eastAsia="Times New Roman" w:hAnsi="Arial" w:cs="Arial"/>
                <w:sz w:val="20"/>
                <w:szCs w:val="20"/>
                <w:lang w:eastAsia="pt-PT"/>
              </w:rPr>
            </w:pPr>
            <w:r w:rsidRPr="0080442B">
              <w:rPr>
                <w:rFonts w:ascii="Arial" w:hAnsi="Arial" w:cs="Arial"/>
                <w:sz w:val="20"/>
                <w:szCs w:val="20"/>
              </w:rPr>
              <w:t>2 fragmentos superiores de ânfora. O local do achado corresponde a zona de fundeadouro actual, cuja utilização se presume de grande antiguidade.</w:t>
            </w:r>
          </w:p>
        </w:tc>
        <w:tc>
          <w:tcPr>
            <w:tcW w:w="260" w:type="pct"/>
          </w:tcPr>
          <w:p w:rsidR="008258A1" w:rsidRPr="00552293" w:rsidRDefault="008258A1" w:rsidP="00887D0A">
            <w:pPr>
              <w:spacing w:after="0" w:line="240" w:lineRule="auto"/>
              <w:jc w:val="center"/>
              <w:rPr>
                <w:rFonts w:ascii="Arial" w:eastAsia="Times New Roman" w:hAnsi="Arial" w:cs="Arial"/>
                <w:color w:val="404040"/>
                <w:sz w:val="20"/>
                <w:szCs w:val="20"/>
                <w:lang w:eastAsia="pt-PT"/>
              </w:rPr>
            </w:pPr>
            <w:r w:rsidRPr="00552293">
              <w:rPr>
                <w:rFonts w:ascii="Arial" w:hAnsi="Arial" w:cs="Arial"/>
                <w:color w:val="404040"/>
                <w:sz w:val="20"/>
                <w:szCs w:val="20"/>
              </w:rPr>
              <w:t>26420</w:t>
            </w:r>
          </w:p>
        </w:tc>
      </w:tr>
      <w:tr w:rsidR="008258A1" w:rsidRPr="00773385" w:rsidTr="00887D0A">
        <w:trPr>
          <w:tblCellSpacing w:w="15" w:type="dxa"/>
        </w:trPr>
        <w:tc>
          <w:tcPr>
            <w:tcW w:w="902" w:type="pct"/>
            <w:vAlign w:val="center"/>
          </w:tcPr>
          <w:p w:rsidR="008258A1" w:rsidRPr="004B798C" w:rsidRDefault="006F0062" w:rsidP="00887D0A">
            <w:pPr>
              <w:spacing w:after="0" w:line="240" w:lineRule="auto"/>
              <w:rPr>
                <w:rFonts w:ascii="Arial" w:eastAsia="Times New Roman" w:hAnsi="Arial" w:cs="Arial"/>
                <w:b/>
                <w:color w:val="943634"/>
                <w:sz w:val="20"/>
                <w:szCs w:val="20"/>
                <w:lang w:eastAsia="pt-PT"/>
              </w:rPr>
            </w:pPr>
            <w:hyperlink r:id="rId176" w:tooltip="Descrição do sítio: Mar da Figueira da Foz - Ânfora" w:history="1">
              <w:r w:rsidR="008258A1" w:rsidRPr="004B798C">
                <w:rPr>
                  <w:rStyle w:val="Hiperligao"/>
                  <w:rFonts w:ascii="Arial" w:eastAsia="Times New Roman" w:hAnsi="Arial" w:cs="Arial"/>
                  <w:b/>
                  <w:color w:val="943634"/>
                  <w:sz w:val="20"/>
                  <w:szCs w:val="20"/>
                  <w:lang w:eastAsia="pt-PT"/>
                </w:rPr>
                <w:t>Mar da Figueira da Foz - Ânfora</w:t>
              </w:r>
            </w:hyperlink>
          </w:p>
        </w:tc>
        <w:tc>
          <w:tcPr>
            <w:tcW w:w="783" w:type="pct"/>
            <w:vAlign w:val="center"/>
          </w:tcPr>
          <w:p w:rsidR="008258A1" w:rsidRPr="0080442B" w:rsidRDefault="008258A1" w:rsidP="00887D0A">
            <w:pPr>
              <w:spacing w:after="0" w:line="240" w:lineRule="auto"/>
              <w:rPr>
                <w:rFonts w:ascii="Arial" w:eastAsia="Times New Roman" w:hAnsi="Arial" w:cs="Arial"/>
                <w:sz w:val="20"/>
                <w:szCs w:val="20"/>
                <w:lang w:eastAsia="pt-PT"/>
              </w:rPr>
            </w:pPr>
            <w:r w:rsidRPr="0080442B">
              <w:rPr>
                <w:rFonts w:ascii="Arial" w:eastAsia="Times New Roman" w:hAnsi="Arial" w:cs="Arial"/>
                <w:sz w:val="20"/>
                <w:szCs w:val="20"/>
                <w:lang w:eastAsia="pt-PT"/>
              </w:rPr>
              <w:t>Figueira da Foz</w:t>
            </w:r>
          </w:p>
        </w:tc>
        <w:tc>
          <w:tcPr>
            <w:tcW w:w="470" w:type="pct"/>
            <w:vAlign w:val="center"/>
          </w:tcPr>
          <w:p w:rsidR="008258A1" w:rsidRPr="0080442B" w:rsidRDefault="008258A1" w:rsidP="00887D0A">
            <w:pPr>
              <w:spacing w:after="0" w:line="240" w:lineRule="auto"/>
              <w:rPr>
                <w:rFonts w:ascii="Arial" w:eastAsia="Times New Roman" w:hAnsi="Arial" w:cs="Arial"/>
                <w:sz w:val="20"/>
                <w:szCs w:val="20"/>
                <w:lang w:eastAsia="pt-PT"/>
              </w:rPr>
            </w:pPr>
            <w:r w:rsidRPr="0080442B">
              <w:rPr>
                <w:rFonts w:ascii="Arial" w:eastAsia="Times New Roman" w:hAnsi="Arial" w:cs="Arial"/>
                <w:sz w:val="20"/>
                <w:szCs w:val="20"/>
                <w:lang w:eastAsia="pt-PT"/>
              </w:rPr>
              <w:t>Achado(s) Isolado(s)</w:t>
            </w:r>
          </w:p>
        </w:tc>
        <w:tc>
          <w:tcPr>
            <w:tcW w:w="2527" w:type="pct"/>
          </w:tcPr>
          <w:p w:rsidR="008258A1" w:rsidRPr="0080442B" w:rsidRDefault="008258A1" w:rsidP="00887D0A">
            <w:pPr>
              <w:spacing w:after="0" w:line="240" w:lineRule="auto"/>
              <w:jc w:val="both"/>
              <w:rPr>
                <w:rFonts w:ascii="Arial" w:eastAsia="Times New Roman" w:hAnsi="Arial" w:cs="Arial"/>
                <w:sz w:val="20"/>
                <w:szCs w:val="20"/>
                <w:lang w:eastAsia="pt-PT"/>
              </w:rPr>
            </w:pPr>
            <w:r w:rsidRPr="0080442B">
              <w:rPr>
                <w:rFonts w:ascii="Arial" w:hAnsi="Arial" w:cs="Arial"/>
                <w:sz w:val="20"/>
                <w:szCs w:val="20"/>
              </w:rPr>
              <w:t>Fragmento de ânfora. Recolhido por uma traineira durante a faina de pesca de arrasto.</w:t>
            </w:r>
          </w:p>
        </w:tc>
        <w:tc>
          <w:tcPr>
            <w:tcW w:w="260" w:type="pct"/>
          </w:tcPr>
          <w:p w:rsidR="008258A1" w:rsidRPr="00552293" w:rsidRDefault="008258A1" w:rsidP="00887D0A">
            <w:pPr>
              <w:spacing w:after="0" w:line="240" w:lineRule="auto"/>
              <w:jc w:val="center"/>
              <w:rPr>
                <w:rFonts w:ascii="Arial" w:eastAsia="Times New Roman" w:hAnsi="Arial" w:cs="Arial"/>
                <w:color w:val="404040"/>
                <w:sz w:val="20"/>
                <w:szCs w:val="20"/>
                <w:lang w:eastAsia="pt-PT"/>
              </w:rPr>
            </w:pPr>
            <w:r w:rsidRPr="00552293">
              <w:rPr>
                <w:rFonts w:ascii="Arial" w:hAnsi="Arial" w:cs="Arial"/>
                <w:color w:val="404040"/>
                <w:sz w:val="20"/>
                <w:szCs w:val="20"/>
              </w:rPr>
              <w:t>24288</w:t>
            </w:r>
          </w:p>
        </w:tc>
      </w:tr>
      <w:tr w:rsidR="008258A1" w:rsidRPr="00773385" w:rsidTr="00887D0A">
        <w:trPr>
          <w:tblCellSpacing w:w="15" w:type="dxa"/>
        </w:trPr>
        <w:tc>
          <w:tcPr>
            <w:tcW w:w="902" w:type="pct"/>
            <w:vAlign w:val="center"/>
          </w:tcPr>
          <w:p w:rsidR="008258A1" w:rsidRPr="004B798C" w:rsidRDefault="006F0062" w:rsidP="00887D0A">
            <w:pPr>
              <w:spacing w:after="0" w:line="240" w:lineRule="auto"/>
              <w:rPr>
                <w:rFonts w:ascii="Arial" w:eastAsia="Times New Roman" w:hAnsi="Arial" w:cs="Arial"/>
                <w:b/>
                <w:color w:val="943634"/>
                <w:sz w:val="20"/>
                <w:szCs w:val="20"/>
                <w:lang w:eastAsia="pt-PT"/>
              </w:rPr>
            </w:pPr>
            <w:hyperlink r:id="rId177" w:tooltip="Descrição do sítio: Pedrógão" w:history="1">
              <w:r w:rsidR="008258A1" w:rsidRPr="004B798C">
                <w:rPr>
                  <w:rStyle w:val="Hiperligao"/>
                  <w:rFonts w:ascii="Arial" w:eastAsia="Times New Roman" w:hAnsi="Arial" w:cs="Arial"/>
                  <w:b/>
                  <w:color w:val="943634"/>
                  <w:sz w:val="20"/>
                  <w:szCs w:val="20"/>
                  <w:lang w:eastAsia="pt-PT"/>
                </w:rPr>
                <w:t>Pedrógão</w:t>
              </w:r>
            </w:hyperlink>
          </w:p>
        </w:tc>
        <w:tc>
          <w:tcPr>
            <w:tcW w:w="783" w:type="pct"/>
            <w:vAlign w:val="center"/>
          </w:tcPr>
          <w:p w:rsidR="008258A1" w:rsidRPr="0080442B" w:rsidRDefault="008258A1" w:rsidP="00887D0A">
            <w:pPr>
              <w:spacing w:after="0" w:line="240" w:lineRule="auto"/>
              <w:rPr>
                <w:rFonts w:ascii="Arial" w:eastAsia="Times New Roman" w:hAnsi="Arial" w:cs="Arial"/>
                <w:sz w:val="20"/>
                <w:szCs w:val="20"/>
                <w:lang w:eastAsia="pt-PT"/>
              </w:rPr>
            </w:pPr>
            <w:r w:rsidRPr="0080442B">
              <w:rPr>
                <w:rFonts w:ascii="Arial" w:eastAsia="Times New Roman" w:hAnsi="Arial" w:cs="Arial"/>
                <w:sz w:val="20"/>
                <w:szCs w:val="20"/>
                <w:lang w:eastAsia="pt-PT"/>
              </w:rPr>
              <w:t>Figueira da Foz</w:t>
            </w:r>
          </w:p>
        </w:tc>
        <w:tc>
          <w:tcPr>
            <w:tcW w:w="470" w:type="pct"/>
            <w:vAlign w:val="center"/>
          </w:tcPr>
          <w:p w:rsidR="008258A1" w:rsidRPr="0080442B" w:rsidRDefault="008258A1" w:rsidP="00887D0A">
            <w:pPr>
              <w:spacing w:after="0" w:line="240" w:lineRule="auto"/>
              <w:rPr>
                <w:rFonts w:ascii="Arial" w:eastAsia="Times New Roman" w:hAnsi="Arial" w:cs="Arial"/>
                <w:sz w:val="20"/>
                <w:szCs w:val="20"/>
                <w:lang w:eastAsia="pt-PT"/>
              </w:rPr>
            </w:pPr>
            <w:r w:rsidRPr="0080442B">
              <w:rPr>
                <w:rFonts w:ascii="Arial" w:eastAsia="Times New Roman" w:hAnsi="Arial" w:cs="Arial"/>
                <w:sz w:val="20"/>
                <w:szCs w:val="20"/>
                <w:lang w:eastAsia="pt-PT"/>
              </w:rPr>
              <w:t>Achado(s) Isolado(s)</w:t>
            </w:r>
          </w:p>
        </w:tc>
        <w:tc>
          <w:tcPr>
            <w:tcW w:w="2527" w:type="pct"/>
          </w:tcPr>
          <w:p w:rsidR="008258A1" w:rsidRPr="0080442B" w:rsidRDefault="008258A1" w:rsidP="00887D0A">
            <w:pPr>
              <w:spacing w:after="0" w:line="240" w:lineRule="auto"/>
              <w:jc w:val="both"/>
              <w:rPr>
                <w:rFonts w:ascii="Arial" w:eastAsia="Times New Roman" w:hAnsi="Arial" w:cs="Arial"/>
                <w:sz w:val="20"/>
                <w:szCs w:val="20"/>
                <w:lang w:eastAsia="pt-PT"/>
              </w:rPr>
            </w:pPr>
            <w:r w:rsidRPr="0080442B">
              <w:rPr>
                <w:rFonts w:ascii="Arial" w:hAnsi="Arial" w:cs="Arial"/>
                <w:sz w:val="20"/>
                <w:szCs w:val="20"/>
              </w:rPr>
              <w:t>Ânforas achadas por navio pesqueiro da Figueira da Foz. Informação de Jorge Traveira. Segundo o informador, o mestre do pesqueiro conserva em sua casa uma extensa colecção de achados submarinos.</w:t>
            </w:r>
          </w:p>
        </w:tc>
        <w:tc>
          <w:tcPr>
            <w:tcW w:w="260" w:type="pct"/>
          </w:tcPr>
          <w:p w:rsidR="008258A1" w:rsidRPr="00552293" w:rsidRDefault="008258A1" w:rsidP="00887D0A">
            <w:pPr>
              <w:spacing w:after="0" w:line="240" w:lineRule="auto"/>
              <w:jc w:val="center"/>
              <w:rPr>
                <w:rFonts w:ascii="Arial" w:eastAsia="Times New Roman" w:hAnsi="Arial" w:cs="Arial"/>
                <w:color w:val="404040"/>
                <w:sz w:val="20"/>
                <w:szCs w:val="20"/>
                <w:lang w:eastAsia="pt-PT"/>
              </w:rPr>
            </w:pPr>
            <w:r w:rsidRPr="00552293">
              <w:rPr>
                <w:rFonts w:ascii="Arial" w:hAnsi="Arial" w:cs="Arial"/>
                <w:color w:val="404040"/>
                <w:sz w:val="20"/>
                <w:szCs w:val="20"/>
              </w:rPr>
              <w:t>27061</w:t>
            </w:r>
          </w:p>
        </w:tc>
      </w:tr>
      <w:tr w:rsidR="008258A1" w:rsidRPr="00773385" w:rsidTr="00887D0A">
        <w:trPr>
          <w:tblCellSpacing w:w="15" w:type="dxa"/>
        </w:trPr>
        <w:tc>
          <w:tcPr>
            <w:tcW w:w="902" w:type="pct"/>
            <w:vAlign w:val="center"/>
          </w:tcPr>
          <w:p w:rsidR="008258A1" w:rsidRPr="004B798C" w:rsidRDefault="006F0062" w:rsidP="00887D0A">
            <w:pPr>
              <w:spacing w:after="0" w:line="240" w:lineRule="auto"/>
              <w:rPr>
                <w:rFonts w:ascii="Arial" w:eastAsia="Times New Roman" w:hAnsi="Arial" w:cs="Arial"/>
                <w:b/>
                <w:color w:val="943634"/>
                <w:sz w:val="20"/>
                <w:szCs w:val="20"/>
                <w:lang w:eastAsia="pt-PT"/>
              </w:rPr>
            </w:pPr>
            <w:hyperlink r:id="rId178" w:tooltip="Descrição do sítio: Presumível Naufrágio Romano Figueira da Foz" w:history="1">
              <w:r w:rsidR="008258A1" w:rsidRPr="004B798C">
                <w:rPr>
                  <w:rStyle w:val="Hiperligao"/>
                  <w:rFonts w:ascii="Arial" w:eastAsia="Times New Roman" w:hAnsi="Arial" w:cs="Arial"/>
                  <w:b/>
                  <w:color w:val="943634"/>
                  <w:sz w:val="20"/>
                  <w:szCs w:val="20"/>
                  <w:lang w:eastAsia="pt-PT"/>
                </w:rPr>
                <w:t>Presumível Naufrágio Romano Figueira da Foz</w:t>
              </w:r>
            </w:hyperlink>
          </w:p>
        </w:tc>
        <w:tc>
          <w:tcPr>
            <w:tcW w:w="783" w:type="pct"/>
            <w:vAlign w:val="center"/>
          </w:tcPr>
          <w:p w:rsidR="008258A1" w:rsidRPr="0080442B" w:rsidRDefault="008258A1" w:rsidP="00887D0A">
            <w:pPr>
              <w:spacing w:after="0" w:line="240" w:lineRule="auto"/>
              <w:rPr>
                <w:rFonts w:ascii="Arial" w:eastAsia="Times New Roman" w:hAnsi="Arial" w:cs="Arial"/>
                <w:sz w:val="20"/>
                <w:szCs w:val="20"/>
                <w:lang w:eastAsia="pt-PT"/>
              </w:rPr>
            </w:pPr>
            <w:r w:rsidRPr="0080442B">
              <w:rPr>
                <w:rFonts w:ascii="Arial" w:eastAsia="Times New Roman" w:hAnsi="Arial" w:cs="Arial"/>
                <w:sz w:val="20"/>
                <w:szCs w:val="20"/>
                <w:lang w:eastAsia="pt-PT"/>
              </w:rPr>
              <w:t>Figueira da Foz</w:t>
            </w:r>
          </w:p>
        </w:tc>
        <w:tc>
          <w:tcPr>
            <w:tcW w:w="470" w:type="pct"/>
            <w:vAlign w:val="center"/>
          </w:tcPr>
          <w:p w:rsidR="008258A1" w:rsidRPr="0080442B" w:rsidRDefault="008258A1" w:rsidP="00887D0A">
            <w:pPr>
              <w:spacing w:after="0" w:line="240" w:lineRule="auto"/>
              <w:rPr>
                <w:rFonts w:ascii="Arial" w:eastAsia="Times New Roman" w:hAnsi="Arial" w:cs="Arial"/>
                <w:sz w:val="20"/>
                <w:szCs w:val="20"/>
                <w:lang w:eastAsia="pt-PT"/>
              </w:rPr>
            </w:pPr>
            <w:r w:rsidRPr="0080442B">
              <w:rPr>
                <w:rFonts w:ascii="Arial" w:eastAsia="Times New Roman" w:hAnsi="Arial" w:cs="Arial"/>
                <w:sz w:val="20"/>
                <w:szCs w:val="20"/>
                <w:lang w:eastAsia="pt-PT"/>
              </w:rPr>
              <w:t>Naufrágio</w:t>
            </w:r>
          </w:p>
        </w:tc>
        <w:tc>
          <w:tcPr>
            <w:tcW w:w="2527" w:type="pct"/>
          </w:tcPr>
          <w:p w:rsidR="008258A1" w:rsidRPr="0080442B" w:rsidRDefault="008258A1" w:rsidP="00887D0A">
            <w:pPr>
              <w:spacing w:after="0" w:line="240" w:lineRule="auto"/>
              <w:jc w:val="both"/>
              <w:rPr>
                <w:rFonts w:ascii="Arial" w:eastAsia="Times New Roman" w:hAnsi="Arial" w:cs="Arial"/>
                <w:sz w:val="20"/>
                <w:szCs w:val="20"/>
                <w:lang w:eastAsia="pt-PT"/>
              </w:rPr>
            </w:pPr>
            <w:r w:rsidRPr="0080442B">
              <w:rPr>
                <w:rFonts w:ascii="Arial" w:hAnsi="Arial" w:cs="Arial"/>
                <w:sz w:val="20"/>
                <w:szCs w:val="20"/>
              </w:rPr>
              <w:t>Presumível naufrágio romano (informação oral)</w:t>
            </w:r>
          </w:p>
        </w:tc>
        <w:tc>
          <w:tcPr>
            <w:tcW w:w="260" w:type="pct"/>
          </w:tcPr>
          <w:p w:rsidR="008258A1" w:rsidRPr="00552293" w:rsidRDefault="008258A1" w:rsidP="00887D0A">
            <w:pPr>
              <w:spacing w:after="0" w:line="240" w:lineRule="auto"/>
              <w:jc w:val="center"/>
              <w:rPr>
                <w:rFonts w:ascii="Arial" w:eastAsia="Times New Roman" w:hAnsi="Arial" w:cs="Arial"/>
                <w:color w:val="404040"/>
                <w:sz w:val="20"/>
                <w:szCs w:val="20"/>
                <w:lang w:eastAsia="pt-PT"/>
              </w:rPr>
            </w:pPr>
            <w:r w:rsidRPr="00552293">
              <w:rPr>
                <w:rFonts w:ascii="Arial" w:hAnsi="Arial" w:cs="Arial"/>
                <w:color w:val="404040"/>
                <w:sz w:val="20"/>
                <w:szCs w:val="20"/>
              </w:rPr>
              <w:t>22394</w:t>
            </w:r>
          </w:p>
        </w:tc>
      </w:tr>
      <w:tr w:rsidR="008258A1" w:rsidRPr="00773385" w:rsidTr="00887D0A">
        <w:trPr>
          <w:tblCellSpacing w:w="15" w:type="dxa"/>
        </w:trPr>
        <w:tc>
          <w:tcPr>
            <w:tcW w:w="902" w:type="pct"/>
            <w:vAlign w:val="center"/>
          </w:tcPr>
          <w:p w:rsidR="008258A1" w:rsidRPr="004B798C" w:rsidRDefault="006F0062" w:rsidP="00887D0A">
            <w:pPr>
              <w:spacing w:after="0" w:line="240" w:lineRule="auto"/>
              <w:rPr>
                <w:rFonts w:ascii="Arial" w:eastAsia="Times New Roman" w:hAnsi="Arial" w:cs="Arial"/>
                <w:b/>
                <w:color w:val="943634"/>
                <w:sz w:val="20"/>
                <w:szCs w:val="20"/>
                <w:lang w:eastAsia="pt-PT"/>
              </w:rPr>
            </w:pPr>
            <w:hyperlink r:id="rId179" w:tooltip="Descrição do sítio: Fundão de Tróia - Fundeadouro" w:history="1">
              <w:r w:rsidR="008258A1" w:rsidRPr="004B798C">
                <w:rPr>
                  <w:rFonts w:ascii="Arial" w:eastAsia="Times New Roman" w:hAnsi="Arial" w:cs="Arial"/>
                  <w:b/>
                  <w:color w:val="943634"/>
                  <w:sz w:val="20"/>
                  <w:szCs w:val="20"/>
                  <w:lang w:eastAsia="pt-PT"/>
                </w:rPr>
                <w:t xml:space="preserve">Fundão de Tróia - </w:t>
              </w:r>
              <w:r w:rsidR="008258A1" w:rsidRPr="004B798C">
                <w:rPr>
                  <w:rFonts w:ascii="Arial" w:eastAsia="Times New Roman" w:hAnsi="Arial" w:cs="Arial"/>
                  <w:b/>
                  <w:color w:val="943634"/>
                  <w:sz w:val="20"/>
                  <w:szCs w:val="20"/>
                  <w:lang w:eastAsia="pt-PT"/>
                </w:rPr>
                <w:lastRenderedPageBreak/>
                <w:t>Fundeadouro</w:t>
              </w:r>
            </w:hyperlink>
          </w:p>
        </w:tc>
        <w:tc>
          <w:tcPr>
            <w:tcW w:w="783" w:type="pct"/>
            <w:vAlign w:val="center"/>
          </w:tcPr>
          <w:p w:rsidR="008258A1" w:rsidRPr="0080442B" w:rsidRDefault="008258A1" w:rsidP="00887D0A">
            <w:pPr>
              <w:spacing w:after="0" w:line="240" w:lineRule="auto"/>
              <w:rPr>
                <w:rFonts w:ascii="Arial" w:eastAsia="Times New Roman" w:hAnsi="Arial" w:cs="Arial"/>
                <w:sz w:val="20"/>
                <w:szCs w:val="20"/>
                <w:lang w:eastAsia="pt-PT"/>
              </w:rPr>
            </w:pPr>
            <w:r w:rsidRPr="0080442B">
              <w:rPr>
                <w:rFonts w:ascii="Arial" w:eastAsia="Times New Roman" w:hAnsi="Arial" w:cs="Arial"/>
                <w:sz w:val="20"/>
                <w:szCs w:val="20"/>
                <w:lang w:eastAsia="pt-PT"/>
              </w:rPr>
              <w:lastRenderedPageBreak/>
              <w:t>Grândola</w:t>
            </w:r>
          </w:p>
        </w:tc>
        <w:tc>
          <w:tcPr>
            <w:tcW w:w="470" w:type="pct"/>
            <w:vAlign w:val="center"/>
          </w:tcPr>
          <w:p w:rsidR="008258A1" w:rsidRPr="0080442B" w:rsidRDefault="008258A1" w:rsidP="00887D0A">
            <w:pPr>
              <w:spacing w:after="0" w:line="240" w:lineRule="auto"/>
              <w:rPr>
                <w:rFonts w:ascii="Arial" w:eastAsia="Times New Roman" w:hAnsi="Arial" w:cs="Arial"/>
                <w:sz w:val="20"/>
                <w:szCs w:val="20"/>
                <w:lang w:eastAsia="pt-PT"/>
              </w:rPr>
            </w:pPr>
            <w:r w:rsidRPr="0080442B">
              <w:rPr>
                <w:rFonts w:ascii="Arial" w:eastAsia="Times New Roman" w:hAnsi="Arial" w:cs="Arial"/>
                <w:sz w:val="20"/>
                <w:szCs w:val="20"/>
                <w:lang w:eastAsia="pt-PT"/>
              </w:rPr>
              <w:t>Fundeadouro</w:t>
            </w:r>
          </w:p>
        </w:tc>
        <w:tc>
          <w:tcPr>
            <w:tcW w:w="2527" w:type="pct"/>
          </w:tcPr>
          <w:p w:rsidR="008258A1" w:rsidRPr="0080442B" w:rsidRDefault="008258A1" w:rsidP="00887D0A">
            <w:pPr>
              <w:spacing w:after="0" w:line="240" w:lineRule="auto"/>
              <w:jc w:val="both"/>
              <w:rPr>
                <w:rFonts w:ascii="Arial" w:hAnsi="Arial" w:cs="Arial"/>
                <w:sz w:val="20"/>
                <w:szCs w:val="20"/>
              </w:rPr>
            </w:pPr>
            <w:r w:rsidRPr="0080442B">
              <w:rPr>
                <w:rFonts w:ascii="Arial" w:hAnsi="Arial" w:cs="Arial"/>
                <w:sz w:val="20"/>
                <w:szCs w:val="20"/>
              </w:rPr>
              <w:t xml:space="preserve">Espólio diverso, maioritariamente constituído por materiais anfóricos - doação de F. </w:t>
            </w:r>
            <w:r w:rsidRPr="0080442B">
              <w:rPr>
                <w:rFonts w:ascii="Arial" w:hAnsi="Arial" w:cs="Arial"/>
                <w:sz w:val="20"/>
                <w:szCs w:val="20"/>
              </w:rPr>
              <w:lastRenderedPageBreak/>
              <w:t>Reiner (1973). Grande parte do espólio recuperado desde a década de 1960 pelo CPAS: ânforas, sigillata de importação, 1 vaso campaniense, pregos, agulhas de rede, pesos de rede, moedas, pequenos artefactos de bronze; fragmentos de vidro. Espólio conservado no Museu Arqueológico do Carmo (L 2, ânfora piscícola). De época moderna: cachimbo (CNANS 8904)</w:t>
            </w:r>
          </w:p>
          <w:p w:rsidR="008258A1" w:rsidRPr="0080442B" w:rsidRDefault="008258A1" w:rsidP="00887D0A">
            <w:pPr>
              <w:spacing w:after="0" w:line="240" w:lineRule="auto"/>
              <w:jc w:val="both"/>
              <w:rPr>
                <w:rFonts w:ascii="Arial" w:hAnsi="Arial" w:cs="Arial"/>
                <w:sz w:val="20"/>
                <w:szCs w:val="20"/>
              </w:rPr>
            </w:pPr>
          </w:p>
          <w:p w:rsidR="008258A1" w:rsidRPr="0080442B" w:rsidRDefault="008258A1" w:rsidP="00887D0A">
            <w:pPr>
              <w:spacing w:after="0" w:line="240" w:lineRule="auto"/>
              <w:jc w:val="both"/>
              <w:rPr>
                <w:rFonts w:ascii="Arial" w:hAnsi="Arial" w:cs="Arial"/>
                <w:sz w:val="20"/>
                <w:szCs w:val="20"/>
              </w:rPr>
            </w:pPr>
            <w:r w:rsidRPr="0080442B">
              <w:rPr>
                <w:rFonts w:ascii="Arial" w:hAnsi="Arial" w:cs="Arial"/>
                <w:sz w:val="20"/>
                <w:szCs w:val="20"/>
              </w:rPr>
              <w:t xml:space="preserve">Bibliografia: FONSECA, Cristóvão Pimentel (2004) - </w:t>
            </w:r>
            <w:r w:rsidRPr="0080442B">
              <w:rPr>
                <w:rFonts w:ascii="Arial" w:hAnsi="Arial" w:cs="Arial"/>
                <w:i/>
                <w:sz w:val="20"/>
                <w:szCs w:val="20"/>
              </w:rPr>
              <w:t>A terra sigillata do fundeadouro de Tróia.</w:t>
            </w:r>
            <w:r w:rsidRPr="0080442B">
              <w:rPr>
                <w:rFonts w:ascii="Arial" w:hAnsi="Arial" w:cs="Arial"/>
                <w:sz w:val="20"/>
                <w:szCs w:val="20"/>
              </w:rPr>
              <w:t xml:space="preserve"> Lisboa: Instituto Português de Arqueologia. 7:1. pp. 421-449.</w:t>
            </w:r>
          </w:p>
        </w:tc>
        <w:tc>
          <w:tcPr>
            <w:tcW w:w="260" w:type="pct"/>
          </w:tcPr>
          <w:p w:rsidR="008258A1" w:rsidRPr="00552293" w:rsidRDefault="008258A1" w:rsidP="00887D0A">
            <w:pPr>
              <w:spacing w:after="0" w:line="240" w:lineRule="auto"/>
              <w:jc w:val="center"/>
              <w:rPr>
                <w:rFonts w:ascii="Arial" w:eastAsia="Times New Roman" w:hAnsi="Arial" w:cs="Arial"/>
                <w:color w:val="404040"/>
                <w:sz w:val="20"/>
                <w:szCs w:val="20"/>
                <w:lang w:eastAsia="pt-PT"/>
              </w:rPr>
            </w:pPr>
            <w:r w:rsidRPr="00552293">
              <w:rPr>
                <w:rFonts w:ascii="Arial" w:hAnsi="Arial" w:cs="Arial"/>
                <w:color w:val="404040"/>
                <w:sz w:val="20"/>
                <w:szCs w:val="20"/>
              </w:rPr>
              <w:lastRenderedPageBreak/>
              <w:t>22660</w:t>
            </w:r>
          </w:p>
        </w:tc>
      </w:tr>
      <w:tr w:rsidR="008258A1" w:rsidRPr="00773385" w:rsidTr="00887D0A">
        <w:trPr>
          <w:tblCellSpacing w:w="15" w:type="dxa"/>
        </w:trPr>
        <w:tc>
          <w:tcPr>
            <w:tcW w:w="902" w:type="pct"/>
            <w:vAlign w:val="center"/>
          </w:tcPr>
          <w:p w:rsidR="008258A1" w:rsidRPr="004B798C" w:rsidRDefault="006F0062" w:rsidP="00887D0A">
            <w:pPr>
              <w:spacing w:after="0" w:line="240" w:lineRule="auto"/>
              <w:rPr>
                <w:rFonts w:ascii="Arial" w:eastAsia="Times New Roman" w:hAnsi="Arial" w:cs="Arial"/>
                <w:b/>
                <w:color w:val="943634"/>
                <w:sz w:val="20"/>
                <w:szCs w:val="20"/>
                <w:lang w:eastAsia="pt-PT"/>
              </w:rPr>
            </w:pPr>
            <w:hyperlink r:id="rId180" w:tooltip="Descrição do sítio: Tróia - porto lusitano-romano" w:history="1">
              <w:r w:rsidR="008258A1" w:rsidRPr="004B798C">
                <w:rPr>
                  <w:rStyle w:val="Hiperligao"/>
                  <w:rFonts w:ascii="Arial" w:eastAsia="Times New Roman" w:hAnsi="Arial" w:cs="Arial"/>
                  <w:b/>
                  <w:color w:val="943634"/>
                  <w:sz w:val="20"/>
                  <w:szCs w:val="20"/>
                  <w:lang w:eastAsia="pt-PT"/>
                </w:rPr>
                <w:t>Tróia - Porto Lusitano-Romano</w:t>
              </w:r>
            </w:hyperlink>
          </w:p>
        </w:tc>
        <w:tc>
          <w:tcPr>
            <w:tcW w:w="783" w:type="pct"/>
            <w:vAlign w:val="center"/>
          </w:tcPr>
          <w:p w:rsidR="008258A1" w:rsidRPr="0080442B" w:rsidRDefault="008258A1" w:rsidP="00887D0A">
            <w:pPr>
              <w:spacing w:after="0" w:line="240" w:lineRule="auto"/>
              <w:rPr>
                <w:rFonts w:ascii="Arial" w:eastAsia="Times New Roman" w:hAnsi="Arial" w:cs="Arial"/>
                <w:sz w:val="20"/>
                <w:szCs w:val="20"/>
                <w:lang w:eastAsia="pt-PT"/>
              </w:rPr>
            </w:pPr>
            <w:r w:rsidRPr="0080442B">
              <w:rPr>
                <w:rFonts w:ascii="Arial" w:eastAsia="Times New Roman" w:hAnsi="Arial" w:cs="Arial"/>
                <w:sz w:val="20"/>
                <w:szCs w:val="20"/>
                <w:lang w:eastAsia="pt-PT"/>
              </w:rPr>
              <w:t>Grândola</w:t>
            </w:r>
          </w:p>
        </w:tc>
        <w:tc>
          <w:tcPr>
            <w:tcW w:w="470" w:type="pct"/>
            <w:vAlign w:val="center"/>
          </w:tcPr>
          <w:p w:rsidR="008258A1" w:rsidRPr="0080442B" w:rsidRDefault="008258A1" w:rsidP="00887D0A">
            <w:pPr>
              <w:spacing w:after="0" w:line="240" w:lineRule="auto"/>
              <w:rPr>
                <w:rFonts w:ascii="Arial" w:eastAsia="Times New Roman" w:hAnsi="Arial" w:cs="Arial"/>
                <w:sz w:val="20"/>
                <w:szCs w:val="20"/>
                <w:lang w:eastAsia="pt-PT"/>
              </w:rPr>
            </w:pPr>
            <w:r w:rsidRPr="0080442B">
              <w:rPr>
                <w:rFonts w:ascii="Arial" w:eastAsia="Times New Roman" w:hAnsi="Arial" w:cs="Arial"/>
                <w:sz w:val="20"/>
                <w:szCs w:val="20"/>
                <w:lang w:eastAsia="pt-PT"/>
              </w:rPr>
              <w:t>Porto</w:t>
            </w:r>
          </w:p>
        </w:tc>
        <w:tc>
          <w:tcPr>
            <w:tcW w:w="2527" w:type="pct"/>
          </w:tcPr>
          <w:p w:rsidR="008258A1" w:rsidRPr="0080442B" w:rsidRDefault="008258A1" w:rsidP="00887D0A">
            <w:pPr>
              <w:spacing w:after="0" w:line="240" w:lineRule="auto"/>
              <w:jc w:val="both"/>
              <w:rPr>
                <w:rFonts w:ascii="Arial" w:eastAsia="Times New Roman" w:hAnsi="Arial" w:cs="Arial"/>
                <w:sz w:val="20"/>
                <w:szCs w:val="20"/>
                <w:lang w:eastAsia="pt-PT"/>
              </w:rPr>
            </w:pPr>
            <w:r w:rsidRPr="0080442B">
              <w:rPr>
                <w:rFonts w:ascii="Arial" w:hAnsi="Arial" w:cs="Arial"/>
                <w:sz w:val="20"/>
                <w:szCs w:val="20"/>
              </w:rPr>
              <w:t>Porto com presumível cais submerso. Relacionável com o Fundão de Tróia, fundeadouro profundo e sítio detentor de muito espólio submerso relacionado com a permanência de embarcações fundeadas</w:t>
            </w:r>
          </w:p>
        </w:tc>
        <w:tc>
          <w:tcPr>
            <w:tcW w:w="260" w:type="pct"/>
          </w:tcPr>
          <w:p w:rsidR="008258A1" w:rsidRPr="00552293" w:rsidRDefault="008258A1" w:rsidP="00887D0A">
            <w:pPr>
              <w:spacing w:after="0" w:line="240" w:lineRule="auto"/>
              <w:jc w:val="center"/>
              <w:rPr>
                <w:rFonts w:ascii="Arial" w:eastAsia="Times New Roman" w:hAnsi="Arial" w:cs="Arial"/>
                <w:color w:val="404040"/>
                <w:sz w:val="20"/>
                <w:szCs w:val="20"/>
                <w:lang w:eastAsia="pt-PT"/>
              </w:rPr>
            </w:pPr>
            <w:r w:rsidRPr="00552293">
              <w:rPr>
                <w:rFonts w:ascii="Arial" w:hAnsi="Arial" w:cs="Arial"/>
                <w:color w:val="404040"/>
                <w:sz w:val="20"/>
                <w:szCs w:val="20"/>
              </w:rPr>
              <w:t>23287</w:t>
            </w:r>
          </w:p>
        </w:tc>
      </w:tr>
      <w:tr w:rsidR="008258A1" w:rsidRPr="00773385" w:rsidTr="00887D0A">
        <w:trPr>
          <w:tblCellSpacing w:w="15" w:type="dxa"/>
        </w:trPr>
        <w:tc>
          <w:tcPr>
            <w:tcW w:w="902" w:type="pct"/>
            <w:vAlign w:val="center"/>
          </w:tcPr>
          <w:p w:rsidR="008258A1" w:rsidRPr="004B798C" w:rsidRDefault="006F0062" w:rsidP="00887D0A">
            <w:pPr>
              <w:spacing w:after="0" w:line="240" w:lineRule="auto"/>
              <w:rPr>
                <w:rFonts w:ascii="Arial" w:eastAsia="Times New Roman" w:hAnsi="Arial" w:cs="Arial"/>
                <w:b/>
                <w:color w:val="943634"/>
                <w:sz w:val="20"/>
                <w:szCs w:val="20"/>
                <w:lang w:eastAsia="pt-PT"/>
              </w:rPr>
            </w:pPr>
            <w:hyperlink r:id="rId181" w:tooltip="Descrição do sítio: Melides - Foz" w:history="1">
              <w:r w:rsidR="008258A1" w:rsidRPr="004B798C">
                <w:rPr>
                  <w:rStyle w:val="Hiperligao"/>
                  <w:rFonts w:ascii="Arial" w:eastAsia="Times New Roman" w:hAnsi="Arial" w:cs="Arial"/>
                  <w:b/>
                  <w:color w:val="943634"/>
                  <w:sz w:val="20"/>
                  <w:szCs w:val="20"/>
                  <w:lang w:eastAsia="pt-PT"/>
                </w:rPr>
                <w:t>Melides - Foz</w:t>
              </w:r>
            </w:hyperlink>
          </w:p>
        </w:tc>
        <w:tc>
          <w:tcPr>
            <w:tcW w:w="783" w:type="pct"/>
            <w:vAlign w:val="center"/>
          </w:tcPr>
          <w:p w:rsidR="008258A1" w:rsidRPr="0080442B" w:rsidRDefault="008258A1" w:rsidP="00887D0A">
            <w:pPr>
              <w:spacing w:after="0" w:line="240" w:lineRule="auto"/>
              <w:rPr>
                <w:rFonts w:ascii="Arial" w:eastAsia="Times New Roman" w:hAnsi="Arial" w:cs="Arial"/>
                <w:sz w:val="20"/>
                <w:szCs w:val="20"/>
                <w:lang w:eastAsia="pt-PT"/>
              </w:rPr>
            </w:pPr>
            <w:r w:rsidRPr="0080442B">
              <w:rPr>
                <w:rFonts w:ascii="Arial" w:eastAsia="Times New Roman" w:hAnsi="Arial" w:cs="Arial"/>
                <w:sz w:val="20"/>
                <w:szCs w:val="20"/>
                <w:lang w:eastAsia="pt-PT"/>
              </w:rPr>
              <w:t>Grândola/Melides</w:t>
            </w:r>
          </w:p>
        </w:tc>
        <w:tc>
          <w:tcPr>
            <w:tcW w:w="470" w:type="pct"/>
            <w:vAlign w:val="center"/>
          </w:tcPr>
          <w:p w:rsidR="008258A1" w:rsidRPr="0080442B" w:rsidRDefault="008258A1" w:rsidP="00887D0A">
            <w:pPr>
              <w:spacing w:after="0" w:line="240" w:lineRule="auto"/>
              <w:rPr>
                <w:rFonts w:ascii="Arial" w:eastAsia="Times New Roman" w:hAnsi="Arial" w:cs="Arial"/>
                <w:sz w:val="20"/>
                <w:szCs w:val="20"/>
                <w:lang w:eastAsia="pt-PT"/>
              </w:rPr>
            </w:pPr>
            <w:r w:rsidRPr="0080442B">
              <w:rPr>
                <w:rFonts w:ascii="Arial" w:eastAsia="Times New Roman" w:hAnsi="Arial" w:cs="Arial"/>
                <w:sz w:val="20"/>
                <w:szCs w:val="20"/>
                <w:lang w:eastAsia="pt-PT"/>
              </w:rPr>
              <w:t>Achado(s) Isolado(s)</w:t>
            </w:r>
          </w:p>
        </w:tc>
        <w:tc>
          <w:tcPr>
            <w:tcW w:w="2527" w:type="pct"/>
          </w:tcPr>
          <w:p w:rsidR="008258A1" w:rsidRPr="0080442B" w:rsidRDefault="008258A1" w:rsidP="00887D0A">
            <w:pPr>
              <w:spacing w:after="0" w:line="240" w:lineRule="auto"/>
              <w:jc w:val="both"/>
              <w:rPr>
                <w:rFonts w:ascii="Arial" w:eastAsia="Times New Roman" w:hAnsi="Arial" w:cs="Arial"/>
                <w:sz w:val="20"/>
                <w:szCs w:val="20"/>
                <w:lang w:eastAsia="pt-PT"/>
              </w:rPr>
            </w:pPr>
            <w:r w:rsidRPr="0080442B">
              <w:rPr>
                <w:rFonts w:ascii="Arial" w:hAnsi="Arial" w:cs="Arial"/>
                <w:i/>
                <w:sz w:val="20"/>
                <w:szCs w:val="20"/>
              </w:rPr>
              <w:t>Dolium</w:t>
            </w:r>
            <w:r w:rsidRPr="0080442B">
              <w:rPr>
                <w:rFonts w:ascii="Arial" w:hAnsi="Arial" w:cs="Arial"/>
                <w:sz w:val="20"/>
                <w:szCs w:val="20"/>
              </w:rPr>
              <w:t xml:space="preserve"> submerso e semi-enterrado, em pequena profundidade, na foz da Ribeira de Melides. Associável a actividades de carácter portuário em que a Lagoa de Melides, anteriormente ao assoreamento, teria proporcionado um abrigo náutico apreciável.</w:t>
            </w:r>
          </w:p>
        </w:tc>
        <w:tc>
          <w:tcPr>
            <w:tcW w:w="260" w:type="pct"/>
          </w:tcPr>
          <w:p w:rsidR="008258A1" w:rsidRPr="00552293" w:rsidRDefault="008258A1" w:rsidP="00887D0A">
            <w:pPr>
              <w:spacing w:after="0" w:line="240" w:lineRule="auto"/>
              <w:jc w:val="center"/>
              <w:rPr>
                <w:rFonts w:ascii="Arial" w:eastAsia="Times New Roman" w:hAnsi="Arial" w:cs="Arial"/>
                <w:color w:val="404040"/>
                <w:sz w:val="20"/>
                <w:szCs w:val="20"/>
                <w:lang w:eastAsia="pt-PT"/>
              </w:rPr>
            </w:pPr>
            <w:r w:rsidRPr="00552293">
              <w:rPr>
                <w:rFonts w:ascii="Arial" w:hAnsi="Arial" w:cs="Arial"/>
                <w:color w:val="404040"/>
                <w:sz w:val="20"/>
                <w:szCs w:val="20"/>
              </w:rPr>
              <w:t>22796</w:t>
            </w:r>
          </w:p>
        </w:tc>
      </w:tr>
      <w:tr w:rsidR="008258A1" w:rsidRPr="00773385" w:rsidTr="00887D0A">
        <w:trPr>
          <w:tblCellSpacing w:w="15" w:type="dxa"/>
        </w:trPr>
        <w:tc>
          <w:tcPr>
            <w:tcW w:w="902" w:type="pct"/>
            <w:vAlign w:val="center"/>
          </w:tcPr>
          <w:p w:rsidR="008258A1" w:rsidRPr="004B798C" w:rsidRDefault="006F0062" w:rsidP="00887D0A">
            <w:pPr>
              <w:spacing w:after="0" w:line="240" w:lineRule="auto"/>
              <w:rPr>
                <w:rFonts w:ascii="Arial" w:eastAsia="Times New Roman" w:hAnsi="Arial" w:cs="Arial"/>
                <w:b/>
                <w:color w:val="943634"/>
                <w:sz w:val="20"/>
                <w:szCs w:val="20"/>
                <w:lang w:eastAsia="pt-PT"/>
              </w:rPr>
            </w:pPr>
            <w:hyperlink r:id="rId182" w:tooltip="Descrição do sítio: Cabo Carvoeiro" w:history="1">
              <w:r w:rsidR="008258A1" w:rsidRPr="004B798C">
                <w:rPr>
                  <w:rFonts w:ascii="Arial" w:eastAsia="Times New Roman" w:hAnsi="Arial" w:cs="Arial"/>
                  <w:b/>
                  <w:color w:val="943634"/>
                  <w:sz w:val="20"/>
                  <w:szCs w:val="20"/>
                  <w:lang w:eastAsia="pt-PT"/>
                </w:rPr>
                <w:t>Cabo Carvoeiro</w:t>
              </w:r>
            </w:hyperlink>
          </w:p>
        </w:tc>
        <w:tc>
          <w:tcPr>
            <w:tcW w:w="783" w:type="pct"/>
            <w:vAlign w:val="center"/>
          </w:tcPr>
          <w:p w:rsidR="008258A1" w:rsidRPr="0080442B" w:rsidRDefault="008258A1" w:rsidP="00887D0A">
            <w:pPr>
              <w:spacing w:after="0" w:line="240" w:lineRule="auto"/>
              <w:rPr>
                <w:rFonts w:ascii="Arial" w:eastAsia="Times New Roman" w:hAnsi="Arial" w:cs="Arial"/>
                <w:sz w:val="20"/>
                <w:szCs w:val="20"/>
                <w:lang w:eastAsia="pt-PT"/>
              </w:rPr>
            </w:pPr>
            <w:r w:rsidRPr="0080442B">
              <w:rPr>
                <w:rFonts w:ascii="Arial" w:eastAsia="Times New Roman" w:hAnsi="Arial" w:cs="Arial"/>
                <w:sz w:val="20"/>
                <w:szCs w:val="20"/>
                <w:lang w:eastAsia="pt-PT"/>
              </w:rPr>
              <w:t>Lagoa/Carvoeiro</w:t>
            </w:r>
          </w:p>
        </w:tc>
        <w:tc>
          <w:tcPr>
            <w:tcW w:w="470" w:type="pct"/>
            <w:vAlign w:val="center"/>
          </w:tcPr>
          <w:p w:rsidR="008258A1" w:rsidRPr="0080442B" w:rsidRDefault="008258A1" w:rsidP="00887D0A">
            <w:pPr>
              <w:spacing w:after="0" w:line="240" w:lineRule="auto"/>
              <w:rPr>
                <w:rFonts w:ascii="Arial" w:eastAsia="Times New Roman" w:hAnsi="Arial" w:cs="Arial"/>
                <w:sz w:val="20"/>
                <w:szCs w:val="20"/>
                <w:lang w:eastAsia="pt-PT"/>
              </w:rPr>
            </w:pPr>
            <w:r w:rsidRPr="0080442B">
              <w:rPr>
                <w:rFonts w:ascii="Arial" w:eastAsia="Times New Roman" w:hAnsi="Arial" w:cs="Arial"/>
                <w:sz w:val="20"/>
                <w:szCs w:val="20"/>
                <w:lang w:eastAsia="pt-PT"/>
              </w:rPr>
              <w:t>Achado(s) Isolado(s)</w:t>
            </w:r>
          </w:p>
        </w:tc>
        <w:tc>
          <w:tcPr>
            <w:tcW w:w="2527" w:type="pct"/>
          </w:tcPr>
          <w:p w:rsidR="008258A1" w:rsidRPr="0080442B" w:rsidRDefault="008258A1" w:rsidP="00887D0A">
            <w:pPr>
              <w:spacing w:after="0" w:line="240" w:lineRule="auto"/>
              <w:jc w:val="both"/>
              <w:rPr>
                <w:rFonts w:ascii="Arial" w:eastAsia="Times New Roman" w:hAnsi="Arial" w:cs="Arial"/>
                <w:sz w:val="20"/>
                <w:szCs w:val="20"/>
                <w:lang w:eastAsia="pt-PT"/>
              </w:rPr>
            </w:pPr>
            <w:r w:rsidRPr="0080442B">
              <w:rPr>
                <w:rFonts w:ascii="Arial" w:hAnsi="Arial" w:cs="Arial"/>
                <w:sz w:val="20"/>
                <w:szCs w:val="20"/>
              </w:rPr>
              <w:t xml:space="preserve">Ao largo do Cabo Carvoeiro a cerca de </w:t>
            </w:r>
            <w:smartTag w:uri="urn:schemas-microsoft-com:office:smarttags" w:element="metricconverter">
              <w:smartTagPr>
                <w:attr w:name="ProductID" w:val="30 m"/>
              </w:smartTagPr>
              <w:r w:rsidRPr="0080442B">
                <w:rPr>
                  <w:rFonts w:ascii="Arial" w:hAnsi="Arial" w:cs="Arial"/>
                  <w:sz w:val="20"/>
                  <w:szCs w:val="20"/>
                </w:rPr>
                <w:t>30 m</w:t>
              </w:r>
            </w:smartTag>
            <w:r w:rsidRPr="0080442B">
              <w:rPr>
                <w:rFonts w:ascii="Arial" w:hAnsi="Arial" w:cs="Arial"/>
                <w:sz w:val="20"/>
                <w:szCs w:val="20"/>
              </w:rPr>
              <w:t xml:space="preserve"> de profundidade um navio de tipo indeterminado de onde foram retiradas duas ânforas cuja tipologia se desconhece.</w:t>
            </w:r>
          </w:p>
        </w:tc>
        <w:tc>
          <w:tcPr>
            <w:tcW w:w="260" w:type="pct"/>
          </w:tcPr>
          <w:p w:rsidR="008258A1" w:rsidRPr="00552293" w:rsidRDefault="008258A1" w:rsidP="00887D0A">
            <w:pPr>
              <w:spacing w:after="0" w:line="240" w:lineRule="auto"/>
              <w:jc w:val="center"/>
              <w:rPr>
                <w:rFonts w:ascii="Arial" w:eastAsia="Times New Roman" w:hAnsi="Arial" w:cs="Arial"/>
                <w:color w:val="404040"/>
                <w:sz w:val="20"/>
                <w:szCs w:val="20"/>
                <w:lang w:eastAsia="pt-PT"/>
              </w:rPr>
            </w:pPr>
            <w:r w:rsidRPr="00552293">
              <w:rPr>
                <w:rFonts w:ascii="Arial" w:hAnsi="Arial" w:cs="Arial"/>
                <w:color w:val="404040"/>
                <w:sz w:val="20"/>
                <w:szCs w:val="20"/>
              </w:rPr>
              <w:t>10867</w:t>
            </w:r>
          </w:p>
        </w:tc>
      </w:tr>
      <w:tr w:rsidR="008258A1" w:rsidRPr="00773385" w:rsidTr="00887D0A">
        <w:trPr>
          <w:tblCellSpacing w:w="15" w:type="dxa"/>
        </w:trPr>
        <w:tc>
          <w:tcPr>
            <w:tcW w:w="902" w:type="pct"/>
            <w:vAlign w:val="center"/>
          </w:tcPr>
          <w:p w:rsidR="008258A1" w:rsidRPr="004B798C" w:rsidRDefault="006F0062" w:rsidP="00887D0A">
            <w:pPr>
              <w:spacing w:after="0" w:line="240" w:lineRule="auto"/>
              <w:rPr>
                <w:rFonts w:ascii="Arial" w:eastAsia="Times New Roman" w:hAnsi="Arial" w:cs="Arial"/>
                <w:b/>
                <w:color w:val="943634"/>
                <w:sz w:val="20"/>
                <w:szCs w:val="20"/>
                <w:lang w:eastAsia="pt-PT"/>
              </w:rPr>
            </w:pPr>
            <w:hyperlink r:id="rId183" w:tooltip="Descrição do sítio: Carvoeiro" w:history="1">
              <w:r w:rsidR="008258A1" w:rsidRPr="004B798C">
                <w:rPr>
                  <w:rFonts w:ascii="Arial" w:eastAsia="Times New Roman" w:hAnsi="Arial" w:cs="Arial"/>
                  <w:b/>
                  <w:color w:val="943634"/>
                  <w:sz w:val="20"/>
                  <w:szCs w:val="20"/>
                  <w:lang w:eastAsia="pt-PT"/>
                </w:rPr>
                <w:t>Carvoeiro</w:t>
              </w:r>
            </w:hyperlink>
          </w:p>
        </w:tc>
        <w:tc>
          <w:tcPr>
            <w:tcW w:w="783" w:type="pct"/>
            <w:vAlign w:val="center"/>
          </w:tcPr>
          <w:p w:rsidR="008258A1" w:rsidRPr="0080442B" w:rsidRDefault="008258A1" w:rsidP="00887D0A">
            <w:pPr>
              <w:spacing w:after="0" w:line="240" w:lineRule="auto"/>
              <w:rPr>
                <w:rFonts w:ascii="Arial" w:eastAsia="Times New Roman" w:hAnsi="Arial" w:cs="Arial"/>
                <w:sz w:val="20"/>
                <w:szCs w:val="20"/>
                <w:lang w:eastAsia="pt-PT"/>
              </w:rPr>
            </w:pPr>
            <w:r w:rsidRPr="0080442B">
              <w:rPr>
                <w:rFonts w:ascii="Arial" w:eastAsia="Times New Roman" w:hAnsi="Arial" w:cs="Arial"/>
                <w:sz w:val="20"/>
                <w:szCs w:val="20"/>
                <w:lang w:eastAsia="pt-PT"/>
              </w:rPr>
              <w:t>Lagoa/Carvoeiro</w:t>
            </w:r>
          </w:p>
        </w:tc>
        <w:tc>
          <w:tcPr>
            <w:tcW w:w="470" w:type="pct"/>
            <w:vAlign w:val="center"/>
          </w:tcPr>
          <w:p w:rsidR="008258A1" w:rsidRPr="0080442B" w:rsidRDefault="008258A1" w:rsidP="00887D0A">
            <w:pPr>
              <w:spacing w:after="0" w:line="240" w:lineRule="auto"/>
              <w:rPr>
                <w:rFonts w:ascii="Arial" w:eastAsia="Times New Roman" w:hAnsi="Arial" w:cs="Arial"/>
                <w:sz w:val="20"/>
                <w:szCs w:val="20"/>
                <w:lang w:eastAsia="pt-PT"/>
              </w:rPr>
            </w:pPr>
            <w:r w:rsidRPr="0080442B">
              <w:rPr>
                <w:rFonts w:ascii="Arial" w:eastAsia="Times New Roman" w:hAnsi="Arial" w:cs="Arial"/>
                <w:sz w:val="20"/>
                <w:szCs w:val="20"/>
                <w:lang w:eastAsia="pt-PT"/>
              </w:rPr>
              <w:t>Achado(s) Isolado(s)</w:t>
            </w:r>
          </w:p>
        </w:tc>
        <w:tc>
          <w:tcPr>
            <w:tcW w:w="2527" w:type="pct"/>
          </w:tcPr>
          <w:p w:rsidR="008258A1" w:rsidRPr="0080442B" w:rsidRDefault="008258A1" w:rsidP="00887D0A">
            <w:pPr>
              <w:spacing w:after="0" w:line="240" w:lineRule="auto"/>
              <w:jc w:val="both"/>
              <w:rPr>
                <w:rFonts w:ascii="Arial" w:eastAsia="Times New Roman" w:hAnsi="Arial" w:cs="Arial"/>
                <w:sz w:val="20"/>
                <w:szCs w:val="20"/>
                <w:lang w:eastAsia="pt-PT"/>
              </w:rPr>
            </w:pPr>
            <w:r w:rsidRPr="0080442B">
              <w:rPr>
                <w:rFonts w:ascii="Arial" w:hAnsi="Arial" w:cs="Arial"/>
                <w:sz w:val="20"/>
                <w:szCs w:val="20"/>
              </w:rPr>
              <w:t xml:space="preserve">Cepo de âncora encontrado a </w:t>
            </w:r>
            <w:smartTag w:uri="urn:schemas-microsoft-com:office:smarttags" w:element="metricconverter">
              <w:smartTagPr>
                <w:attr w:name="ProductID" w:val="23 m"/>
              </w:smartTagPr>
              <w:r w:rsidRPr="0080442B">
                <w:rPr>
                  <w:rFonts w:ascii="Arial" w:hAnsi="Arial" w:cs="Arial"/>
                  <w:sz w:val="20"/>
                  <w:szCs w:val="20"/>
                </w:rPr>
                <w:t>23 m</w:t>
              </w:r>
            </w:smartTag>
            <w:r w:rsidRPr="0080442B">
              <w:rPr>
                <w:rFonts w:ascii="Arial" w:hAnsi="Arial" w:cs="Arial"/>
                <w:sz w:val="20"/>
                <w:szCs w:val="20"/>
              </w:rPr>
              <w:t xml:space="preserve"> de profundidade, perto do emissário submarino.</w:t>
            </w:r>
          </w:p>
        </w:tc>
        <w:tc>
          <w:tcPr>
            <w:tcW w:w="260" w:type="pct"/>
          </w:tcPr>
          <w:p w:rsidR="008258A1" w:rsidRPr="00552293" w:rsidRDefault="008258A1" w:rsidP="00887D0A">
            <w:pPr>
              <w:spacing w:after="0" w:line="240" w:lineRule="auto"/>
              <w:jc w:val="center"/>
              <w:rPr>
                <w:rFonts w:ascii="Arial" w:eastAsia="Times New Roman" w:hAnsi="Arial" w:cs="Arial"/>
                <w:color w:val="404040"/>
                <w:sz w:val="20"/>
                <w:szCs w:val="20"/>
                <w:lang w:eastAsia="pt-PT"/>
              </w:rPr>
            </w:pPr>
            <w:r w:rsidRPr="00552293">
              <w:rPr>
                <w:rFonts w:ascii="Arial" w:hAnsi="Arial" w:cs="Arial"/>
                <w:color w:val="404040"/>
                <w:sz w:val="20"/>
                <w:szCs w:val="20"/>
              </w:rPr>
              <w:t>10860</w:t>
            </w:r>
          </w:p>
        </w:tc>
      </w:tr>
      <w:tr w:rsidR="008258A1" w:rsidRPr="00773385" w:rsidTr="00887D0A">
        <w:trPr>
          <w:tblCellSpacing w:w="15" w:type="dxa"/>
        </w:trPr>
        <w:tc>
          <w:tcPr>
            <w:tcW w:w="902" w:type="pct"/>
            <w:vAlign w:val="center"/>
          </w:tcPr>
          <w:p w:rsidR="008258A1" w:rsidRPr="004B798C" w:rsidRDefault="006F0062" w:rsidP="00887D0A">
            <w:pPr>
              <w:spacing w:after="0" w:line="240" w:lineRule="auto"/>
              <w:rPr>
                <w:rFonts w:ascii="Arial" w:eastAsia="Times New Roman" w:hAnsi="Arial" w:cs="Arial"/>
                <w:b/>
                <w:color w:val="943634"/>
                <w:sz w:val="20"/>
                <w:szCs w:val="20"/>
                <w:lang w:eastAsia="pt-PT"/>
              </w:rPr>
            </w:pPr>
            <w:hyperlink r:id="rId184" w:tooltip="Descrição do sítio: Carvoeiro - Cepo de chumbo 1 (Portisub)" w:history="1">
              <w:r w:rsidR="008258A1" w:rsidRPr="004B798C">
                <w:rPr>
                  <w:rFonts w:ascii="Arial" w:eastAsia="Times New Roman" w:hAnsi="Arial" w:cs="Arial"/>
                  <w:b/>
                  <w:color w:val="943634"/>
                  <w:sz w:val="20"/>
                  <w:szCs w:val="20"/>
                  <w:lang w:eastAsia="pt-PT"/>
                </w:rPr>
                <w:t>Carvoeiro - Cepo de chumbo 1 (Portisub)</w:t>
              </w:r>
            </w:hyperlink>
          </w:p>
        </w:tc>
        <w:tc>
          <w:tcPr>
            <w:tcW w:w="783" w:type="pct"/>
            <w:vAlign w:val="center"/>
          </w:tcPr>
          <w:p w:rsidR="008258A1" w:rsidRPr="0080442B" w:rsidRDefault="008258A1" w:rsidP="00887D0A">
            <w:pPr>
              <w:spacing w:after="0" w:line="240" w:lineRule="auto"/>
              <w:rPr>
                <w:rFonts w:ascii="Arial" w:eastAsia="Times New Roman" w:hAnsi="Arial" w:cs="Arial"/>
                <w:sz w:val="20"/>
                <w:szCs w:val="20"/>
                <w:lang w:eastAsia="pt-PT"/>
              </w:rPr>
            </w:pPr>
            <w:r w:rsidRPr="0080442B">
              <w:rPr>
                <w:rFonts w:ascii="Arial" w:eastAsia="Times New Roman" w:hAnsi="Arial" w:cs="Arial"/>
                <w:sz w:val="20"/>
                <w:szCs w:val="20"/>
                <w:lang w:eastAsia="pt-PT"/>
              </w:rPr>
              <w:t>Lagoa/Carvoeiro</w:t>
            </w:r>
          </w:p>
        </w:tc>
        <w:tc>
          <w:tcPr>
            <w:tcW w:w="470" w:type="pct"/>
            <w:vAlign w:val="center"/>
          </w:tcPr>
          <w:p w:rsidR="008258A1" w:rsidRPr="0080442B" w:rsidRDefault="008258A1" w:rsidP="00887D0A">
            <w:pPr>
              <w:spacing w:after="0" w:line="240" w:lineRule="auto"/>
              <w:rPr>
                <w:rFonts w:ascii="Arial" w:eastAsia="Times New Roman" w:hAnsi="Arial" w:cs="Arial"/>
                <w:sz w:val="20"/>
                <w:szCs w:val="20"/>
                <w:lang w:eastAsia="pt-PT"/>
              </w:rPr>
            </w:pPr>
            <w:r w:rsidRPr="0080442B">
              <w:rPr>
                <w:rFonts w:ascii="Arial" w:eastAsia="Times New Roman" w:hAnsi="Arial" w:cs="Arial"/>
                <w:sz w:val="20"/>
                <w:szCs w:val="20"/>
                <w:lang w:eastAsia="pt-PT"/>
              </w:rPr>
              <w:t>Achado(s) Isolado(s)</w:t>
            </w:r>
          </w:p>
        </w:tc>
        <w:tc>
          <w:tcPr>
            <w:tcW w:w="2527" w:type="pct"/>
          </w:tcPr>
          <w:p w:rsidR="008258A1" w:rsidRPr="0080442B" w:rsidRDefault="008258A1" w:rsidP="00887D0A">
            <w:pPr>
              <w:spacing w:after="0" w:line="240" w:lineRule="auto"/>
              <w:jc w:val="both"/>
              <w:rPr>
                <w:rFonts w:ascii="Arial" w:eastAsia="Times New Roman" w:hAnsi="Arial" w:cs="Arial"/>
                <w:sz w:val="20"/>
                <w:szCs w:val="20"/>
                <w:lang w:eastAsia="pt-PT"/>
              </w:rPr>
            </w:pPr>
            <w:r w:rsidRPr="0080442B">
              <w:rPr>
                <w:rFonts w:ascii="Arial" w:hAnsi="Arial" w:cs="Arial"/>
                <w:sz w:val="20"/>
                <w:szCs w:val="20"/>
              </w:rPr>
              <w:t xml:space="preserve">Cepo de âncora de </w:t>
            </w:r>
            <w:smartTag w:uri="urn:schemas-microsoft-com:office:smarttags" w:element="metricconverter">
              <w:smartTagPr>
                <w:attr w:name="ProductID" w:val="90 cm"/>
              </w:smartTagPr>
              <w:r w:rsidRPr="0080442B">
                <w:rPr>
                  <w:rFonts w:ascii="Arial" w:hAnsi="Arial" w:cs="Arial"/>
                  <w:sz w:val="20"/>
                  <w:szCs w:val="20"/>
                </w:rPr>
                <w:t>90 cm</w:t>
              </w:r>
            </w:smartTag>
            <w:r w:rsidRPr="0080442B">
              <w:rPr>
                <w:rFonts w:ascii="Arial" w:hAnsi="Arial" w:cs="Arial"/>
                <w:sz w:val="20"/>
                <w:szCs w:val="20"/>
              </w:rPr>
              <w:t xml:space="preserve"> (Achado por mergulhadores da Portisub)</w:t>
            </w:r>
          </w:p>
        </w:tc>
        <w:tc>
          <w:tcPr>
            <w:tcW w:w="260" w:type="pct"/>
          </w:tcPr>
          <w:p w:rsidR="008258A1" w:rsidRPr="00552293" w:rsidRDefault="008258A1" w:rsidP="00887D0A">
            <w:pPr>
              <w:spacing w:after="0" w:line="240" w:lineRule="auto"/>
              <w:jc w:val="center"/>
              <w:rPr>
                <w:rFonts w:ascii="Arial" w:eastAsia="Times New Roman" w:hAnsi="Arial" w:cs="Arial"/>
                <w:color w:val="404040"/>
                <w:sz w:val="20"/>
                <w:szCs w:val="20"/>
                <w:lang w:eastAsia="pt-PT"/>
              </w:rPr>
            </w:pPr>
            <w:r w:rsidRPr="00552293">
              <w:rPr>
                <w:rFonts w:ascii="Arial" w:hAnsi="Arial" w:cs="Arial"/>
                <w:color w:val="404040"/>
                <w:sz w:val="20"/>
                <w:szCs w:val="20"/>
              </w:rPr>
              <w:t>23993</w:t>
            </w:r>
          </w:p>
        </w:tc>
      </w:tr>
      <w:tr w:rsidR="008258A1" w:rsidRPr="00773385" w:rsidTr="00887D0A">
        <w:trPr>
          <w:tblCellSpacing w:w="15" w:type="dxa"/>
        </w:trPr>
        <w:tc>
          <w:tcPr>
            <w:tcW w:w="902" w:type="pct"/>
            <w:vAlign w:val="center"/>
          </w:tcPr>
          <w:p w:rsidR="008258A1" w:rsidRPr="004B798C" w:rsidRDefault="006F0062" w:rsidP="00887D0A">
            <w:pPr>
              <w:spacing w:after="0" w:line="240" w:lineRule="auto"/>
              <w:rPr>
                <w:rFonts w:ascii="Arial" w:eastAsia="Times New Roman" w:hAnsi="Arial" w:cs="Arial"/>
                <w:b/>
                <w:color w:val="943634"/>
                <w:sz w:val="20"/>
                <w:szCs w:val="20"/>
                <w:lang w:eastAsia="pt-PT"/>
              </w:rPr>
            </w:pPr>
            <w:hyperlink r:id="rId185" w:tooltip="Descrição do sítio: Carvoeiro - Cepo de chumbo 2" w:history="1">
              <w:r w:rsidR="008258A1" w:rsidRPr="004B798C">
                <w:rPr>
                  <w:rFonts w:ascii="Arial" w:eastAsia="Times New Roman" w:hAnsi="Arial" w:cs="Arial"/>
                  <w:b/>
                  <w:color w:val="943634"/>
                  <w:sz w:val="20"/>
                  <w:szCs w:val="20"/>
                  <w:lang w:eastAsia="pt-PT"/>
                </w:rPr>
                <w:t>Carvoeiro - Cepo de chumbo 2</w:t>
              </w:r>
            </w:hyperlink>
          </w:p>
        </w:tc>
        <w:tc>
          <w:tcPr>
            <w:tcW w:w="783" w:type="pct"/>
            <w:vAlign w:val="center"/>
          </w:tcPr>
          <w:p w:rsidR="008258A1" w:rsidRPr="0080442B" w:rsidRDefault="008258A1" w:rsidP="00887D0A">
            <w:pPr>
              <w:spacing w:after="0" w:line="240" w:lineRule="auto"/>
              <w:rPr>
                <w:rFonts w:ascii="Arial" w:eastAsia="Times New Roman" w:hAnsi="Arial" w:cs="Arial"/>
                <w:sz w:val="20"/>
                <w:szCs w:val="20"/>
                <w:lang w:eastAsia="pt-PT"/>
              </w:rPr>
            </w:pPr>
            <w:r w:rsidRPr="0080442B">
              <w:rPr>
                <w:rFonts w:ascii="Arial" w:eastAsia="Times New Roman" w:hAnsi="Arial" w:cs="Arial"/>
                <w:sz w:val="20"/>
                <w:szCs w:val="20"/>
                <w:lang w:eastAsia="pt-PT"/>
              </w:rPr>
              <w:t>Lagoa/Carvoeiro</w:t>
            </w:r>
          </w:p>
        </w:tc>
        <w:tc>
          <w:tcPr>
            <w:tcW w:w="470" w:type="pct"/>
            <w:vAlign w:val="center"/>
          </w:tcPr>
          <w:p w:rsidR="008258A1" w:rsidRPr="0080442B" w:rsidRDefault="008258A1" w:rsidP="00887D0A">
            <w:pPr>
              <w:spacing w:after="0" w:line="240" w:lineRule="auto"/>
              <w:rPr>
                <w:rFonts w:ascii="Arial" w:eastAsia="Times New Roman" w:hAnsi="Arial" w:cs="Arial"/>
                <w:sz w:val="20"/>
                <w:szCs w:val="20"/>
                <w:lang w:eastAsia="pt-PT"/>
              </w:rPr>
            </w:pPr>
            <w:r w:rsidRPr="0080442B">
              <w:rPr>
                <w:rFonts w:ascii="Arial" w:eastAsia="Times New Roman" w:hAnsi="Arial" w:cs="Arial"/>
                <w:sz w:val="20"/>
                <w:szCs w:val="20"/>
                <w:lang w:eastAsia="pt-PT"/>
              </w:rPr>
              <w:t>Achado(s) Isolado(s)</w:t>
            </w:r>
          </w:p>
        </w:tc>
        <w:tc>
          <w:tcPr>
            <w:tcW w:w="2527" w:type="pct"/>
          </w:tcPr>
          <w:p w:rsidR="008258A1" w:rsidRPr="0080442B" w:rsidRDefault="008258A1" w:rsidP="00887D0A">
            <w:pPr>
              <w:spacing w:after="0" w:line="240" w:lineRule="auto"/>
              <w:jc w:val="both"/>
              <w:rPr>
                <w:rFonts w:ascii="Arial" w:eastAsia="Times New Roman" w:hAnsi="Arial" w:cs="Arial"/>
                <w:sz w:val="20"/>
                <w:szCs w:val="20"/>
                <w:lang w:eastAsia="pt-PT"/>
              </w:rPr>
            </w:pPr>
            <w:r w:rsidRPr="0080442B">
              <w:rPr>
                <w:rFonts w:ascii="Arial" w:hAnsi="Arial" w:cs="Arial"/>
                <w:sz w:val="20"/>
                <w:szCs w:val="20"/>
              </w:rPr>
              <w:t>Cepo de âncora em chumbo</w:t>
            </w:r>
          </w:p>
        </w:tc>
        <w:tc>
          <w:tcPr>
            <w:tcW w:w="260" w:type="pct"/>
          </w:tcPr>
          <w:p w:rsidR="008258A1" w:rsidRPr="00552293" w:rsidRDefault="008258A1" w:rsidP="00887D0A">
            <w:pPr>
              <w:spacing w:after="0" w:line="240" w:lineRule="auto"/>
              <w:jc w:val="center"/>
              <w:rPr>
                <w:rFonts w:ascii="Arial" w:eastAsia="Times New Roman" w:hAnsi="Arial" w:cs="Arial"/>
                <w:color w:val="404040"/>
                <w:sz w:val="20"/>
                <w:szCs w:val="20"/>
                <w:lang w:eastAsia="pt-PT"/>
              </w:rPr>
            </w:pPr>
            <w:r w:rsidRPr="00552293">
              <w:rPr>
                <w:rFonts w:ascii="Arial" w:hAnsi="Arial" w:cs="Arial"/>
                <w:color w:val="404040"/>
                <w:sz w:val="20"/>
                <w:szCs w:val="20"/>
              </w:rPr>
              <w:t>24096</w:t>
            </w:r>
          </w:p>
        </w:tc>
      </w:tr>
      <w:tr w:rsidR="008258A1" w:rsidRPr="00773385" w:rsidTr="00887D0A">
        <w:trPr>
          <w:tblCellSpacing w:w="15" w:type="dxa"/>
        </w:trPr>
        <w:tc>
          <w:tcPr>
            <w:tcW w:w="902" w:type="pct"/>
            <w:vAlign w:val="center"/>
          </w:tcPr>
          <w:p w:rsidR="008258A1" w:rsidRPr="004B798C" w:rsidRDefault="006F0062" w:rsidP="00887D0A">
            <w:pPr>
              <w:spacing w:after="0" w:line="240" w:lineRule="auto"/>
              <w:rPr>
                <w:rFonts w:ascii="Arial" w:eastAsia="Times New Roman" w:hAnsi="Arial" w:cs="Arial"/>
                <w:b/>
                <w:color w:val="943634"/>
                <w:sz w:val="20"/>
                <w:szCs w:val="20"/>
                <w:lang w:eastAsia="pt-PT"/>
              </w:rPr>
            </w:pPr>
            <w:hyperlink r:id="rId186" w:tooltip="Descrição do sítio: Carvoeiro - Ânforas" w:history="1">
              <w:r w:rsidR="008258A1" w:rsidRPr="004B798C">
                <w:rPr>
                  <w:rFonts w:ascii="Arial" w:eastAsia="Times New Roman" w:hAnsi="Arial" w:cs="Arial"/>
                  <w:b/>
                  <w:color w:val="943634"/>
                  <w:sz w:val="20"/>
                  <w:szCs w:val="20"/>
                  <w:lang w:eastAsia="pt-PT"/>
                </w:rPr>
                <w:t>Carvoeiro - Ânforas</w:t>
              </w:r>
            </w:hyperlink>
          </w:p>
        </w:tc>
        <w:tc>
          <w:tcPr>
            <w:tcW w:w="783" w:type="pct"/>
            <w:vAlign w:val="center"/>
          </w:tcPr>
          <w:p w:rsidR="008258A1" w:rsidRPr="0080442B" w:rsidRDefault="008258A1" w:rsidP="00887D0A">
            <w:pPr>
              <w:spacing w:after="0" w:line="240" w:lineRule="auto"/>
              <w:rPr>
                <w:rFonts w:ascii="Arial" w:eastAsia="Times New Roman" w:hAnsi="Arial" w:cs="Arial"/>
                <w:sz w:val="20"/>
                <w:szCs w:val="20"/>
                <w:lang w:eastAsia="pt-PT"/>
              </w:rPr>
            </w:pPr>
            <w:r w:rsidRPr="0080442B">
              <w:rPr>
                <w:rFonts w:ascii="Arial" w:eastAsia="Times New Roman" w:hAnsi="Arial" w:cs="Arial"/>
                <w:sz w:val="20"/>
                <w:szCs w:val="20"/>
                <w:lang w:eastAsia="pt-PT"/>
              </w:rPr>
              <w:t>Lagoa/Carvoeiro</w:t>
            </w:r>
          </w:p>
        </w:tc>
        <w:tc>
          <w:tcPr>
            <w:tcW w:w="470" w:type="pct"/>
            <w:vAlign w:val="center"/>
          </w:tcPr>
          <w:p w:rsidR="008258A1" w:rsidRPr="0080442B" w:rsidRDefault="008258A1" w:rsidP="00887D0A">
            <w:pPr>
              <w:spacing w:after="0" w:line="240" w:lineRule="auto"/>
              <w:rPr>
                <w:rFonts w:ascii="Arial" w:eastAsia="Times New Roman" w:hAnsi="Arial" w:cs="Arial"/>
                <w:sz w:val="20"/>
                <w:szCs w:val="20"/>
                <w:lang w:eastAsia="pt-PT"/>
              </w:rPr>
            </w:pPr>
            <w:r w:rsidRPr="0080442B">
              <w:rPr>
                <w:rFonts w:ascii="Arial" w:eastAsia="Times New Roman" w:hAnsi="Arial" w:cs="Arial"/>
                <w:sz w:val="20"/>
                <w:szCs w:val="20"/>
                <w:lang w:eastAsia="pt-PT"/>
              </w:rPr>
              <w:t>Achado(s) Isolado(s)</w:t>
            </w:r>
          </w:p>
        </w:tc>
        <w:tc>
          <w:tcPr>
            <w:tcW w:w="2527" w:type="pct"/>
          </w:tcPr>
          <w:p w:rsidR="008258A1" w:rsidRPr="0080442B" w:rsidRDefault="008258A1" w:rsidP="00887D0A">
            <w:pPr>
              <w:spacing w:after="0" w:line="240" w:lineRule="auto"/>
              <w:jc w:val="both"/>
              <w:rPr>
                <w:rFonts w:ascii="Arial" w:eastAsia="Times New Roman" w:hAnsi="Arial" w:cs="Arial"/>
                <w:sz w:val="20"/>
                <w:szCs w:val="20"/>
                <w:lang w:eastAsia="pt-PT"/>
              </w:rPr>
            </w:pPr>
            <w:r w:rsidRPr="0080442B">
              <w:rPr>
                <w:rFonts w:ascii="Arial" w:hAnsi="Arial" w:cs="Arial"/>
                <w:sz w:val="20"/>
                <w:szCs w:val="20"/>
              </w:rPr>
              <w:t>Núcleo de ânforas vinárias itálicas (Dressel 1) avistadas por mergulhadores amadores, alemães, já falecidos. Informação transmitida a Alberto Machado.</w:t>
            </w:r>
          </w:p>
        </w:tc>
        <w:tc>
          <w:tcPr>
            <w:tcW w:w="260" w:type="pct"/>
          </w:tcPr>
          <w:p w:rsidR="008258A1" w:rsidRPr="00552293" w:rsidRDefault="008258A1" w:rsidP="00887D0A">
            <w:pPr>
              <w:spacing w:after="0" w:line="240" w:lineRule="auto"/>
              <w:jc w:val="center"/>
              <w:rPr>
                <w:rFonts w:ascii="Arial" w:eastAsia="Times New Roman" w:hAnsi="Arial" w:cs="Arial"/>
                <w:color w:val="404040"/>
                <w:sz w:val="20"/>
                <w:szCs w:val="20"/>
                <w:lang w:eastAsia="pt-PT"/>
              </w:rPr>
            </w:pPr>
            <w:r w:rsidRPr="00552293">
              <w:rPr>
                <w:rFonts w:ascii="Arial" w:hAnsi="Arial" w:cs="Arial"/>
                <w:color w:val="404040"/>
                <w:sz w:val="20"/>
                <w:szCs w:val="20"/>
              </w:rPr>
              <w:t>22571</w:t>
            </w:r>
          </w:p>
        </w:tc>
      </w:tr>
      <w:tr w:rsidR="008258A1" w:rsidRPr="00773385" w:rsidTr="00887D0A">
        <w:trPr>
          <w:tblCellSpacing w:w="15" w:type="dxa"/>
        </w:trPr>
        <w:tc>
          <w:tcPr>
            <w:tcW w:w="902" w:type="pct"/>
            <w:vAlign w:val="center"/>
          </w:tcPr>
          <w:p w:rsidR="008258A1" w:rsidRPr="004B798C" w:rsidRDefault="006F0062" w:rsidP="00887D0A">
            <w:pPr>
              <w:spacing w:after="0" w:line="240" w:lineRule="auto"/>
              <w:rPr>
                <w:rFonts w:ascii="Arial" w:eastAsia="Times New Roman" w:hAnsi="Arial" w:cs="Arial"/>
                <w:b/>
                <w:color w:val="943634"/>
                <w:sz w:val="20"/>
                <w:szCs w:val="20"/>
                <w:lang w:eastAsia="pt-PT"/>
              </w:rPr>
            </w:pPr>
            <w:hyperlink r:id="rId187" w:tooltip="Descrição do sítio: Praia Grande (Ferragudo)" w:history="1">
              <w:r w:rsidR="008258A1" w:rsidRPr="004B798C">
                <w:rPr>
                  <w:rStyle w:val="Hiperligao"/>
                  <w:rFonts w:ascii="Arial" w:eastAsia="Times New Roman" w:hAnsi="Arial" w:cs="Arial"/>
                  <w:b/>
                  <w:color w:val="943634"/>
                  <w:sz w:val="20"/>
                  <w:szCs w:val="20"/>
                  <w:lang w:eastAsia="pt-PT"/>
                </w:rPr>
                <w:t>Praia Grande (Ferragudo)</w:t>
              </w:r>
            </w:hyperlink>
          </w:p>
        </w:tc>
        <w:tc>
          <w:tcPr>
            <w:tcW w:w="783" w:type="pct"/>
            <w:vAlign w:val="center"/>
          </w:tcPr>
          <w:p w:rsidR="008258A1" w:rsidRPr="0080442B" w:rsidRDefault="008258A1" w:rsidP="00887D0A">
            <w:pPr>
              <w:spacing w:after="0" w:line="240" w:lineRule="auto"/>
              <w:rPr>
                <w:rFonts w:ascii="Arial" w:eastAsia="Times New Roman" w:hAnsi="Arial" w:cs="Arial"/>
                <w:sz w:val="20"/>
                <w:szCs w:val="20"/>
                <w:lang w:eastAsia="pt-PT"/>
              </w:rPr>
            </w:pPr>
            <w:r w:rsidRPr="0080442B">
              <w:rPr>
                <w:rFonts w:ascii="Arial" w:eastAsia="Times New Roman" w:hAnsi="Arial" w:cs="Arial"/>
                <w:sz w:val="20"/>
                <w:szCs w:val="20"/>
                <w:lang w:eastAsia="pt-PT"/>
              </w:rPr>
              <w:t>Lagoa/Ferragudo</w:t>
            </w:r>
          </w:p>
        </w:tc>
        <w:tc>
          <w:tcPr>
            <w:tcW w:w="470" w:type="pct"/>
            <w:vAlign w:val="center"/>
          </w:tcPr>
          <w:p w:rsidR="008258A1" w:rsidRPr="0080442B" w:rsidRDefault="008258A1" w:rsidP="00887D0A">
            <w:pPr>
              <w:spacing w:after="0" w:line="240" w:lineRule="auto"/>
              <w:rPr>
                <w:rFonts w:ascii="Arial" w:eastAsia="Times New Roman" w:hAnsi="Arial" w:cs="Arial"/>
                <w:sz w:val="20"/>
                <w:szCs w:val="20"/>
                <w:lang w:eastAsia="pt-PT"/>
              </w:rPr>
            </w:pPr>
            <w:r w:rsidRPr="0080442B">
              <w:rPr>
                <w:rFonts w:ascii="Arial" w:eastAsia="Times New Roman" w:hAnsi="Arial" w:cs="Arial"/>
                <w:sz w:val="20"/>
                <w:szCs w:val="20"/>
                <w:lang w:eastAsia="pt-PT"/>
              </w:rPr>
              <w:t>Achado(s) Isolado(s)</w:t>
            </w:r>
          </w:p>
        </w:tc>
        <w:tc>
          <w:tcPr>
            <w:tcW w:w="2527" w:type="pct"/>
          </w:tcPr>
          <w:p w:rsidR="008258A1" w:rsidRPr="0080442B" w:rsidRDefault="008258A1" w:rsidP="00887D0A">
            <w:pPr>
              <w:spacing w:after="0" w:line="240" w:lineRule="auto"/>
              <w:jc w:val="both"/>
              <w:rPr>
                <w:rFonts w:ascii="Arial" w:eastAsia="Times New Roman" w:hAnsi="Arial" w:cs="Arial"/>
                <w:sz w:val="20"/>
                <w:szCs w:val="20"/>
                <w:lang w:eastAsia="pt-PT"/>
              </w:rPr>
            </w:pPr>
            <w:r w:rsidRPr="0080442B">
              <w:rPr>
                <w:rFonts w:ascii="Arial" w:hAnsi="Arial" w:cs="Arial"/>
                <w:sz w:val="20"/>
                <w:szCs w:val="20"/>
              </w:rPr>
              <w:t>Achado fortuito de moedas romanas na praia.</w:t>
            </w:r>
          </w:p>
        </w:tc>
        <w:tc>
          <w:tcPr>
            <w:tcW w:w="260" w:type="pct"/>
          </w:tcPr>
          <w:p w:rsidR="008258A1" w:rsidRPr="00552293" w:rsidRDefault="008258A1" w:rsidP="00887D0A">
            <w:pPr>
              <w:spacing w:after="0" w:line="240" w:lineRule="auto"/>
              <w:jc w:val="center"/>
              <w:rPr>
                <w:rFonts w:ascii="Arial" w:eastAsia="Times New Roman" w:hAnsi="Arial" w:cs="Arial"/>
                <w:color w:val="404040"/>
                <w:sz w:val="20"/>
                <w:szCs w:val="20"/>
                <w:lang w:eastAsia="pt-PT"/>
              </w:rPr>
            </w:pPr>
            <w:r w:rsidRPr="00552293">
              <w:rPr>
                <w:rFonts w:ascii="Arial" w:hAnsi="Arial" w:cs="Arial"/>
                <w:color w:val="404040"/>
                <w:sz w:val="20"/>
                <w:szCs w:val="20"/>
              </w:rPr>
              <w:t>32181</w:t>
            </w:r>
          </w:p>
        </w:tc>
      </w:tr>
      <w:tr w:rsidR="008258A1" w:rsidRPr="00773385" w:rsidTr="00887D0A">
        <w:trPr>
          <w:tblCellSpacing w:w="15" w:type="dxa"/>
        </w:trPr>
        <w:tc>
          <w:tcPr>
            <w:tcW w:w="902" w:type="pct"/>
            <w:vAlign w:val="center"/>
          </w:tcPr>
          <w:p w:rsidR="008258A1" w:rsidRPr="004B798C" w:rsidRDefault="006F0062" w:rsidP="00887D0A">
            <w:pPr>
              <w:spacing w:after="0" w:line="240" w:lineRule="auto"/>
              <w:rPr>
                <w:rFonts w:ascii="Arial" w:eastAsia="Times New Roman" w:hAnsi="Arial" w:cs="Arial"/>
                <w:b/>
                <w:color w:val="943634"/>
                <w:sz w:val="20"/>
                <w:szCs w:val="20"/>
                <w:lang w:eastAsia="pt-PT"/>
              </w:rPr>
            </w:pPr>
            <w:hyperlink r:id="rId188" w:tooltip="Descrição do sítio: Praia dos Caneiros 2 - Lagoa" w:history="1">
              <w:r w:rsidR="008258A1" w:rsidRPr="004B798C">
                <w:rPr>
                  <w:rStyle w:val="Hiperligao"/>
                  <w:rFonts w:ascii="Arial" w:eastAsia="Times New Roman" w:hAnsi="Arial" w:cs="Arial"/>
                  <w:b/>
                  <w:color w:val="943634"/>
                  <w:sz w:val="20"/>
                  <w:szCs w:val="20"/>
                  <w:lang w:eastAsia="pt-PT"/>
                </w:rPr>
                <w:t>Praia dos Caneiros 2 - Lagoa</w:t>
              </w:r>
            </w:hyperlink>
          </w:p>
        </w:tc>
        <w:tc>
          <w:tcPr>
            <w:tcW w:w="783" w:type="pct"/>
            <w:vAlign w:val="center"/>
          </w:tcPr>
          <w:p w:rsidR="008258A1" w:rsidRPr="0080442B" w:rsidRDefault="008258A1" w:rsidP="00887D0A">
            <w:pPr>
              <w:spacing w:after="0" w:line="240" w:lineRule="auto"/>
              <w:rPr>
                <w:rFonts w:ascii="Arial" w:eastAsia="Times New Roman" w:hAnsi="Arial" w:cs="Arial"/>
                <w:sz w:val="20"/>
                <w:szCs w:val="20"/>
                <w:lang w:eastAsia="pt-PT"/>
              </w:rPr>
            </w:pPr>
            <w:r w:rsidRPr="0080442B">
              <w:rPr>
                <w:rFonts w:ascii="Arial" w:eastAsia="Times New Roman" w:hAnsi="Arial" w:cs="Arial"/>
                <w:sz w:val="20"/>
                <w:szCs w:val="20"/>
                <w:lang w:eastAsia="pt-PT"/>
              </w:rPr>
              <w:t>Lagoa/Ferragudo</w:t>
            </w:r>
          </w:p>
        </w:tc>
        <w:tc>
          <w:tcPr>
            <w:tcW w:w="470" w:type="pct"/>
            <w:vAlign w:val="center"/>
          </w:tcPr>
          <w:p w:rsidR="008258A1" w:rsidRPr="0080442B" w:rsidRDefault="008258A1" w:rsidP="00887D0A">
            <w:pPr>
              <w:spacing w:after="0" w:line="240" w:lineRule="auto"/>
              <w:rPr>
                <w:rFonts w:ascii="Arial" w:eastAsia="Times New Roman" w:hAnsi="Arial" w:cs="Arial"/>
                <w:sz w:val="20"/>
                <w:szCs w:val="20"/>
                <w:lang w:eastAsia="pt-PT"/>
              </w:rPr>
            </w:pPr>
            <w:r w:rsidRPr="0080442B">
              <w:rPr>
                <w:rFonts w:ascii="Arial" w:eastAsia="Times New Roman" w:hAnsi="Arial" w:cs="Arial"/>
                <w:sz w:val="20"/>
                <w:szCs w:val="20"/>
                <w:lang w:eastAsia="pt-PT"/>
              </w:rPr>
              <w:t>Achado(s) Isolado(s)</w:t>
            </w:r>
          </w:p>
        </w:tc>
        <w:tc>
          <w:tcPr>
            <w:tcW w:w="2527" w:type="pct"/>
          </w:tcPr>
          <w:p w:rsidR="008258A1" w:rsidRPr="0080442B" w:rsidRDefault="008258A1" w:rsidP="00887D0A">
            <w:pPr>
              <w:spacing w:after="0" w:line="240" w:lineRule="auto"/>
              <w:jc w:val="both"/>
              <w:rPr>
                <w:rFonts w:ascii="Arial" w:eastAsia="Times New Roman" w:hAnsi="Arial" w:cs="Arial"/>
                <w:sz w:val="20"/>
                <w:szCs w:val="20"/>
                <w:lang w:eastAsia="pt-PT"/>
              </w:rPr>
            </w:pPr>
            <w:r w:rsidRPr="0080442B">
              <w:rPr>
                <w:rFonts w:ascii="Arial" w:hAnsi="Arial" w:cs="Arial"/>
                <w:sz w:val="20"/>
                <w:szCs w:val="20"/>
              </w:rPr>
              <w:t xml:space="preserve">Cepo de âncora em chumbo com </w:t>
            </w:r>
            <w:smartTag w:uri="urn:schemas-microsoft-com:office:smarttags" w:element="metricconverter">
              <w:smartTagPr>
                <w:attr w:name="ProductID" w:val="144,5 Kg"/>
              </w:smartTagPr>
              <w:r w:rsidRPr="0080442B">
                <w:rPr>
                  <w:rFonts w:ascii="Arial" w:hAnsi="Arial" w:cs="Arial"/>
                  <w:sz w:val="20"/>
                  <w:szCs w:val="20"/>
                </w:rPr>
                <w:t>144,5 Kg</w:t>
              </w:r>
            </w:smartTag>
            <w:r w:rsidRPr="0080442B">
              <w:rPr>
                <w:rFonts w:ascii="Arial" w:hAnsi="Arial" w:cs="Arial"/>
                <w:sz w:val="20"/>
                <w:szCs w:val="20"/>
              </w:rPr>
              <w:t>.</w:t>
            </w:r>
          </w:p>
        </w:tc>
        <w:tc>
          <w:tcPr>
            <w:tcW w:w="260" w:type="pct"/>
          </w:tcPr>
          <w:p w:rsidR="008258A1" w:rsidRPr="00552293" w:rsidRDefault="008258A1" w:rsidP="00887D0A">
            <w:pPr>
              <w:spacing w:after="0" w:line="240" w:lineRule="auto"/>
              <w:jc w:val="center"/>
              <w:rPr>
                <w:rFonts w:ascii="Arial" w:eastAsia="Times New Roman" w:hAnsi="Arial" w:cs="Arial"/>
                <w:color w:val="404040"/>
                <w:sz w:val="20"/>
                <w:szCs w:val="20"/>
                <w:lang w:eastAsia="pt-PT"/>
              </w:rPr>
            </w:pPr>
            <w:r w:rsidRPr="00552293">
              <w:rPr>
                <w:rFonts w:ascii="Arial" w:hAnsi="Arial" w:cs="Arial"/>
                <w:color w:val="404040"/>
                <w:sz w:val="20"/>
                <w:szCs w:val="20"/>
              </w:rPr>
              <w:t>24082</w:t>
            </w:r>
          </w:p>
        </w:tc>
      </w:tr>
      <w:tr w:rsidR="008258A1" w:rsidRPr="00773385" w:rsidTr="00887D0A">
        <w:trPr>
          <w:tblCellSpacing w:w="15" w:type="dxa"/>
        </w:trPr>
        <w:tc>
          <w:tcPr>
            <w:tcW w:w="902" w:type="pct"/>
            <w:vAlign w:val="center"/>
          </w:tcPr>
          <w:p w:rsidR="008258A1" w:rsidRPr="004B798C" w:rsidRDefault="006F0062" w:rsidP="00887D0A">
            <w:pPr>
              <w:spacing w:after="0" w:line="240" w:lineRule="auto"/>
              <w:rPr>
                <w:rFonts w:ascii="Arial" w:eastAsia="Times New Roman" w:hAnsi="Arial" w:cs="Arial"/>
                <w:b/>
                <w:color w:val="943634"/>
                <w:sz w:val="20"/>
                <w:szCs w:val="20"/>
                <w:lang w:eastAsia="pt-PT"/>
              </w:rPr>
            </w:pPr>
            <w:hyperlink r:id="rId189" w:tooltip="Descrição do sítio: Praia dos Caneiros 3" w:history="1">
              <w:r w:rsidR="008258A1" w:rsidRPr="004B798C">
                <w:rPr>
                  <w:rStyle w:val="Hiperligao"/>
                  <w:rFonts w:ascii="Arial" w:eastAsia="Times New Roman" w:hAnsi="Arial" w:cs="Arial"/>
                  <w:b/>
                  <w:color w:val="943634"/>
                  <w:sz w:val="20"/>
                  <w:szCs w:val="20"/>
                  <w:lang w:eastAsia="pt-PT"/>
                </w:rPr>
                <w:t>Praia dos Caneiros 3</w:t>
              </w:r>
            </w:hyperlink>
          </w:p>
        </w:tc>
        <w:tc>
          <w:tcPr>
            <w:tcW w:w="783" w:type="pct"/>
            <w:vAlign w:val="center"/>
          </w:tcPr>
          <w:p w:rsidR="008258A1" w:rsidRPr="0080442B" w:rsidRDefault="008258A1" w:rsidP="00887D0A">
            <w:pPr>
              <w:spacing w:after="0" w:line="240" w:lineRule="auto"/>
              <w:rPr>
                <w:rFonts w:ascii="Arial" w:eastAsia="Times New Roman" w:hAnsi="Arial" w:cs="Arial"/>
                <w:sz w:val="20"/>
                <w:szCs w:val="20"/>
                <w:lang w:eastAsia="pt-PT"/>
              </w:rPr>
            </w:pPr>
            <w:r w:rsidRPr="0080442B">
              <w:rPr>
                <w:rFonts w:ascii="Arial" w:eastAsia="Times New Roman" w:hAnsi="Arial" w:cs="Arial"/>
                <w:sz w:val="20"/>
                <w:szCs w:val="20"/>
                <w:lang w:eastAsia="pt-PT"/>
              </w:rPr>
              <w:t>Lagoa/Ferragudo</w:t>
            </w:r>
          </w:p>
        </w:tc>
        <w:tc>
          <w:tcPr>
            <w:tcW w:w="470" w:type="pct"/>
            <w:vAlign w:val="center"/>
          </w:tcPr>
          <w:p w:rsidR="008258A1" w:rsidRPr="0080442B" w:rsidRDefault="008258A1" w:rsidP="00887D0A">
            <w:pPr>
              <w:spacing w:after="0" w:line="240" w:lineRule="auto"/>
              <w:rPr>
                <w:rFonts w:ascii="Arial" w:eastAsia="Times New Roman" w:hAnsi="Arial" w:cs="Arial"/>
                <w:sz w:val="20"/>
                <w:szCs w:val="20"/>
                <w:lang w:eastAsia="pt-PT"/>
              </w:rPr>
            </w:pPr>
            <w:r w:rsidRPr="0080442B">
              <w:rPr>
                <w:rFonts w:ascii="Arial" w:eastAsia="Times New Roman" w:hAnsi="Arial" w:cs="Arial"/>
                <w:sz w:val="20"/>
                <w:szCs w:val="20"/>
                <w:lang w:eastAsia="pt-PT"/>
              </w:rPr>
              <w:t xml:space="preserve">Achado(s) </w:t>
            </w:r>
            <w:r w:rsidRPr="0080442B">
              <w:rPr>
                <w:rFonts w:ascii="Arial" w:eastAsia="Times New Roman" w:hAnsi="Arial" w:cs="Arial"/>
                <w:sz w:val="20"/>
                <w:szCs w:val="20"/>
                <w:lang w:eastAsia="pt-PT"/>
              </w:rPr>
              <w:lastRenderedPageBreak/>
              <w:t>Isolado(s)</w:t>
            </w:r>
          </w:p>
        </w:tc>
        <w:tc>
          <w:tcPr>
            <w:tcW w:w="2527" w:type="pct"/>
          </w:tcPr>
          <w:p w:rsidR="008258A1" w:rsidRPr="0080442B" w:rsidRDefault="008258A1" w:rsidP="00887D0A">
            <w:pPr>
              <w:spacing w:after="0" w:line="240" w:lineRule="auto"/>
              <w:jc w:val="both"/>
              <w:rPr>
                <w:rFonts w:ascii="Arial" w:eastAsia="Times New Roman" w:hAnsi="Arial" w:cs="Arial"/>
                <w:sz w:val="20"/>
                <w:szCs w:val="20"/>
                <w:lang w:eastAsia="pt-PT"/>
              </w:rPr>
            </w:pPr>
            <w:r w:rsidRPr="0080442B">
              <w:rPr>
                <w:rFonts w:ascii="Arial" w:hAnsi="Arial" w:cs="Arial"/>
                <w:sz w:val="20"/>
                <w:szCs w:val="20"/>
              </w:rPr>
              <w:lastRenderedPageBreak/>
              <w:t xml:space="preserve">Achado fortuito de um cepo de chumbo e de uma peça metálica não identificada. O </w:t>
            </w:r>
            <w:r w:rsidRPr="0080442B">
              <w:rPr>
                <w:rFonts w:ascii="Arial" w:hAnsi="Arial" w:cs="Arial"/>
                <w:sz w:val="20"/>
                <w:szCs w:val="20"/>
              </w:rPr>
              <w:lastRenderedPageBreak/>
              <w:t>achado ocorreu durante uma missão de recolha de lixo subaquático organizada pelo clube Portisub.</w:t>
            </w:r>
          </w:p>
        </w:tc>
        <w:tc>
          <w:tcPr>
            <w:tcW w:w="260" w:type="pct"/>
          </w:tcPr>
          <w:p w:rsidR="008258A1" w:rsidRPr="00552293" w:rsidRDefault="008258A1" w:rsidP="00887D0A">
            <w:pPr>
              <w:spacing w:after="0" w:line="240" w:lineRule="auto"/>
              <w:jc w:val="center"/>
              <w:rPr>
                <w:rFonts w:ascii="Arial" w:eastAsia="Times New Roman" w:hAnsi="Arial" w:cs="Arial"/>
                <w:color w:val="404040"/>
                <w:sz w:val="20"/>
                <w:szCs w:val="20"/>
                <w:lang w:eastAsia="pt-PT"/>
              </w:rPr>
            </w:pPr>
            <w:r w:rsidRPr="00552293">
              <w:rPr>
                <w:rFonts w:ascii="Arial" w:hAnsi="Arial" w:cs="Arial"/>
                <w:color w:val="404040"/>
                <w:sz w:val="20"/>
                <w:szCs w:val="20"/>
              </w:rPr>
              <w:lastRenderedPageBreak/>
              <w:t>29928</w:t>
            </w:r>
          </w:p>
        </w:tc>
      </w:tr>
      <w:tr w:rsidR="008258A1" w:rsidRPr="00773385" w:rsidTr="00887D0A">
        <w:trPr>
          <w:tblCellSpacing w:w="15" w:type="dxa"/>
        </w:trPr>
        <w:tc>
          <w:tcPr>
            <w:tcW w:w="902" w:type="pct"/>
            <w:vAlign w:val="center"/>
          </w:tcPr>
          <w:p w:rsidR="008258A1" w:rsidRPr="004B798C" w:rsidRDefault="006F0062" w:rsidP="00887D0A">
            <w:pPr>
              <w:spacing w:after="0" w:line="240" w:lineRule="auto"/>
              <w:rPr>
                <w:rFonts w:ascii="Arial" w:eastAsia="Times New Roman" w:hAnsi="Arial" w:cs="Arial"/>
                <w:b/>
                <w:color w:val="943634"/>
                <w:sz w:val="20"/>
                <w:szCs w:val="20"/>
                <w:lang w:eastAsia="pt-PT"/>
              </w:rPr>
            </w:pPr>
            <w:hyperlink r:id="rId190" w:tooltip="Descrição do sítio: Baía de Lagos - Ânfora" w:history="1">
              <w:r w:rsidR="008258A1" w:rsidRPr="004B798C">
                <w:rPr>
                  <w:rFonts w:ascii="Arial" w:eastAsia="Times New Roman" w:hAnsi="Arial" w:cs="Arial"/>
                  <w:b/>
                  <w:color w:val="943634"/>
                  <w:sz w:val="20"/>
                  <w:szCs w:val="20"/>
                  <w:lang w:eastAsia="pt-PT"/>
                </w:rPr>
                <w:t>Baía de Lagos - Ânfora</w:t>
              </w:r>
            </w:hyperlink>
          </w:p>
        </w:tc>
        <w:tc>
          <w:tcPr>
            <w:tcW w:w="783" w:type="pct"/>
            <w:vAlign w:val="center"/>
          </w:tcPr>
          <w:p w:rsidR="008258A1" w:rsidRPr="0080442B" w:rsidRDefault="008258A1" w:rsidP="00887D0A">
            <w:pPr>
              <w:spacing w:after="0" w:line="240" w:lineRule="auto"/>
              <w:rPr>
                <w:rFonts w:ascii="Arial" w:eastAsia="Times New Roman" w:hAnsi="Arial" w:cs="Arial"/>
                <w:sz w:val="20"/>
                <w:szCs w:val="20"/>
                <w:lang w:eastAsia="pt-PT"/>
              </w:rPr>
            </w:pPr>
            <w:r w:rsidRPr="0080442B">
              <w:rPr>
                <w:rFonts w:ascii="Arial" w:eastAsia="Times New Roman" w:hAnsi="Arial" w:cs="Arial"/>
                <w:sz w:val="20"/>
                <w:szCs w:val="20"/>
                <w:lang w:eastAsia="pt-PT"/>
              </w:rPr>
              <w:t>Lagos</w:t>
            </w:r>
          </w:p>
        </w:tc>
        <w:tc>
          <w:tcPr>
            <w:tcW w:w="470" w:type="pct"/>
            <w:vAlign w:val="center"/>
          </w:tcPr>
          <w:p w:rsidR="008258A1" w:rsidRPr="0080442B" w:rsidRDefault="008258A1" w:rsidP="00887D0A">
            <w:pPr>
              <w:spacing w:after="0" w:line="240" w:lineRule="auto"/>
              <w:rPr>
                <w:rFonts w:ascii="Arial" w:eastAsia="Times New Roman" w:hAnsi="Arial" w:cs="Arial"/>
                <w:sz w:val="20"/>
                <w:szCs w:val="20"/>
                <w:lang w:eastAsia="pt-PT"/>
              </w:rPr>
            </w:pPr>
            <w:r w:rsidRPr="0080442B">
              <w:rPr>
                <w:rFonts w:ascii="Arial" w:eastAsia="Times New Roman" w:hAnsi="Arial" w:cs="Arial"/>
                <w:sz w:val="20"/>
                <w:szCs w:val="20"/>
                <w:lang w:eastAsia="pt-PT"/>
              </w:rPr>
              <w:t>Achado(s) Isolado(s)</w:t>
            </w:r>
          </w:p>
        </w:tc>
        <w:tc>
          <w:tcPr>
            <w:tcW w:w="2527" w:type="pct"/>
          </w:tcPr>
          <w:p w:rsidR="008258A1" w:rsidRPr="0080442B" w:rsidRDefault="008258A1" w:rsidP="00887D0A">
            <w:pPr>
              <w:spacing w:after="0" w:line="240" w:lineRule="auto"/>
              <w:jc w:val="both"/>
              <w:rPr>
                <w:rFonts w:ascii="Arial" w:eastAsia="Times New Roman" w:hAnsi="Arial" w:cs="Arial"/>
                <w:sz w:val="20"/>
                <w:szCs w:val="20"/>
                <w:lang w:eastAsia="pt-PT"/>
              </w:rPr>
            </w:pPr>
            <w:r w:rsidRPr="0080442B">
              <w:rPr>
                <w:rFonts w:ascii="Arial" w:hAnsi="Arial" w:cs="Arial"/>
                <w:sz w:val="20"/>
                <w:szCs w:val="20"/>
              </w:rPr>
              <w:t>Ânfora oleária (Dressel 10)</w:t>
            </w:r>
          </w:p>
        </w:tc>
        <w:tc>
          <w:tcPr>
            <w:tcW w:w="260" w:type="pct"/>
          </w:tcPr>
          <w:p w:rsidR="008258A1" w:rsidRPr="00552293" w:rsidRDefault="008258A1" w:rsidP="00887D0A">
            <w:pPr>
              <w:spacing w:after="0" w:line="240" w:lineRule="auto"/>
              <w:jc w:val="center"/>
              <w:rPr>
                <w:rFonts w:ascii="Arial" w:eastAsia="Times New Roman" w:hAnsi="Arial" w:cs="Arial"/>
                <w:color w:val="404040"/>
                <w:sz w:val="20"/>
                <w:szCs w:val="20"/>
                <w:lang w:eastAsia="pt-PT"/>
              </w:rPr>
            </w:pPr>
            <w:r w:rsidRPr="00552293">
              <w:rPr>
                <w:rFonts w:ascii="Arial" w:hAnsi="Arial" w:cs="Arial"/>
                <w:color w:val="404040"/>
                <w:sz w:val="20"/>
                <w:szCs w:val="20"/>
              </w:rPr>
              <w:t>24126</w:t>
            </w:r>
          </w:p>
        </w:tc>
      </w:tr>
      <w:tr w:rsidR="008258A1" w:rsidRPr="00773385" w:rsidTr="00887D0A">
        <w:trPr>
          <w:tblCellSpacing w:w="15" w:type="dxa"/>
        </w:trPr>
        <w:tc>
          <w:tcPr>
            <w:tcW w:w="902" w:type="pct"/>
            <w:vAlign w:val="center"/>
          </w:tcPr>
          <w:p w:rsidR="008258A1" w:rsidRPr="004B798C" w:rsidRDefault="006F0062" w:rsidP="00887D0A">
            <w:pPr>
              <w:spacing w:after="0" w:line="240" w:lineRule="auto"/>
              <w:rPr>
                <w:rFonts w:ascii="Arial" w:eastAsia="Times New Roman" w:hAnsi="Arial" w:cs="Arial"/>
                <w:b/>
                <w:color w:val="943634"/>
                <w:sz w:val="20"/>
                <w:szCs w:val="20"/>
                <w:lang w:eastAsia="pt-PT"/>
              </w:rPr>
            </w:pPr>
            <w:hyperlink r:id="rId191" w:tooltip="Descrição do sítio: Meia Praia 2" w:history="1">
              <w:r w:rsidR="008258A1" w:rsidRPr="004B798C">
                <w:rPr>
                  <w:rStyle w:val="Hiperligao"/>
                  <w:rFonts w:ascii="Arial" w:eastAsia="Times New Roman" w:hAnsi="Arial" w:cs="Arial"/>
                  <w:b/>
                  <w:color w:val="943634"/>
                  <w:sz w:val="20"/>
                  <w:szCs w:val="20"/>
                  <w:lang w:eastAsia="pt-PT"/>
                </w:rPr>
                <w:t>Meia Praia 2</w:t>
              </w:r>
            </w:hyperlink>
          </w:p>
        </w:tc>
        <w:tc>
          <w:tcPr>
            <w:tcW w:w="783" w:type="pct"/>
            <w:vAlign w:val="center"/>
          </w:tcPr>
          <w:p w:rsidR="008258A1" w:rsidRPr="0080442B" w:rsidRDefault="008258A1" w:rsidP="00887D0A">
            <w:pPr>
              <w:spacing w:after="0" w:line="240" w:lineRule="auto"/>
              <w:rPr>
                <w:rFonts w:ascii="Arial" w:eastAsia="Times New Roman" w:hAnsi="Arial" w:cs="Arial"/>
                <w:sz w:val="20"/>
                <w:szCs w:val="20"/>
                <w:lang w:eastAsia="pt-PT"/>
              </w:rPr>
            </w:pPr>
            <w:r w:rsidRPr="0080442B">
              <w:rPr>
                <w:rFonts w:ascii="Arial" w:eastAsia="Times New Roman" w:hAnsi="Arial" w:cs="Arial"/>
                <w:sz w:val="20"/>
                <w:szCs w:val="20"/>
                <w:lang w:eastAsia="pt-PT"/>
              </w:rPr>
              <w:t>Lagos</w:t>
            </w:r>
          </w:p>
        </w:tc>
        <w:tc>
          <w:tcPr>
            <w:tcW w:w="470" w:type="pct"/>
            <w:vAlign w:val="center"/>
          </w:tcPr>
          <w:p w:rsidR="008258A1" w:rsidRPr="0080442B" w:rsidRDefault="008258A1" w:rsidP="00887D0A">
            <w:pPr>
              <w:spacing w:after="0" w:line="240" w:lineRule="auto"/>
              <w:rPr>
                <w:rFonts w:ascii="Arial" w:eastAsia="Times New Roman" w:hAnsi="Arial" w:cs="Arial"/>
                <w:sz w:val="20"/>
                <w:szCs w:val="20"/>
                <w:lang w:eastAsia="pt-PT"/>
              </w:rPr>
            </w:pPr>
            <w:r w:rsidRPr="0080442B">
              <w:rPr>
                <w:rFonts w:ascii="Arial" w:eastAsia="Times New Roman" w:hAnsi="Arial" w:cs="Arial"/>
                <w:sz w:val="20"/>
                <w:szCs w:val="20"/>
                <w:lang w:eastAsia="pt-PT"/>
              </w:rPr>
              <w:t>Fundeadouro</w:t>
            </w:r>
          </w:p>
        </w:tc>
        <w:tc>
          <w:tcPr>
            <w:tcW w:w="2527" w:type="pct"/>
          </w:tcPr>
          <w:p w:rsidR="008258A1" w:rsidRPr="0080442B" w:rsidRDefault="008258A1" w:rsidP="00887D0A">
            <w:pPr>
              <w:spacing w:after="0" w:line="240" w:lineRule="auto"/>
              <w:jc w:val="both"/>
              <w:rPr>
                <w:rFonts w:ascii="Arial" w:eastAsia="Times New Roman" w:hAnsi="Arial" w:cs="Arial"/>
                <w:sz w:val="20"/>
                <w:szCs w:val="20"/>
                <w:lang w:eastAsia="pt-PT"/>
              </w:rPr>
            </w:pPr>
            <w:r w:rsidRPr="0080442B">
              <w:rPr>
                <w:rFonts w:ascii="Arial" w:hAnsi="Arial" w:cs="Arial"/>
                <w:sz w:val="20"/>
                <w:szCs w:val="20"/>
              </w:rPr>
              <w:t>Achados diversos em pesca de rede, sugestivos de fundeadouro com utilização diacrónica. Fragmentos de 5 ânforas, 1 sonda náutica, cerâmicas várias, fragmento de porcelana chinesa. Ânfora oleária (Dressel 20) - Carlos Fabião. Fragmento superior de ânfora (em 2007) e fragmento de bojo de ânfora (em Fevereiro de 2009).</w:t>
            </w:r>
          </w:p>
        </w:tc>
        <w:tc>
          <w:tcPr>
            <w:tcW w:w="260" w:type="pct"/>
          </w:tcPr>
          <w:p w:rsidR="008258A1" w:rsidRPr="00552293" w:rsidRDefault="008258A1" w:rsidP="00887D0A">
            <w:pPr>
              <w:spacing w:after="0" w:line="240" w:lineRule="auto"/>
              <w:jc w:val="center"/>
              <w:rPr>
                <w:rFonts w:ascii="Arial" w:eastAsia="Times New Roman" w:hAnsi="Arial" w:cs="Arial"/>
                <w:color w:val="404040"/>
                <w:sz w:val="20"/>
                <w:szCs w:val="20"/>
                <w:lang w:eastAsia="pt-PT"/>
              </w:rPr>
            </w:pPr>
            <w:r w:rsidRPr="00552293">
              <w:rPr>
                <w:rFonts w:ascii="Arial" w:hAnsi="Arial" w:cs="Arial"/>
                <w:color w:val="404040"/>
                <w:sz w:val="20"/>
                <w:szCs w:val="20"/>
              </w:rPr>
              <w:t>22662</w:t>
            </w:r>
          </w:p>
        </w:tc>
      </w:tr>
      <w:tr w:rsidR="008258A1" w:rsidRPr="00773385" w:rsidTr="00887D0A">
        <w:trPr>
          <w:tblCellSpacing w:w="15" w:type="dxa"/>
        </w:trPr>
        <w:tc>
          <w:tcPr>
            <w:tcW w:w="902" w:type="pct"/>
            <w:vAlign w:val="center"/>
          </w:tcPr>
          <w:p w:rsidR="008258A1" w:rsidRPr="004B798C" w:rsidRDefault="006F0062" w:rsidP="00887D0A">
            <w:pPr>
              <w:spacing w:after="0" w:line="240" w:lineRule="auto"/>
              <w:rPr>
                <w:rFonts w:ascii="Arial" w:eastAsia="Times New Roman" w:hAnsi="Arial" w:cs="Arial"/>
                <w:b/>
                <w:color w:val="943634"/>
                <w:sz w:val="20"/>
                <w:szCs w:val="20"/>
                <w:lang w:eastAsia="pt-PT"/>
              </w:rPr>
            </w:pPr>
            <w:hyperlink r:id="rId192" w:tooltip="Descrição do sítio: Pedra do Calvário 1 (Lagos)" w:history="1">
              <w:r w:rsidR="008258A1" w:rsidRPr="004B798C">
                <w:rPr>
                  <w:rStyle w:val="Hiperligao"/>
                  <w:rFonts w:ascii="Arial" w:eastAsia="Times New Roman" w:hAnsi="Arial" w:cs="Arial"/>
                  <w:b/>
                  <w:color w:val="943634"/>
                  <w:sz w:val="20"/>
                  <w:szCs w:val="20"/>
                  <w:lang w:eastAsia="pt-PT"/>
                </w:rPr>
                <w:t>Pedra do Calvário 1 (Lagos)</w:t>
              </w:r>
            </w:hyperlink>
          </w:p>
        </w:tc>
        <w:tc>
          <w:tcPr>
            <w:tcW w:w="783" w:type="pct"/>
            <w:vAlign w:val="center"/>
          </w:tcPr>
          <w:p w:rsidR="008258A1" w:rsidRPr="0080442B" w:rsidRDefault="008258A1" w:rsidP="00887D0A">
            <w:pPr>
              <w:spacing w:after="0" w:line="240" w:lineRule="auto"/>
              <w:rPr>
                <w:rFonts w:ascii="Arial" w:eastAsia="Times New Roman" w:hAnsi="Arial" w:cs="Arial"/>
                <w:sz w:val="20"/>
                <w:szCs w:val="20"/>
                <w:lang w:eastAsia="pt-PT"/>
              </w:rPr>
            </w:pPr>
            <w:r w:rsidRPr="0080442B">
              <w:rPr>
                <w:rFonts w:ascii="Arial" w:eastAsia="Times New Roman" w:hAnsi="Arial" w:cs="Arial"/>
                <w:sz w:val="20"/>
                <w:szCs w:val="20"/>
                <w:lang w:eastAsia="pt-PT"/>
              </w:rPr>
              <w:t>Lagos</w:t>
            </w:r>
          </w:p>
        </w:tc>
        <w:tc>
          <w:tcPr>
            <w:tcW w:w="470" w:type="pct"/>
            <w:vAlign w:val="center"/>
          </w:tcPr>
          <w:p w:rsidR="008258A1" w:rsidRPr="0080442B" w:rsidRDefault="008258A1" w:rsidP="00887D0A">
            <w:pPr>
              <w:spacing w:after="0" w:line="240" w:lineRule="auto"/>
              <w:rPr>
                <w:rFonts w:ascii="Arial" w:eastAsia="Times New Roman" w:hAnsi="Arial" w:cs="Arial"/>
                <w:sz w:val="20"/>
                <w:szCs w:val="20"/>
                <w:lang w:eastAsia="pt-PT"/>
              </w:rPr>
            </w:pPr>
            <w:r w:rsidRPr="0080442B">
              <w:rPr>
                <w:rFonts w:ascii="Arial" w:eastAsia="Times New Roman" w:hAnsi="Arial" w:cs="Arial"/>
                <w:sz w:val="20"/>
                <w:szCs w:val="20"/>
                <w:lang w:eastAsia="pt-PT"/>
              </w:rPr>
              <w:t>Achado(s) Isolado(s)</w:t>
            </w:r>
          </w:p>
        </w:tc>
        <w:tc>
          <w:tcPr>
            <w:tcW w:w="2527" w:type="pct"/>
          </w:tcPr>
          <w:p w:rsidR="008258A1" w:rsidRPr="0080442B" w:rsidRDefault="008258A1" w:rsidP="00887D0A">
            <w:pPr>
              <w:spacing w:after="0" w:line="240" w:lineRule="auto"/>
              <w:jc w:val="both"/>
              <w:rPr>
                <w:rFonts w:ascii="Arial" w:eastAsia="Times New Roman" w:hAnsi="Arial" w:cs="Arial"/>
                <w:sz w:val="20"/>
                <w:szCs w:val="20"/>
                <w:lang w:eastAsia="pt-PT"/>
              </w:rPr>
            </w:pPr>
            <w:r w:rsidRPr="0080442B">
              <w:rPr>
                <w:rFonts w:ascii="Arial" w:hAnsi="Arial" w:cs="Arial"/>
                <w:sz w:val="20"/>
                <w:szCs w:val="20"/>
              </w:rPr>
              <w:t>Fragmentos de bordo e de pança de ânforas; uma âncora</w:t>
            </w:r>
          </w:p>
        </w:tc>
        <w:tc>
          <w:tcPr>
            <w:tcW w:w="260" w:type="pct"/>
          </w:tcPr>
          <w:p w:rsidR="008258A1" w:rsidRPr="00552293" w:rsidRDefault="008258A1" w:rsidP="00887D0A">
            <w:pPr>
              <w:spacing w:after="0" w:line="240" w:lineRule="auto"/>
              <w:jc w:val="center"/>
              <w:rPr>
                <w:rFonts w:ascii="Arial" w:eastAsia="Times New Roman" w:hAnsi="Arial" w:cs="Arial"/>
                <w:color w:val="404040"/>
                <w:sz w:val="20"/>
                <w:szCs w:val="20"/>
                <w:lang w:eastAsia="pt-PT"/>
              </w:rPr>
            </w:pPr>
            <w:r w:rsidRPr="00552293">
              <w:rPr>
                <w:rFonts w:ascii="Arial" w:hAnsi="Arial" w:cs="Arial"/>
                <w:color w:val="404040"/>
                <w:sz w:val="20"/>
                <w:szCs w:val="20"/>
              </w:rPr>
              <w:t>22225</w:t>
            </w:r>
          </w:p>
        </w:tc>
      </w:tr>
      <w:tr w:rsidR="008258A1" w:rsidRPr="00773385" w:rsidTr="00887D0A">
        <w:trPr>
          <w:tblCellSpacing w:w="15" w:type="dxa"/>
        </w:trPr>
        <w:tc>
          <w:tcPr>
            <w:tcW w:w="902" w:type="pct"/>
            <w:vAlign w:val="center"/>
          </w:tcPr>
          <w:p w:rsidR="008258A1" w:rsidRPr="004B798C" w:rsidRDefault="006F0062" w:rsidP="00887D0A">
            <w:pPr>
              <w:spacing w:after="0" w:line="240" w:lineRule="auto"/>
              <w:rPr>
                <w:rFonts w:ascii="Arial" w:eastAsia="Times New Roman" w:hAnsi="Arial" w:cs="Arial"/>
                <w:b/>
                <w:color w:val="943634"/>
                <w:sz w:val="20"/>
                <w:szCs w:val="20"/>
                <w:lang w:eastAsia="pt-PT"/>
              </w:rPr>
            </w:pPr>
            <w:hyperlink r:id="rId193" w:tooltip="Descrição do sítio: Ponta da Piedade 1" w:history="1">
              <w:r w:rsidR="008258A1" w:rsidRPr="004B798C">
                <w:rPr>
                  <w:rStyle w:val="Hiperligao"/>
                  <w:rFonts w:ascii="Arial" w:eastAsia="Times New Roman" w:hAnsi="Arial" w:cs="Arial"/>
                  <w:b/>
                  <w:color w:val="943634"/>
                  <w:sz w:val="20"/>
                  <w:szCs w:val="20"/>
                  <w:lang w:eastAsia="pt-PT"/>
                </w:rPr>
                <w:t>Ponta da Piedade 1</w:t>
              </w:r>
            </w:hyperlink>
          </w:p>
        </w:tc>
        <w:tc>
          <w:tcPr>
            <w:tcW w:w="783" w:type="pct"/>
            <w:vAlign w:val="center"/>
          </w:tcPr>
          <w:p w:rsidR="008258A1" w:rsidRPr="0080442B" w:rsidRDefault="008258A1" w:rsidP="00887D0A">
            <w:pPr>
              <w:spacing w:after="0" w:line="240" w:lineRule="auto"/>
              <w:rPr>
                <w:rFonts w:ascii="Arial" w:eastAsia="Times New Roman" w:hAnsi="Arial" w:cs="Arial"/>
                <w:sz w:val="20"/>
                <w:szCs w:val="20"/>
                <w:lang w:eastAsia="pt-PT"/>
              </w:rPr>
            </w:pPr>
            <w:r w:rsidRPr="0080442B">
              <w:rPr>
                <w:rFonts w:ascii="Arial" w:eastAsia="Times New Roman" w:hAnsi="Arial" w:cs="Arial"/>
                <w:sz w:val="20"/>
                <w:szCs w:val="20"/>
                <w:lang w:eastAsia="pt-PT"/>
              </w:rPr>
              <w:t>Lagos/Lagos (Santa Maria)</w:t>
            </w:r>
          </w:p>
        </w:tc>
        <w:tc>
          <w:tcPr>
            <w:tcW w:w="470" w:type="pct"/>
            <w:vAlign w:val="center"/>
          </w:tcPr>
          <w:p w:rsidR="008258A1" w:rsidRPr="0080442B" w:rsidRDefault="008258A1" w:rsidP="00887D0A">
            <w:pPr>
              <w:spacing w:after="0" w:line="240" w:lineRule="auto"/>
              <w:rPr>
                <w:rFonts w:ascii="Arial" w:eastAsia="Times New Roman" w:hAnsi="Arial" w:cs="Arial"/>
                <w:sz w:val="20"/>
                <w:szCs w:val="20"/>
                <w:lang w:eastAsia="pt-PT"/>
              </w:rPr>
            </w:pPr>
            <w:r w:rsidRPr="0080442B">
              <w:rPr>
                <w:rFonts w:ascii="Arial" w:eastAsia="Times New Roman" w:hAnsi="Arial" w:cs="Arial"/>
                <w:sz w:val="20"/>
                <w:szCs w:val="20"/>
                <w:lang w:eastAsia="pt-PT"/>
              </w:rPr>
              <w:t>Achado(s) Isolado(s)</w:t>
            </w:r>
          </w:p>
        </w:tc>
        <w:tc>
          <w:tcPr>
            <w:tcW w:w="2527" w:type="pct"/>
          </w:tcPr>
          <w:p w:rsidR="008258A1" w:rsidRPr="0080442B" w:rsidRDefault="008258A1" w:rsidP="00887D0A">
            <w:pPr>
              <w:spacing w:after="0" w:line="240" w:lineRule="auto"/>
              <w:jc w:val="both"/>
              <w:rPr>
                <w:rFonts w:ascii="Arial" w:eastAsia="Times New Roman" w:hAnsi="Arial" w:cs="Arial"/>
                <w:sz w:val="20"/>
                <w:szCs w:val="20"/>
                <w:lang w:eastAsia="pt-PT"/>
              </w:rPr>
            </w:pPr>
            <w:r w:rsidRPr="0080442B">
              <w:rPr>
                <w:rFonts w:ascii="Arial" w:hAnsi="Arial" w:cs="Arial"/>
                <w:sz w:val="20"/>
                <w:szCs w:val="20"/>
              </w:rPr>
              <w:t>Ruínas romanas, base de coluna, moedas em meio subaquático. A mãe do Sr. Maurício, faroleiro, em 1985 tinha mais informações sobre achados deste tipo.</w:t>
            </w:r>
          </w:p>
        </w:tc>
        <w:tc>
          <w:tcPr>
            <w:tcW w:w="260" w:type="pct"/>
          </w:tcPr>
          <w:p w:rsidR="008258A1" w:rsidRPr="00552293" w:rsidRDefault="008258A1" w:rsidP="00887D0A">
            <w:pPr>
              <w:spacing w:after="0" w:line="240" w:lineRule="auto"/>
              <w:jc w:val="center"/>
              <w:rPr>
                <w:rFonts w:ascii="Arial" w:eastAsia="Times New Roman" w:hAnsi="Arial" w:cs="Arial"/>
                <w:color w:val="404040"/>
                <w:sz w:val="20"/>
                <w:szCs w:val="20"/>
                <w:lang w:eastAsia="pt-PT"/>
              </w:rPr>
            </w:pPr>
            <w:r w:rsidRPr="00552293">
              <w:rPr>
                <w:rFonts w:ascii="Arial" w:hAnsi="Arial" w:cs="Arial"/>
                <w:color w:val="404040"/>
                <w:sz w:val="20"/>
                <w:szCs w:val="20"/>
              </w:rPr>
              <w:t>22777</w:t>
            </w:r>
          </w:p>
        </w:tc>
      </w:tr>
      <w:tr w:rsidR="008258A1" w:rsidRPr="00773385" w:rsidTr="00887D0A">
        <w:trPr>
          <w:tblCellSpacing w:w="15" w:type="dxa"/>
        </w:trPr>
        <w:tc>
          <w:tcPr>
            <w:tcW w:w="902" w:type="pct"/>
            <w:vAlign w:val="center"/>
          </w:tcPr>
          <w:p w:rsidR="008258A1" w:rsidRPr="004B798C" w:rsidRDefault="006F0062" w:rsidP="00887D0A">
            <w:pPr>
              <w:spacing w:after="0" w:line="240" w:lineRule="auto"/>
              <w:rPr>
                <w:rFonts w:ascii="Arial" w:eastAsia="Times New Roman" w:hAnsi="Arial" w:cs="Arial"/>
                <w:b/>
                <w:color w:val="943634"/>
                <w:sz w:val="20"/>
                <w:szCs w:val="20"/>
                <w:lang w:eastAsia="pt-PT"/>
              </w:rPr>
            </w:pPr>
            <w:hyperlink r:id="rId194" w:tooltip="Descrição do sítio: Praia da Luz 2 -  Cepo de chumbo" w:history="1">
              <w:r w:rsidR="008258A1" w:rsidRPr="004B798C">
                <w:rPr>
                  <w:rStyle w:val="Hiperligao"/>
                  <w:rFonts w:ascii="Arial" w:eastAsia="Times New Roman" w:hAnsi="Arial" w:cs="Arial"/>
                  <w:b/>
                  <w:color w:val="943634"/>
                  <w:sz w:val="20"/>
                  <w:szCs w:val="20"/>
                  <w:lang w:eastAsia="pt-PT"/>
                </w:rPr>
                <w:t>Praia da Luz 2 - Cepo de chumbo</w:t>
              </w:r>
            </w:hyperlink>
          </w:p>
        </w:tc>
        <w:tc>
          <w:tcPr>
            <w:tcW w:w="783" w:type="pct"/>
            <w:vAlign w:val="center"/>
          </w:tcPr>
          <w:p w:rsidR="008258A1" w:rsidRPr="0080442B" w:rsidRDefault="008258A1" w:rsidP="00887D0A">
            <w:pPr>
              <w:spacing w:after="0" w:line="240" w:lineRule="auto"/>
              <w:rPr>
                <w:rFonts w:ascii="Arial" w:eastAsia="Times New Roman" w:hAnsi="Arial" w:cs="Arial"/>
                <w:sz w:val="20"/>
                <w:szCs w:val="20"/>
                <w:lang w:eastAsia="pt-PT"/>
              </w:rPr>
            </w:pPr>
            <w:r w:rsidRPr="0080442B">
              <w:rPr>
                <w:rFonts w:ascii="Arial" w:eastAsia="Times New Roman" w:hAnsi="Arial" w:cs="Arial"/>
                <w:sz w:val="20"/>
                <w:szCs w:val="20"/>
                <w:lang w:eastAsia="pt-PT"/>
              </w:rPr>
              <w:t>Lagos/Luz</w:t>
            </w:r>
          </w:p>
        </w:tc>
        <w:tc>
          <w:tcPr>
            <w:tcW w:w="470" w:type="pct"/>
            <w:vAlign w:val="center"/>
          </w:tcPr>
          <w:p w:rsidR="008258A1" w:rsidRPr="0080442B" w:rsidRDefault="008258A1" w:rsidP="00887D0A">
            <w:pPr>
              <w:spacing w:after="0" w:line="240" w:lineRule="auto"/>
              <w:rPr>
                <w:rFonts w:ascii="Arial" w:eastAsia="Times New Roman" w:hAnsi="Arial" w:cs="Arial"/>
                <w:sz w:val="20"/>
                <w:szCs w:val="20"/>
                <w:lang w:eastAsia="pt-PT"/>
              </w:rPr>
            </w:pPr>
            <w:r w:rsidRPr="0080442B">
              <w:rPr>
                <w:rFonts w:ascii="Arial" w:eastAsia="Times New Roman" w:hAnsi="Arial" w:cs="Arial"/>
                <w:sz w:val="20"/>
                <w:szCs w:val="20"/>
                <w:lang w:eastAsia="pt-PT"/>
              </w:rPr>
              <w:t>Achado(s) Isolado(s)</w:t>
            </w:r>
          </w:p>
        </w:tc>
        <w:tc>
          <w:tcPr>
            <w:tcW w:w="2527" w:type="pct"/>
          </w:tcPr>
          <w:p w:rsidR="008258A1" w:rsidRPr="0080442B" w:rsidRDefault="008258A1" w:rsidP="00887D0A">
            <w:pPr>
              <w:spacing w:after="0" w:line="240" w:lineRule="auto"/>
              <w:jc w:val="both"/>
              <w:rPr>
                <w:rFonts w:ascii="Arial" w:eastAsia="Times New Roman" w:hAnsi="Arial" w:cs="Arial"/>
                <w:sz w:val="20"/>
                <w:szCs w:val="20"/>
                <w:lang w:eastAsia="pt-PT"/>
              </w:rPr>
            </w:pPr>
            <w:r w:rsidRPr="0080442B">
              <w:rPr>
                <w:rFonts w:ascii="Arial" w:hAnsi="Arial" w:cs="Arial"/>
                <w:sz w:val="20"/>
                <w:szCs w:val="20"/>
              </w:rPr>
              <w:t>Recuperação ilegal de 1 cepo de chumbo.</w:t>
            </w:r>
          </w:p>
        </w:tc>
        <w:tc>
          <w:tcPr>
            <w:tcW w:w="260" w:type="pct"/>
          </w:tcPr>
          <w:p w:rsidR="008258A1" w:rsidRPr="00552293" w:rsidRDefault="008258A1" w:rsidP="00887D0A">
            <w:pPr>
              <w:spacing w:after="0" w:line="240" w:lineRule="auto"/>
              <w:jc w:val="center"/>
              <w:rPr>
                <w:rFonts w:ascii="Arial" w:eastAsia="Times New Roman" w:hAnsi="Arial" w:cs="Arial"/>
                <w:color w:val="404040"/>
                <w:sz w:val="20"/>
                <w:szCs w:val="20"/>
                <w:lang w:eastAsia="pt-PT"/>
              </w:rPr>
            </w:pPr>
            <w:r w:rsidRPr="00552293">
              <w:rPr>
                <w:rFonts w:ascii="Arial" w:hAnsi="Arial" w:cs="Arial"/>
                <w:color w:val="404040"/>
                <w:sz w:val="20"/>
                <w:szCs w:val="20"/>
              </w:rPr>
              <w:t>24000</w:t>
            </w:r>
          </w:p>
        </w:tc>
      </w:tr>
      <w:tr w:rsidR="008258A1" w:rsidRPr="00773385" w:rsidTr="00887D0A">
        <w:trPr>
          <w:tblCellSpacing w:w="15" w:type="dxa"/>
        </w:trPr>
        <w:tc>
          <w:tcPr>
            <w:tcW w:w="902" w:type="pct"/>
            <w:vAlign w:val="center"/>
          </w:tcPr>
          <w:p w:rsidR="008258A1" w:rsidRPr="004B798C" w:rsidRDefault="006F0062" w:rsidP="00887D0A">
            <w:pPr>
              <w:spacing w:after="0" w:line="240" w:lineRule="auto"/>
              <w:rPr>
                <w:rFonts w:ascii="Arial" w:eastAsia="Times New Roman" w:hAnsi="Arial" w:cs="Arial"/>
                <w:b/>
                <w:color w:val="943634"/>
                <w:sz w:val="20"/>
                <w:szCs w:val="20"/>
                <w:lang w:eastAsia="pt-PT"/>
              </w:rPr>
            </w:pPr>
            <w:hyperlink r:id="rId195" w:tooltip="Descrição do sítio: Praia de Quarteira" w:history="1">
              <w:r w:rsidR="008258A1" w:rsidRPr="004B798C">
                <w:rPr>
                  <w:rStyle w:val="Hiperligao"/>
                  <w:rFonts w:ascii="Arial" w:eastAsia="Times New Roman" w:hAnsi="Arial" w:cs="Arial"/>
                  <w:b/>
                  <w:color w:val="943634"/>
                  <w:sz w:val="20"/>
                  <w:szCs w:val="20"/>
                  <w:lang w:eastAsia="pt-PT"/>
                </w:rPr>
                <w:t>Praia de Quarteira</w:t>
              </w:r>
            </w:hyperlink>
          </w:p>
        </w:tc>
        <w:tc>
          <w:tcPr>
            <w:tcW w:w="783" w:type="pct"/>
            <w:vAlign w:val="center"/>
          </w:tcPr>
          <w:p w:rsidR="008258A1" w:rsidRPr="0080442B" w:rsidRDefault="008258A1" w:rsidP="00887D0A">
            <w:pPr>
              <w:spacing w:after="0" w:line="240" w:lineRule="auto"/>
              <w:rPr>
                <w:rFonts w:ascii="Arial" w:eastAsia="Times New Roman" w:hAnsi="Arial" w:cs="Arial"/>
                <w:sz w:val="20"/>
                <w:szCs w:val="20"/>
                <w:lang w:eastAsia="pt-PT"/>
              </w:rPr>
            </w:pPr>
            <w:r w:rsidRPr="0080442B">
              <w:rPr>
                <w:rFonts w:ascii="Arial" w:eastAsia="Times New Roman" w:hAnsi="Arial" w:cs="Arial"/>
                <w:sz w:val="20"/>
                <w:szCs w:val="20"/>
                <w:lang w:eastAsia="pt-PT"/>
              </w:rPr>
              <w:t>Loulé/Quarteira</w:t>
            </w:r>
          </w:p>
        </w:tc>
        <w:tc>
          <w:tcPr>
            <w:tcW w:w="470" w:type="pct"/>
            <w:vAlign w:val="center"/>
          </w:tcPr>
          <w:p w:rsidR="008258A1" w:rsidRPr="0080442B" w:rsidRDefault="008258A1" w:rsidP="00887D0A">
            <w:pPr>
              <w:spacing w:after="0" w:line="240" w:lineRule="auto"/>
              <w:rPr>
                <w:rFonts w:ascii="Arial" w:eastAsia="Times New Roman" w:hAnsi="Arial" w:cs="Arial"/>
                <w:sz w:val="20"/>
                <w:szCs w:val="20"/>
                <w:lang w:eastAsia="pt-PT"/>
              </w:rPr>
            </w:pPr>
            <w:r w:rsidRPr="0080442B">
              <w:rPr>
                <w:rFonts w:ascii="Arial" w:eastAsia="Times New Roman" w:hAnsi="Arial" w:cs="Arial"/>
                <w:sz w:val="20"/>
                <w:szCs w:val="20"/>
                <w:lang w:eastAsia="pt-PT"/>
              </w:rPr>
              <w:t>Achado(s) Isolado(s)</w:t>
            </w:r>
          </w:p>
        </w:tc>
        <w:tc>
          <w:tcPr>
            <w:tcW w:w="2527" w:type="pct"/>
          </w:tcPr>
          <w:p w:rsidR="008258A1" w:rsidRPr="0080442B" w:rsidRDefault="008258A1" w:rsidP="00887D0A">
            <w:pPr>
              <w:spacing w:after="0" w:line="240" w:lineRule="auto"/>
              <w:jc w:val="both"/>
              <w:rPr>
                <w:rFonts w:ascii="Arial" w:eastAsia="Times New Roman" w:hAnsi="Arial" w:cs="Arial"/>
                <w:sz w:val="20"/>
                <w:szCs w:val="20"/>
                <w:lang w:eastAsia="pt-PT"/>
              </w:rPr>
            </w:pPr>
            <w:r w:rsidRPr="0080442B">
              <w:rPr>
                <w:rFonts w:ascii="Arial" w:hAnsi="Arial" w:cs="Arial"/>
                <w:sz w:val="20"/>
                <w:szCs w:val="20"/>
              </w:rPr>
              <w:t>Moedas romanas. Segundo os pescadores todos os anos são arremessadas para terra moedas em ouro. Falam também de barco afundado a 100m da praia.</w:t>
            </w:r>
          </w:p>
        </w:tc>
        <w:tc>
          <w:tcPr>
            <w:tcW w:w="260" w:type="pct"/>
          </w:tcPr>
          <w:p w:rsidR="008258A1" w:rsidRPr="00552293" w:rsidRDefault="008258A1" w:rsidP="00887D0A">
            <w:pPr>
              <w:spacing w:after="0" w:line="240" w:lineRule="auto"/>
              <w:jc w:val="center"/>
              <w:rPr>
                <w:rFonts w:ascii="Arial" w:eastAsia="Times New Roman" w:hAnsi="Arial" w:cs="Arial"/>
                <w:color w:val="404040"/>
                <w:sz w:val="20"/>
                <w:szCs w:val="20"/>
                <w:lang w:eastAsia="pt-PT"/>
              </w:rPr>
            </w:pPr>
            <w:r w:rsidRPr="00552293">
              <w:rPr>
                <w:rFonts w:ascii="Arial" w:hAnsi="Arial" w:cs="Arial"/>
                <w:color w:val="404040"/>
                <w:sz w:val="20"/>
                <w:szCs w:val="20"/>
              </w:rPr>
              <w:t>27925</w:t>
            </w:r>
          </w:p>
        </w:tc>
      </w:tr>
      <w:tr w:rsidR="008258A1" w:rsidRPr="00773385" w:rsidTr="00887D0A">
        <w:trPr>
          <w:tblCellSpacing w:w="15" w:type="dxa"/>
        </w:trPr>
        <w:tc>
          <w:tcPr>
            <w:tcW w:w="902" w:type="pct"/>
            <w:vAlign w:val="center"/>
          </w:tcPr>
          <w:p w:rsidR="008258A1" w:rsidRPr="004B798C" w:rsidRDefault="006F0062" w:rsidP="00887D0A">
            <w:pPr>
              <w:spacing w:after="0" w:line="240" w:lineRule="auto"/>
              <w:rPr>
                <w:rFonts w:ascii="Arial" w:eastAsia="Times New Roman" w:hAnsi="Arial" w:cs="Arial"/>
                <w:b/>
                <w:color w:val="943634"/>
                <w:sz w:val="20"/>
                <w:szCs w:val="20"/>
                <w:lang w:eastAsia="pt-PT"/>
              </w:rPr>
            </w:pPr>
            <w:hyperlink r:id="rId196" w:tooltip="Descrição do sítio: Quarteira Submersa" w:history="1">
              <w:r w:rsidR="008258A1" w:rsidRPr="004B798C">
                <w:rPr>
                  <w:rStyle w:val="Hiperligao"/>
                  <w:rFonts w:ascii="Arial" w:eastAsia="Times New Roman" w:hAnsi="Arial" w:cs="Arial"/>
                  <w:b/>
                  <w:color w:val="943634"/>
                  <w:sz w:val="20"/>
                  <w:szCs w:val="20"/>
                  <w:lang w:eastAsia="pt-PT"/>
                </w:rPr>
                <w:t>Quarteira Submersa</w:t>
              </w:r>
            </w:hyperlink>
          </w:p>
        </w:tc>
        <w:tc>
          <w:tcPr>
            <w:tcW w:w="783" w:type="pct"/>
            <w:vAlign w:val="center"/>
          </w:tcPr>
          <w:p w:rsidR="008258A1" w:rsidRPr="0080442B" w:rsidRDefault="008258A1" w:rsidP="00887D0A">
            <w:pPr>
              <w:spacing w:after="0" w:line="240" w:lineRule="auto"/>
              <w:rPr>
                <w:rFonts w:ascii="Arial" w:eastAsia="Times New Roman" w:hAnsi="Arial" w:cs="Arial"/>
                <w:sz w:val="20"/>
                <w:szCs w:val="20"/>
                <w:lang w:eastAsia="pt-PT"/>
              </w:rPr>
            </w:pPr>
            <w:r w:rsidRPr="0080442B">
              <w:rPr>
                <w:rFonts w:ascii="Arial" w:eastAsia="Times New Roman" w:hAnsi="Arial" w:cs="Arial"/>
                <w:sz w:val="20"/>
                <w:szCs w:val="20"/>
                <w:lang w:eastAsia="pt-PT"/>
              </w:rPr>
              <w:t>Loulé/Quarteira</w:t>
            </w:r>
          </w:p>
        </w:tc>
        <w:tc>
          <w:tcPr>
            <w:tcW w:w="470" w:type="pct"/>
            <w:vAlign w:val="center"/>
          </w:tcPr>
          <w:p w:rsidR="008258A1" w:rsidRPr="0080442B" w:rsidRDefault="008258A1" w:rsidP="00887D0A">
            <w:pPr>
              <w:spacing w:after="0" w:line="240" w:lineRule="auto"/>
              <w:rPr>
                <w:rFonts w:ascii="Arial" w:eastAsia="Times New Roman" w:hAnsi="Arial" w:cs="Arial"/>
                <w:sz w:val="20"/>
                <w:szCs w:val="20"/>
                <w:lang w:eastAsia="pt-PT"/>
              </w:rPr>
            </w:pPr>
            <w:r w:rsidRPr="0080442B">
              <w:rPr>
                <w:rFonts w:ascii="Arial" w:eastAsia="Times New Roman" w:hAnsi="Arial" w:cs="Arial"/>
                <w:sz w:val="20"/>
                <w:szCs w:val="20"/>
                <w:lang w:eastAsia="pt-PT"/>
              </w:rPr>
              <w:t>Muro</w:t>
            </w:r>
          </w:p>
        </w:tc>
        <w:tc>
          <w:tcPr>
            <w:tcW w:w="2527" w:type="pct"/>
          </w:tcPr>
          <w:p w:rsidR="008258A1" w:rsidRPr="0080442B" w:rsidRDefault="008258A1" w:rsidP="00887D0A">
            <w:pPr>
              <w:spacing w:after="0" w:line="240" w:lineRule="auto"/>
              <w:jc w:val="both"/>
              <w:rPr>
                <w:rFonts w:ascii="Arial" w:hAnsi="Arial" w:cs="Arial"/>
                <w:sz w:val="20"/>
                <w:szCs w:val="20"/>
              </w:rPr>
            </w:pPr>
            <w:r w:rsidRPr="0080442B">
              <w:rPr>
                <w:rFonts w:ascii="Arial" w:hAnsi="Arial" w:cs="Arial"/>
                <w:sz w:val="20"/>
                <w:szCs w:val="20"/>
              </w:rPr>
              <w:t>Estruturas (muros) com inclusão de cerâmicas (ânforas?). O conjunto encontra-se submerso por processos geomorfológicos associáveis a alterações da linha costeira. Funções indeterminadas, mas associáveis a actividades marítimas. Ver também Processo CNANS 1998/051.</w:t>
            </w:r>
          </w:p>
          <w:p w:rsidR="008258A1" w:rsidRPr="0080442B" w:rsidRDefault="008258A1" w:rsidP="00887D0A">
            <w:pPr>
              <w:spacing w:after="0" w:line="240" w:lineRule="auto"/>
              <w:jc w:val="both"/>
              <w:rPr>
                <w:rFonts w:ascii="Arial" w:hAnsi="Arial" w:cs="Arial"/>
                <w:sz w:val="20"/>
                <w:szCs w:val="20"/>
              </w:rPr>
            </w:pPr>
          </w:p>
          <w:p w:rsidR="008258A1" w:rsidRPr="0080442B" w:rsidRDefault="008258A1" w:rsidP="00887D0A">
            <w:pPr>
              <w:spacing w:after="0" w:line="240" w:lineRule="auto"/>
              <w:jc w:val="both"/>
              <w:rPr>
                <w:rFonts w:ascii="Arial" w:hAnsi="Arial" w:cs="Arial"/>
                <w:sz w:val="20"/>
                <w:szCs w:val="20"/>
              </w:rPr>
            </w:pPr>
            <w:r w:rsidRPr="0080442B">
              <w:rPr>
                <w:rFonts w:ascii="Arial" w:hAnsi="Arial" w:cs="Arial"/>
                <w:sz w:val="20"/>
                <w:szCs w:val="20"/>
              </w:rPr>
              <w:t xml:space="preserve">Bibliografia: </w:t>
            </w:r>
          </w:p>
          <w:p w:rsidR="008258A1" w:rsidRPr="0080442B" w:rsidRDefault="008258A1" w:rsidP="00887D0A">
            <w:pPr>
              <w:spacing w:after="0" w:line="240" w:lineRule="auto"/>
              <w:jc w:val="both"/>
              <w:rPr>
                <w:rFonts w:ascii="Arial" w:hAnsi="Arial" w:cs="Arial"/>
                <w:i/>
                <w:sz w:val="20"/>
                <w:szCs w:val="20"/>
              </w:rPr>
            </w:pPr>
            <w:r w:rsidRPr="0080442B">
              <w:rPr>
                <w:rFonts w:ascii="Arial" w:hAnsi="Arial" w:cs="Arial"/>
                <w:sz w:val="20"/>
                <w:szCs w:val="20"/>
              </w:rPr>
              <w:t xml:space="preserve">SIMPLÍCIO, Cândida, TEIXEIRA, Sebastião Braz e BARROS, Pedro Faustino da Costa (2000) - </w:t>
            </w:r>
            <w:r w:rsidRPr="0080442B">
              <w:rPr>
                <w:rFonts w:ascii="Arial" w:hAnsi="Arial" w:cs="Arial"/>
                <w:i/>
                <w:sz w:val="20"/>
                <w:szCs w:val="20"/>
              </w:rPr>
              <w:t xml:space="preserve">Arqueologia e Geodinâmica do Litoral - o Caso de Quarteira (Algarve - Portugal). </w:t>
            </w:r>
          </w:p>
          <w:p w:rsidR="008258A1" w:rsidRPr="0080442B" w:rsidRDefault="008258A1" w:rsidP="00887D0A">
            <w:pPr>
              <w:spacing w:after="0" w:line="240" w:lineRule="auto"/>
              <w:jc w:val="both"/>
              <w:rPr>
                <w:rFonts w:ascii="Arial" w:hAnsi="Arial" w:cs="Arial"/>
                <w:sz w:val="20"/>
                <w:szCs w:val="20"/>
              </w:rPr>
            </w:pPr>
            <w:r w:rsidRPr="0080442B">
              <w:rPr>
                <w:rFonts w:ascii="Arial" w:hAnsi="Arial" w:cs="Arial"/>
                <w:sz w:val="20"/>
                <w:szCs w:val="20"/>
              </w:rPr>
              <w:t xml:space="preserve">SIMPLÍCIO, Cândida e BARROS, Pedro Faustino da Costa (1999) - </w:t>
            </w:r>
            <w:r w:rsidRPr="0080442B">
              <w:rPr>
                <w:rFonts w:ascii="Arial" w:hAnsi="Arial" w:cs="Arial"/>
                <w:i/>
                <w:sz w:val="20"/>
                <w:szCs w:val="20"/>
              </w:rPr>
              <w:t>Quarteira Submersa: Resultados da Campanha de 1998.</w:t>
            </w:r>
            <w:r w:rsidRPr="0080442B">
              <w:rPr>
                <w:rFonts w:ascii="Trebuchet MS" w:hAnsi="Trebuchet MS"/>
                <w:i/>
                <w:sz w:val="19"/>
                <w:szCs w:val="19"/>
              </w:rPr>
              <w:t xml:space="preserve"> </w:t>
            </w:r>
          </w:p>
        </w:tc>
        <w:tc>
          <w:tcPr>
            <w:tcW w:w="260" w:type="pct"/>
          </w:tcPr>
          <w:p w:rsidR="008258A1" w:rsidRPr="00552293" w:rsidRDefault="008258A1" w:rsidP="00887D0A">
            <w:pPr>
              <w:spacing w:after="0" w:line="240" w:lineRule="auto"/>
              <w:jc w:val="center"/>
              <w:rPr>
                <w:rFonts w:ascii="Arial" w:eastAsia="Times New Roman" w:hAnsi="Arial" w:cs="Arial"/>
                <w:color w:val="404040"/>
                <w:sz w:val="20"/>
                <w:szCs w:val="20"/>
                <w:lang w:eastAsia="pt-PT"/>
              </w:rPr>
            </w:pPr>
            <w:r w:rsidRPr="00552293">
              <w:rPr>
                <w:rFonts w:ascii="Arial" w:hAnsi="Arial" w:cs="Arial"/>
                <w:color w:val="404040"/>
                <w:sz w:val="20"/>
                <w:szCs w:val="20"/>
              </w:rPr>
              <w:t>22203</w:t>
            </w:r>
          </w:p>
        </w:tc>
      </w:tr>
      <w:tr w:rsidR="008258A1" w:rsidRPr="00773385" w:rsidTr="00887D0A">
        <w:trPr>
          <w:tblCellSpacing w:w="15" w:type="dxa"/>
        </w:trPr>
        <w:tc>
          <w:tcPr>
            <w:tcW w:w="902" w:type="pct"/>
            <w:vAlign w:val="center"/>
          </w:tcPr>
          <w:p w:rsidR="008258A1" w:rsidRPr="004B798C" w:rsidRDefault="006F0062" w:rsidP="00887D0A">
            <w:pPr>
              <w:spacing w:after="0" w:line="240" w:lineRule="auto"/>
              <w:rPr>
                <w:rFonts w:ascii="Arial" w:eastAsia="Times New Roman" w:hAnsi="Arial" w:cs="Arial"/>
                <w:b/>
                <w:color w:val="943634"/>
                <w:sz w:val="20"/>
                <w:szCs w:val="20"/>
                <w:lang w:eastAsia="pt-PT"/>
              </w:rPr>
            </w:pPr>
            <w:hyperlink r:id="rId197" w:tooltip="Descrição do sítio: Ericeira - Ânforas" w:history="1">
              <w:r w:rsidR="008258A1" w:rsidRPr="004B798C">
                <w:rPr>
                  <w:rFonts w:ascii="Arial" w:eastAsia="Times New Roman" w:hAnsi="Arial" w:cs="Arial"/>
                  <w:b/>
                  <w:color w:val="943634"/>
                  <w:sz w:val="20"/>
                  <w:szCs w:val="20"/>
                  <w:lang w:eastAsia="pt-PT"/>
                </w:rPr>
                <w:t>Ericeira - Ânforas</w:t>
              </w:r>
            </w:hyperlink>
          </w:p>
        </w:tc>
        <w:tc>
          <w:tcPr>
            <w:tcW w:w="783" w:type="pct"/>
            <w:vAlign w:val="center"/>
          </w:tcPr>
          <w:p w:rsidR="008258A1" w:rsidRPr="0080442B" w:rsidRDefault="008258A1" w:rsidP="00887D0A">
            <w:pPr>
              <w:spacing w:after="0" w:line="240" w:lineRule="auto"/>
              <w:rPr>
                <w:rFonts w:ascii="Arial" w:eastAsia="Times New Roman" w:hAnsi="Arial" w:cs="Arial"/>
                <w:sz w:val="20"/>
                <w:szCs w:val="20"/>
                <w:lang w:eastAsia="pt-PT"/>
              </w:rPr>
            </w:pPr>
            <w:r w:rsidRPr="0080442B">
              <w:rPr>
                <w:rFonts w:ascii="Arial" w:eastAsia="Times New Roman" w:hAnsi="Arial" w:cs="Arial"/>
                <w:sz w:val="20"/>
                <w:szCs w:val="20"/>
                <w:lang w:eastAsia="pt-PT"/>
              </w:rPr>
              <w:t>Mafra/Ericeira</w:t>
            </w:r>
          </w:p>
        </w:tc>
        <w:tc>
          <w:tcPr>
            <w:tcW w:w="470" w:type="pct"/>
            <w:vAlign w:val="center"/>
          </w:tcPr>
          <w:p w:rsidR="008258A1" w:rsidRPr="0080442B" w:rsidRDefault="008258A1" w:rsidP="00887D0A">
            <w:pPr>
              <w:spacing w:after="0" w:line="240" w:lineRule="auto"/>
              <w:rPr>
                <w:rFonts w:ascii="Arial" w:eastAsia="Times New Roman" w:hAnsi="Arial" w:cs="Arial"/>
                <w:sz w:val="20"/>
                <w:szCs w:val="20"/>
                <w:lang w:eastAsia="pt-PT"/>
              </w:rPr>
            </w:pPr>
            <w:r w:rsidRPr="0080442B">
              <w:rPr>
                <w:rFonts w:ascii="Arial" w:eastAsia="Times New Roman" w:hAnsi="Arial" w:cs="Arial"/>
                <w:sz w:val="20"/>
                <w:szCs w:val="20"/>
                <w:lang w:eastAsia="pt-PT"/>
              </w:rPr>
              <w:t>Achado(s) Isolado(s)</w:t>
            </w:r>
          </w:p>
        </w:tc>
        <w:tc>
          <w:tcPr>
            <w:tcW w:w="2527" w:type="pct"/>
          </w:tcPr>
          <w:p w:rsidR="008258A1" w:rsidRPr="0080442B" w:rsidRDefault="008258A1" w:rsidP="00887D0A">
            <w:pPr>
              <w:spacing w:after="0" w:line="240" w:lineRule="auto"/>
              <w:jc w:val="both"/>
              <w:rPr>
                <w:rFonts w:ascii="Arial" w:eastAsia="Times New Roman" w:hAnsi="Arial" w:cs="Arial"/>
                <w:sz w:val="20"/>
                <w:szCs w:val="20"/>
                <w:lang w:eastAsia="pt-PT"/>
              </w:rPr>
            </w:pPr>
            <w:r w:rsidRPr="0080442B">
              <w:rPr>
                <w:rFonts w:ascii="Arial" w:hAnsi="Arial" w:cs="Arial"/>
                <w:sz w:val="20"/>
                <w:szCs w:val="20"/>
              </w:rPr>
              <w:t>Ânforas. Informação oral sobre presumível "barco romano com ânforas", avistado em mergulho amador.</w:t>
            </w:r>
          </w:p>
        </w:tc>
        <w:tc>
          <w:tcPr>
            <w:tcW w:w="260" w:type="pct"/>
          </w:tcPr>
          <w:p w:rsidR="008258A1" w:rsidRPr="00552293" w:rsidRDefault="008258A1" w:rsidP="00887D0A">
            <w:pPr>
              <w:spacing w:after="0" w:line="240" w:lineRule="auto"/>
              <w:jc w:val="center"/>
              <w:rPr>
                <w:rFonts w:ascii="Arial" w:eastAsia="Times New Roman" w:hAnsi="Arial" w:cs="Arial"/>
                <w:color w:val="404040"/>
                <w:sz w:val="20"/>
                <w:szCs w:val="20"/>
                <w:lang w:eastAsia="pt-PT"/>
              </w:rPr>
            </w:pPr>
            <w:r w:rsidRPr="00552293">
              <w:rPr>
                <w:rFonts w:ascii="Arial" w:hAnsi="Arial" w:cs="Arial"/>
                <w:color w:val="404040"/>
                <w:sz w:val="20"/>
                <w:szCs w:val="20"/>
              </w:rPr>
              <w:t>22562</w:t>
            </w:r>
          </w:p>
        </w:tc>
      </w:tr>
      <w:tr w:rsidR="008258A1" w:rsidRPr="00773385" w:rsidTr="00887D0A">
        <w:trPr>
          <w:tblCellSpacing w:w="15" w:type="dxa"/>
        </w:trPr>
        <w:tc>
          <w:tcPr>
            <w:tcW w:w="902" w:type="pct"/>
            <w:vAlign w:val="center"/>
          </w:tcPr>
          <w:p w:rsidR="008258A1" w:rsidRPr="004B798C" w:rsidRDefault="006F0062" w:rsidP="00887D0A">
            <w:pPr>
              <w:spacing w:after="0" w:line="240" w:lineRule="auto"/>
              <w:rPr>
                <w:rFonts w:ascii="Arial" w:eastAsia="Times New Roman" w:hAnsi="Arial" w:cs="Arial"/>
                <w:b/>
                <w:color w:val="943634"/>
                <w:sz w:val="20"/>
                <w:szCs w:val="20"/>
                <w:lang w:eastAsia="pt-PT"/>
              </w:rPr>
            </w:pPr>
            <w:hyperlink r:id="rId198" w:tooltip="Descrição do sítio: Leixões 3" w:history="1">
              <w:r w:rsidR="008258A1" w:rsidRPr="004B798C">
                <w:rPr>
                  <w:rStyle w:val="Hiperligao"/>
                  <w:rFonts w:ascii="Arial" w:eastAsia="Times New Roman" w:hAnsi="Arial" w:cs="Arial"/>
                  <w:b/>
                  <w:color w:val="943634"/>
                  <w:sz w:val="20"/>
                  <w:szCs w:val="20"/>
                  <w:lang w:eastAsia="pt-PT"/>
                </w:rPr>
                <w:t>Leixões 3</w:t>
              </w:r>
            </w:hyperlink>
          </w:p>
        </w:tc>
        <w:tc>
          <w:tcPr>
            <w:tcW w:w="783" w:type="pct"/>
            <w:vAlign w:val="center"/>
          </w:tcPr>
          <w:p w:rsidR="008258A1" w:rsidRPr="0080442B" w:rsidRDefault="008258A1" w:rsidP="00887D0A">
            <w:pPr>
              <w:spacing w:after="0" w:line="240" w:lineRule="auto"/>
              <w:rPr>
                <w:rFonts w:ascii="Arial" w:eastAsia="Times New Roman" w:hAnsi="Arial" w:cs="Arial"/>
                <w:sz w:val="20"/>
                <w:szCs w:val="20"/>
                <w:lang w:eastAsia="pt-PT"/>
              </w:rPr>
            </w:pPr>
            <w:r w:rsidRPr="0080442B">
              <w:rPr>
                <w:rFonts w:ascii="Arial" w:eastAsia="Times New Roman" w:hAnsi="Arial" w:cs="Arial"/>
                <w:sz w:val="20"/>
                <w:szCs w:val="20"/>
                <w:lang w:eastAsia="pt-PT"/>
              </w:rPr>
              <w:t>Matosinhos/Leça da Palmeira</w:t>
            </w:r>
          </w:p>
        </w:tc>
        <w:tc>
          <w:tcPr>
            <w:tcW w:w="470" w:type="pct"/>
            <w:vAlign w:val="center"/>
          </w:tcPr>
          <w:p w:rsidR="008258A1" w:rsidRPr="0080442B" w:rsidRDefault="008258A1" w:rsidP="00887D0A">
            <w:pPr>
              <w:spacing w:after="0" w:line="240" w:lineRule="auto"/>
              <w:rPr>
                <w:rFonts w:ascii="Arial" w:eastAsia="Times New Roman" w:hAnsi="Arial" w:cs="Arial"/>
                <w:sz w:val="20"/>
                <w:szCs w:val="20"/>
                <w:lang w:eastAsia="pt-PT"/>
              </w:rPr>
            </w:pPr>
            <w:r w:rsidRPr="0080442B">
              <w:rPr>
                <w:rFonts w:ascii="Arial" w:eastAsia="Times New Roman" w:hAnsi="Arial" w:cs="Arial"/>
                <w:sz w:val="20"/>
                <w:szCs w:val="20"/>
                <w:lang w:eastAsia="pt-PT"/>
              </w:rPr>
              <w:t>Achado(s) Isolado(s)</w:t>
            </w:r>
          </w:p>
        </w:tc>
        <w:tc>
          <w:tcPr>
            <w:tcW w:w="2527" w:type="pct"/>
          </w:tcPr>
          <w:p w:rsidR="008258A1" w:rsidRPr="0080442B" w:rsidRDefault="008258A1" w:rsidP="00887D0A">
            <w:pPr>
              <w:spacing w:after="0" w:line="240" w:lineRule="auto"/>
              <w:jc w:val="both"/>
              <w:rPr>
                <w:rFonts w:ascii="Arial" w:eastAsia="Times New Roman" w:hAnsi="Arial" w:cs="Arial"/>
                <w:sz w:val="20"/>
                <w:szCs w:val="20"/>
                <w:lang w:eastAsia="pt-PT"/>
              </w:rPr>
            </w:pPr>
            <w:r w:rsidRPr="0080442B">
              <w:rPr>
                <w:rFonts w:ascii="Arial" w:hAnsi="Arial" w:cs="Arial"/>
                <w:sz w:val="20"/>
                <w:szCs w:val="20"/>
              </w:rPr>
              <w:t>Cerâmicas de época romana recolhidas por rede de arrasto.</w:t>
            </w:r>
          </w:p>
        </w:tc>
        <w:tc>
          <w:tcPr>
            <w:tcW w:w="260" w:type="pct"/>
          </w:tcPr>
          <w:p w:rsidR="008258A1" w:rsidRPr="00552293" w:rsidRDefault="008258A1" w:rsidP="00887D0A">
            <w:pPr>
              <w:spacing w:after="0" w:line="240" w:lineRule="auto"/>
              <w:jc w:val="center"/>
              <w:rPr>
                <w:rFonts w:ascii="Arial" w:eastAsia="Times New Roman" w:hAnsi="Arial" w:cs="Arial"/>
                <w:color w:val="404040"/>
                <w:sz w:val="20"/>
                <w:szCs w:val="20"/>
                <w:lang w:eastAsia="pt-PT"/>
              </w:rPr>
            </w:pPr>
            <w:r w:rsidRPr="00552293">
              <w:rPr>
                <w:rFonts w:ascii="Arial" w:hAnsi="Arial" w:cs="Arial"/>
                <w:color w:val="404040"/>
                <w:sz w:val="20"/>
                <w:szCs w:val="20"/>
              </w:rPr>
              <w:t>28708</w:t>
            </w:r>
          </w:p>
        </w:tc>
      </w:tr>
      <w:tr w:rsidR="008258A1" w:rsidRPr="00773385" w:rsidTr="00887D0A">
        <w:trPr>
          <w:tblCellSpacing w:w="15" w:type="dxa"/>
        </w:trPr>
        <w:tc>
          <w:tcPr>
            <w:tcW w:w="902" w:type="pct"/>
            <w:vAlign w:val="center"/>
          </w:tcPr>
          <w:p w:rsidR="008258A1" w:rsidRPr="004B798C" w:rsidRDefault="006F0062" w:rsidP="00887D0A">
            <w:pPr>
              <w:spacing w:after="0" w:line="240" w:lineRule="auto"/>
              <w:rPr>
                <w:rFonts w:ascii="Arial" w:eastAsia="Times New Roman" w:hAnsi="Arial" w:cs="Arial"/>
                <w:b/>
                <w:color w:val="943634"/>
                <w:sz w:val="20"/>
                <w:szCs w:val="20"/>
                <w:lang w:eastAsia="pt-PT"/>
              </w:rPr>
            </w:pPr>
            <w:hyperlink r:id="rId199" w:tooltip="Descrição do sítio: Vila Nova de Milfontes - Cepo de chumbo" w:history="1">
              <w:r w:rsidR="008258A1" w:rsidRPr="004B798C">
                <w:rPr>
                  <w:rStyle w:val="Hiperligao"/>
                  <w:rFonts w:ascii="Arial" w:eastAsia="Times New Roman" w:hAnsi="Arial" w:cs="Arial"/>
                  <w:b/>
                  <w:color w:val="943634"/>
                  <w:sz w:val="20"/>
                  <w:szCs w:val="20"/>
                  <w:lang w:eastAsia="pt-PT"/>
                </w:rPr>
                <w:t>Vila Nova de Milfontes - Cepo de chumbo</w:t>
              </w:r>
            </w:hyperlink>
          </w:p>
        </w:tc>
        <w:tc>
          <w:tcPr>
            <w:tcW w:w="783" w:type="pct"/>
            <w:vAlign w:val="center"/>
          </w:tcPr>
          <w:p w:rsidR="008258A1" w:rsidRPr="0080442B" w:rsidRDefault="008258A1" w:rsidP="00887D0A">
            <w:pPr>
              <w:spacing w:after="0" w:line="240" w:lineRule="auto"/>
              <w:rPr>
                <w:rFonts w:ascii="Arial" w:eastAsia="Times New Roman" w:hAnsi="Arial" w:cs="Arial"/>
                <w:sz w:val="20"/>
                <w:szCs w:val="20"/>
                <w:lang w:eastAsia="pt-PT"/>
              </w:rPr>
            </w:pPr>
            <w:r w:rsidRPr="0080442B">
              <w:rPr>
                <w:rFonts w:ascii="Arial" w:eastAsia="Times New Roman" w:hAnsi="Arial" w:cs="Arial"/>
                <w:sz w:val="20"/>
                <w:szCs w:val="20"/>
                <w:lang w:eastAsia="pt-PT"/>
              </w:rPr>
              <w:t>Odemira/Vila Nova de Milfontes</w:t>
            </w:r>
          </w:p>
        </w:tc>
        <w:tc>
          <w:tcPr>
            <w:tcW w:w="470" w:type="pct"/>
            <w:vAlign w:val="center"/>
          </w:tcPr>
          <w:p w:rsidR="008258A1" w:rsidRPr="0080442B" w:rsidRDefault="008258A1" w:rsidP="00887D0A">
            <w:pPr>
              <w:spacing w:after="0" w:line="240" w:lineRule="auto"/>
              <w:rPr>
                <w:rFonts w:ascii="Arial" w:eastAsia="Times New Roman" w:hAnsi="Arial" w:cs="Arial"/>
                <w:sz w:val="20"/>
                <w:szCs w:val="20"/>
                <w:lang w:eastAsia="pt-PT"/>
              </w:rPr>
            </w:pPr>
            <w:r w:rsidRPr="0080442B">
              <w:rPr>
                <w:rFonts w:ascii="Arial" w:eastAsia="Times New Roman" w:hAnsi="Arial" w:cs="Arial"/>
                <w:sz w:val="20"/>
                <w:szCs w:val="20"/>
                <w:lang w:eastAsia="pt-PT"/>
              </w:rPr>
              <w:t>Achado(s) Isolado(s)</w:t>
            </w:r>
          </w:p>
        </w:tc>
        <w:tc>
          <w:tcPr>
            <w:tcW w:w="2527" w:type="pct"/>
          </w:tcPr>
          <w:p w:rsidR="008258A1" w:rsidRPr="0080442B" w:rsidRDefault="008258A1" w:rsidP="00887D0A">
            <w:pPr>
              <w:spacing w:after="0" w:line="240" w:lineRule="auto"/>
              <w:jc w:val="both"/>
              <w:rPr>
                <w:rFonts w:ascii="Arial" w:eastAsia="Times New Roman" w:hAnsi="Arial" w:cs="Arial"/>
                <w:sz w:val="20"/>
                <w:szCs w:val="20"/>
                <w:lang w:eastAsia="pt-PT"/>
              </w:rPr>
            </w:pPr>
            <w:r w:rsidRPr="0080442B">
              <w:rPr>
                <w:rFonts w:ascii="Arial" w:hAnsi="Arial" w:cs="Arial"/>
                <w:sz w:val="20"/>
                <w:szCs w:val="20"/>
              </w:rPr>
              <w:t>Cepo de âncora em chumbo (cepo nº 63).</w:t>
            </w:r>
          </w:p>
        </w:tc>
        <w:tc>
          <w:tcPr>
            <w:tcW w:w="260" w:type="pct"/>
          </w:tcPr>
          <w:p w:rsidR="008258A1" w:rsidRPr="00552293" w:rsidRDefault="008258A1" w:rsidP="00887D0A">
            <w:pPr>
              <w:spacing w:after="0" w:line="240" w:lineRule="auto"/>
              <w:jc w:val="center"/>
              <w:rPr>
                <w:rFonts w:ascii="Arial" w:eastAsia="Times New Roman" w:hAnsi="Arial" w:cs="Arial"/>
                <w:color w:val="404040"/>
                <w:sz w:val="20"/>
                <w:szCs w:val="20"/>
                <w:lang w:eastAsia="pt-PT"/>
              </w:rPr>
            </w:pPr>
            <w:r w:rsidRPr="00552293">
              <w:rPr>
                <w:rFonts w:ascii="Arial" w:hAnsi="Arial" w:cs="Arial"/>
                <w:color w:val="404040"/>
                <w:sz w:val="20"/>
                <w:szCs w:val="20"/>
              </w:rPr>
              <w:t>23846</w:t>
            </w:r>
          </w:p>
        </w:tc>
      </w:tr>
      <w:tr w:rsidR="008258A1" w:rsidRPr="00773385" w:rsidTr="00887D0A">
        <w:trPr>
          <w:tblCellSpacing w:w="15" w:type="dxa"/>
        </w:trPr>
        <w:tc>
          <w:tcPr>
            <w:tcW w:w="902" w:type="pct"/>
            <w:vAlign w:val="center"/>
          </w:tcPr>
          <w:p w:rsidR="008258A1" w:rsidRPr="004B798C" w:rsidRDefault="006F0062" w:rsidP="00887D0A">
            <w:pPr>
              <w:spacing w:after="0" w:line="240" w:lineRule="auto"/>
              <w:rPr>
                <w:rFonts w:ascii="Arial" w:eastAsia="Times New Roman" w:hAnsi="Arial" w:cs="Arial"/>
                <w:b/>
                <w:color w:val="943634"/>
                <w:sz w:val="20"/>
                <w:szCs w:val="20"/>
                <w:lang w:eastAsia="pt-PT"/>
              </w:rPr>
            </w:pPr>
            <w:hyperlink r:id="rId200" w:tooltip="Descrição do sítio: Vila Nova de Milfontes - Cetárias" w:history="1">
              <w:r w:rsidR="008258A1" w:rsidRPr="004B798C">
                <w:rPr>
                  <w:rStyle w:val="Hiperligao"/>
                  <w:rFonts w:ascii="Arial" w:eastAsia="Times New Roman" w:hAnsi="Arial" w:cs="Arial"/>
                  <w:b/>
                  <w:color w:val="943634"/>
                  <w:sz w:val="20"/>
                  <w:szCs w:val="20"/>
                  <w:lang w:eastAsia="pt-PT"/>
                </w:rPr>
                <w:t>Vila Nova de Milfontes - Cetárias</w:t>
              </w:r>
            </w:hyperlink>
          </w:p>
        </w:tc>
        <w:tc>
          <w:tcPr>
            <w:tcW w:w="783" w:type="pct"/>
            <w:vAlign w:val="center"/>
          </w:tcPr>
          <w:p w:rsidR="008258A1" w:rsidRPr="0080442B" w:rsidRDefault="008258A1" w:rsidP="00887D0A">
            <w:pPr>
              <w:spacing w:after="0" w:line="240" w:lineRule="auto"/>
              <w:rPr>
                <w:rFonts w:ascii="Arial" w:eastAsia="Times New Roman" w:hAnsi="Arial" w:cs="Arial"/>
                <w:sz w:val="20"/>
                <w:szCs w:val="20"/>
                <w:lang w:eastAsia="pt-PT"/>
              </w:rPr>
            </w:pPr>
            <w:r w:rsidRPr="0080442B">
              <w:rPr>
                <w:rFonts w:ascii="Arial" w:eastAsia="Times New Roman" w:hAnsi="Arial" w:cs="Arial"/>
                <w:sz w:val="20"/>
                <w:szCs w:val="20"/>
                <w:lang w:eastAsia="pt-PT"/>
              </w:rPr>
              <w:t>Odemira/Vila Nova de Milfontes</w:t>
            </w:r>
          </w:p>
        </w:tc>
        <w:tc>
          <w:tcPr>
            <w:tcW w:w="470" w:type="pct"/>
            <w:vAlign w:val="center"/>
          </w:tcPr>
          <w:p w:rsidR="008258A1" w:rsidRPr="0080442B" w:rsidRDefault="008258A1" w:rsidP="00887D0A">
            <w:pPr>
              <w:spacing w:after="0" w:line="240" w:lineRule="auto"/>
              <w:rPr>
                <w:rFonts w:ascii="Arial" w:eastAsia="Times New Roman" w:hAnsi="Arial" w:cs="Arial"/>
                <w:sz w:val="20"/>
                <w:szCs w:val="20"/>
                <w:lang w:eastAsia="pt-PT"/>
              </w:rPr>
            </w:pPr>
            <w:r w:rsidRPr="0080442B">
              <w:rPr>
                <w:rFonts w:ascii="Arial" w:eastAsia="Times New Roman" w:hAnsi="Arial" w:cs="Arial"/>
                <w:sz w:val="20"/>
                <w:szCs w:val="20"/>
                <w:lang w:eastAsia="pt-PT"/>
              </w:rPr>
              <w:t>Cetária</w:t>
            </w:r>
          </w:p>
        </w:tc>
        <w:tc>
          <w:tcPr>
            <w:tcW w:w="2527" w:type="pct"/>
          </w:tcPr>
          <w:p w:rsidR="008258A1" w:rsidRPr="0080442B" w:rsidRDefault="008258A1" w:rsidP="00887D0A">
            <w:pPr>
              <w:spacing w:after="0" w:line="240" w:lineRule="auto"/>
              <w:jc w:val="both"/>
              <w:rPr>
                <w:rFonts w:ascii="Arial" w:eastAsia="Times New Roman" w:hAnsi="Arial" w:cs="Arial"/>
                <w:sz w:val="20"/>
                <w:szCs w:val="20"/>
                <w:lang w:eastAsia="pt-PT"/>
              </w:rPr>
            </w:pPr>
            <w:r w:rsidRPr="0080442B">
              <w:rPr>
                <w:rFonts w:ascii="Arial" w:hAnsi="Arial" w:cs="Arial"/>
                <w:sz w:val="20"/>
                <w:szCs w:val="20"/>
              </w:rPr>
              <w:t>Referência a cetárias e outros vestígios da época romana, descobertos no séc. XIX por Abel da Silva Ribeiro, mas hoje de difícil localização.</w:t>
            </w:r>
          </w:p>
        </w:tc>
        <w:tc>
          <w:tcPr>
            <w:tcW w:w="260" w:type="pct"/>
          </w:tcPr>
          <w:p w:rsidR="008258A1" w:rsidRPr="00552293" w:rsidRDefault="008258A1" w:rsidP="00887D0A">
            <w:pPr>
              <w:spacing w:after="0" w:line="240" w:lineRule="auto"/>
              <w:jc w:val="center"/>
              <w:rPr>
                <w:rFonts w:ascii="Arial" w:eastAsia="Times New Roman" w:hAnsi="Arial" w:cs="Arial"/>
                <w:color w:val="404040"/>
                <w:sz w:val="20"/>
                <w:szCs w:val="20"/>
                <w:lang w:eastAsia="pt-PT"/>
              </w:rPr>
            </w:pPr>
            <w:r w:rsidRPr="00552293">
              <w:rPr>
                <w:rFonts w:ascii="Arial" w:hAnsi="Arial" w:cs="Arial"/>
                <w:color w:val="404040"/>
                <w:sz w:val="20"/>
                <w:szCs w:val="20"/>
              </w:rPr>
              <w:t>23805</w:t>
            </w:r>
          </w:p>
        </w:tc>
      </w:tr>
      <w:tr w:rsidR="008258A1" w:rsidRPr="00773385" w:rsidTr="00887D0A">
        <w:trPr>
          <w:tblCellSpacing w:w="15" w:type="dxa"/>
        </w:trPr>
        <w:tc>
          <w:tcPr>
            <w:tcW w:w="902" w:type="pct"/>
            <w:vAlign w:val="center"/>
          </w:tcPr>
          <w:p w:rsidR="008258A1" w:rsidRPr="004B798C" w:rsidRDefault="006F0062" w:rsidP="00887D0A">
            <w:pPr>
              <w:spacing w:after="0" w:line="240" w:lineRule="auto"/>
              <w:rPr>
                <w:rFonts w:ascii="Arial" w:eastAsia="Times New Roman" w:hAnsi="Arial" w:cs="Arial"/>
                <w:b/>
                <w:color w:val="943634"/>
                <w:sz w:val="20"/>
                <w:szCs w:val="20"/>
                <w:lang w:eastAsia="pt-PT"/>
              </w:rPr>
            </w:pPr>
            <w:hyperlink r:id="rId201" w:tooltip="Descrição do sítio: Barra do Tejo - Ânfora" w:history="1">
              <w:r w:rsidR="008258A1" w:rsidRPr="004B798C">
                <w:rPr>
                  <w:rFonts w:ascii="Arial" w:eastAsia="Times New Roman" w:hAnsi="Arial" w:cs="Arial"/>
                  <w:b/>
                  <w:color w:val="943634"/>
                  <w:sz w:val="20"/>
                  <w:szCs w:val="20"/>
                  <w:lang w:eastAsia="pt-PT"/>
                </w:rPr>
                <w:t>Barra do Tejo - Ânfora</w:t>
              </w:r>
            </w:hyperlink>
          </w:p>
        </w:tc>
        <w:tc>
          <w:tcPr>
            <w:tcW w:w="783" w:type="pct"/>
            <w:vAlign w:val="center"/>
          </w:tcPr>
          <w:p w:rsidR="008258A1" w:rsidRPr="0080442B" w:rsidRDefault="008258A1" w:rsidP="00887D0A">
            <w:pPr>
              <w:spacing w:after="0" w:line="240" w:lineRule="auto"/>
              <w:rPr>
                <w:rFonts w:ascii="Arial" w:eastAsia="Times New Roman" w:hAnsi="Arial" w:cs="Arial"/>
                <w:sz w:val="20"/>
                <w:szCs w:val="20"/>
                <w:lang w:eastAsia="pt-PT"/>
              </w:rPr>
            </w:pPr>
            <w:r w:rsidRPr="0080442B">
              <w:rPr>
                <w:rFonts w:ascii="Arial" w:eastAsia="Times New Roman" w:hAnsi="Arial" w:cs="Arial"/>
                <w:sz w:val="20"/>
                <w:szCs w:val="20"/>
                <w:lang w:eastAsia="pt-PT"/>
              </w:rPr>
              <w:t>Oeiras</w:t>
            </w:r>
          </w:p>
        </w:tc>
        <w:tc>
          <w:tcPr>
            <w:tcW w:w="470" w:type="pct"/>
            <w:vAlign w:val="center"/>
          </w:tcPr>
          <w:p w:rsidR="008258A1" w:rsidRPr="0080442B" w:rsidRDefault="008258A1" w:rsidP="00887D0A">
            <w:pPr>
              <w:spacing w:after="0" w:line="240" w:lineRule="auto"/>
              <w:rPr>
                <w:rFonts w:ascii="Arial" w:eastAsia="Times New Roman" w:hAnsi="Arial" w:cs="Arial"/>
                <w:sz w:val="20"/>
                <w:szCs w:val="20"/>
                <w:lang w:eastAsia="pt-PT"/>
              </w:rPr>
            </w:pPr>
            <w:r w:rsidRPr="0080442B">
              <w:rPr>
                <w:rFonts w:ascii="Arial" w:eastAsia="Times New Roman" w:hAnsi="Arial" w:cs="Arial"/>
                <w:sz w:val="20"/>
                <w:szCs w:val="20"/>
                <w:lang w:eastAsia="pt-PT"/>
              </w:rPr>
              <w:t>Achado(s) Isolado(s)</w:t>
            </w:r>
          </w:p>
        </w:tc>
        <w:tc>
          <w:tcPr>
            <w:tcW w:w="2527" w:type="pct"/>
          </w:tcPr>
          <w:p w:rsidR="008258A1" w:rsidRPr="0080442B" w:rsidRDefault="008258A1" w:rsidP="00887D0A">
            <w:pPr>
              <w:spacing w:after="0" w:line="240" w:lineRule="auto"/>
              <w:jc w:val="both"/>
              <w:rPr>
                <w:rFonts w:ascii="Arial" w:eastAsia="Times New Roman" w:hAnsi="Arial" w:cs="Arial"/>
                <w:sz w:val="20"/>
                <w:szCs w:val="20"/>
                <w:lang w:eastAsia="pt-PT"/>
              </w:rPr>
            </w:pPr>
            <w:r w:rsidRPr="0080442B">
              <w:rPr>
                <w:rFonts w:ascii="Arial" w:hAnsi="Arial" w:cs="Arial"/>
                <w:sz w:val="20"/>
                <w:szCs w:val="20"/>
              </w:rPr>
              <w:t>Fragmento superior de ânfora de tipo Beltrán I, de fabrico lusitano. Achado fortuito por pescadores de Santo Amaro de Oeiras.</w:t>
            </w:r>
          </w:p>
        </w:tc>
        <w:tc>
          <w:tcPr>
            <w:tcW w:w="260" w:type="pct"/>
          </w:tcPr>
          <w:p w:rsidR="008258A1" w:rsidRPr="00552293" w:rsidRDefault="008258A1" w:rsidP="00887D0A">
            <w:pPr>
              <w:spacing w:after="0" w:line="240" w:lineRule="auto"/>
              <w:jc w:val="center"/>
              <w:rPr>
                <w:rFonts w:ascii="Arial" w:eastAsia="Times New Roman" w:hAnsi="Arial" w:cs="Arial"/>
                <w:color w:val="404040"/>
                <w:sz w:val="20"/>
                <w:szCs w:val="20"/>
                <w:lang w:eastAsia="pt-PT"/>
              </w:rPr>
            </w:pPr>
            <w:r w:rsidRPr="00552293">
              <w:rPr>
                <w:rFonts w:ascii="Arial" w:hAnsi="Arial" w:cs="Arial"/>
                <w:color w:val="404040"/>
                <w:sz w:val="20"/>
                <w:szCs w:val="20"/>
              </w:rPr>
              <w:t>24278</w:t>
            </w:r>
          </w:p>
        </w:tc>
      </w:tr>
      <w:tr w:rsidR="008258A1" w:rsidRPr="00773385" w:rsidTr="00887D0A">
        <w:trPr>
          <w:tblCellSpacing w:w="15" w:type="dxa"/>
        </w:trPr>
        <w:tc>
          <w:tcPr>
            <w:tcW w:w="902" w:type="pct"/>
            <w:vAlign w:val="center"/>
          </w:tcPr>
          <w:p w:rsidR="008258A1" w:rsidRPr="004B798C" w:rsidRDefault="006F0062" w:rsidP="00887D0A">
            <w:pPr>
              <w:spacing w:after="0" w:line="240" w:lineRule="auto"/>
              <w:rPr>
                <w:rFonts w:ascii="Arial" w:eastAsia="Times New Roman" w:hAnsi="Arial" w:cs="Arial"/>
                <w:b/>
                <w:color w:val="943634"/>
                <w:sz w:val="20"/>
                <w:szCs w:val="20"/>
                <w:lang w:eastAsia="pt-PT"/>
              </w:rPr>
            </w:pPr>
            <w:hyperlink r:id="rId202" w:tooltip="Descrição do sítio: Caxias - ânforas" w:history="1">
              <w:r w:rsidR="008258A1" w:rsidRPr="004B798C">
                <w:rPr>
                  <w:rFonts w:ascii="Arial" w:eastAsia="Times New Roman" w:hAnsi="Arial" w:cs="Arial"/>
                  <w:b/>
                  <w:color w:val="943634"/>
                  <w:sz w:val="20"/>
                  <w:szCs w:val="20"/>
                  <w:lang w:eastAsia="pt-PT"/>
                </w:rPr>
                <w:t>Caxias - ânforas</w:t>
              </w:r>
            </w:hyperlink>
          </w:p>
        </w:tc>
        <w:tc>
          <w:tcPr>
            <w:tcW w:w="783" w:type="pct"/>
            <w:vAlign w:val="center"/>
          </w:tcPr>
          <w:p w:rsidR="008258A1" w:rsidRPr="0080442B" w:rsidRDefault="008258A1" w:rsidP="00887D0A">
            <w:pPr>
              <w:spacing w:after="0" w:line="240" w:lineRule="auto"/>
              <w:rPr>
                <w:rFonts w:ascii="Arial" w:eastAsia="Times New Roman" w:hAnsi="Arial" w:cs="Arial"/>
                <w:sz w:val="20"/>
                <w:szCs w:val="20"/>
                <w:lang w:eastAsia="pt-PT"/>
              </w:rPr>
            </w:pPr>
            <w:r w:rsidRPr="0080442B">
              <w:rPr>
                <w:rFonts w:ascii="Arial" w:eastAsia="Times New Roman" w:hAnsi="Arial" w:cs="Arial"/>
                <w:sz w:val="20"/>
                <w:szCs w:val="20"/>
                <w:lang w:eastAsia="pt-PT"/>
              </w:rPr>
              <w:t>Oeiras/Paço de Arcos</w:t>
            </w:r>
          </w:p>
        </w:tc>
        <w:tc>
          <w:tcPr>
            <w:tcW w:w="470" w:type="pct"/>
            <w:vAlign w:val="center"/>
          </w:tcPr>
          <w:p w:rsidR="008258A1" w:rsidRPr="0080442B" w:rsidRDefault="008258A1" w:rsidP="00887D0A">
            <w:pPr>
              <w:spacing w:after="0" w:line="240" w:lineRule="auto"/>
              <w:rPr>
                <w:rFonts w:ascii="Arial" w:eastAsia="Times New Roman" w:hAnsi="Arial" w:cs="Arial"/>
                <w:sz w:val="20"/>
                <w:szCs w:val="20"/>
                <w:lang w:eastAsia="pt-PT"/>
              </w:rPr>
            </w:pPr>
            <w:r w:rsidRPr="0080442B">
              <w:rPr>
                <w:rFonts w:ascii="Arial" w:eastAsia="Times New Roman" w:hAnsi="Arial" w:cs="Arial"/>
                <w:sz w:val="20"/>
                <w:szCs w:val="20"/>
                <w:lang w:eastAsia="pt-PT"/>
              </w:rPr>
              <w:t>Achado(s) Isolado(s)</w:t>
            </w:r>
          </w:p>
        </w:tc>
        <w:tc>
          <w:tcPr>
            <w:tcW w:w="2527" w:type="pct"/>
          </w:tcPr>
          <w:p w:rsidR="008258A1" w:rsidRPr="0080442B" w:rsidRDefault="008258A1" w:rsidP="00887D0A">
            <w:pPr>
              <w:spacing w:after="0" w:line="240" w:lineRule="auto"/>
              <w:jc w:val="both"/>
              <w:rPr>
                <w:rFonts w:ascii="Arial" w:eastAsia="Times New Roman" w:hAnsi="Arial" w:cs="Arial"/>
                <w:sz w:val="20"/>
                <w:szCs w:val="20"/>
                <w:lang w:eastAsia="pt-PT"/>
              </w:rPr>
            </w:pPr>
            <w:r w:rsidRPr="0080442B">
              <w:rPr>
                <w:rFonts w:ascii="Arial" w:hAnsi="Arial" w:cs="Arial"/>
                <w:sz w:val="20"/>
                <w:szCs w:val="20"/>
              </w:rPr>
              <w:t>Achado fortuito durante pesca de arrasto: 1 ânfora Haltern 70 inteira e não rolada e de fragmentos anfóricos. Sugerem sítio de naufrágio.</w:t>
            </w:r>
          </w:p>
        </w:tc>
        <w:tc>
          <w:tcPr>
            <w:tcW w:w="260" w:type="pct"/>
          </w:tcPr>
          <w:p w:rsidR="008258A1" w:rsidRPr="00552293" w:rsidRDefault="008258A1" w:rsidP="00887D0A">
            <w:pPr>
              <w:spacing w:after="0" w:line="240" w:lineRule="auto"/>
              <w:jc w:val="center"/>
              <w:rPr>
                <w:rFonts w:ascii="Arial" w:eastAsia="Times New Roman" w:hAnsi="Arial" w:cs="Arial"/>
                <w:color w:val="404040"/>
                <w:sz w:val="20"/>
                <w:szCs w:val="20"/>
                <w:lang w:eastAsia="pt-PT"/>
              </w:rPr>
            </w:pPr>
            <w:r w:rsidRPr="00552293">
              <w:rPr>
                <w:rFonts w:ascii="Arial" w:hAnsi="Arial" w:cs="Arial"/>
                <w:color w:val="404040"/>
                <w:sz w:val="20"/>
                <w:szCs w:val="20"/>
              </w:rPr>
              <w:t>23120</w:t>
            </w:r>
          </w:p>
        </w:tc>
      </w:tr>
      <w:tr w:rsidR="008258A1" w:rsidRPr="00773385" w:rsidTr="00887D0A">
        <w:trPr>
          <w:tblCellSpacing w:w="15" w:type="dxa"/>
        </w:trPr>
        <w:tc>
          <w:tcPr>
            <w:tcW w:w="902" w:type="pct"/>
            <w:vAlign w:val="center"/>
          </w:tcPr>
          <w:p w:rsidR="008258A1" w:rsidRPr="004B798C" w:rsidRDefault="006F0062" w:rsidP="00887D0A">
            <w:pPr>
              <w:spacing w:after="0" w:line="240" w:lineRule="auto"/>
              <w:rPr>
                <w:rFonts w:ascii="Arial" w:eastAsia="Times New Roman" w:hAnsi="Arial" w:cs="Arial"/>
                <w:b/>
                <w:color w:val="943634"/>
                <w:sz w:val="20"/>
                <w:szCs w:val="20"/>
                <w:lang w:eastAsia="pt-PT"/>
              </w:rPr>
            </w:pPr>
            <w:hyperlink r:id="rId203" w:tooltip="Descrição do sítio: Culatra 2" w:history="1">
              <w:r w:rsidR="008258A1" w:rsidRPr="004B798C">
                <w:rPr>
                  <w:rFonts w:ascii="Arial" w:eastAsia="Times New Roman" w:hAnsi="Arial" w:cs="Arial"/>
                  <w:b/>
                  <w:color w:val="943634"/>
                  <w:sz w:val="20"/>
                  <w:szCs w:val="20"/>
                  <w:lang w:eastAsia="pt-PT"/>
                </w:rPr>
                <w:t>Culatra 2</w:t>
              </w:r>
            </w:hyperlink>
          </w:p>
        </w:tc>
        <w:tc>
          <w:tcPr>
            <w:tcW w:w="783" w:type="pct"/>
            <w:vAlign w:val="center"/>
          </w:tcPr>
          <w:p w:rsidR="008258A1" w:rsidRPr="0080442B" w:rsidRDefault="008258A1" w:rsidP="00887D0A">
            <w:pPr>
              <w:spacing w:after="0" w:line="240" w:lineRule="auto"/>
              <w:rPr>
                <w:rFonts w:ascii="Arial" w:eastAsia="Times New Roman" w:hAnsi="Arial" w:cs="Arial"/>
                <w:sz w:val="20"/>
                <w:szCs w:val="20"/>
                <w:lang w:eastAsia="pt-PT"/>
              </w:rPr>
            </w:pPr>
            <w:r w:rsidRPr="0080442B">
              <w:rPr>
                <w:rFonts w:ascii="Arial" w:eastAsia="Times New Roman" w:hAnsi="Arial" w:cs="Arial"/>
                <w:sz w:val="20"/>
                <w:szCs w:val="20"/>
                <w:lang w:eastAsia="pt-PT"/>
              </w:rPr>
              <w:t>Olhão</w:t>
            </w:r>
          </w:p>
        </w:tc>
        <w:tc>
          <w:tcPr>
            <w:tcW w:w="470" w:type="pct"/>
            <w:vAlign w:val="center"/>
          </w:tcPr>
          <w:p w:rsidR="008258A1" w:rsidRPr="0080442B" w:rsidRDefault="008258A1" w:rsidP="00887D0A">
            <w:pPr>
              <w:spacing w:after="0" w:line="240" w:lineRule="auto"/>
              <w:rPr>
                <w:rFonts w:ascii="Arial" w:eastAsia="Times New Roman" w:hAnsi="Arial" w:cs="Arial"/>
                <w:sz w:val="20"/>
                <w:szCs w:val="20"/>
                <w:lang w:eastAsia="pt-PT"/>
              </w:rPr>
            </w:pPr>
            <w:r w:rsidRPr="0080442B">
              <w:rPr>
                <w:rFonts w:ascii="Arial" w:eastAsia="Times New Roman" w:hAnsi="Arial" w:cs="Arial"/>
                <w:sz w:val="20"/>
                <w:szCs w:val="20"/>
                <w:lang w:eastAsia="pt-PT"/>
              </w:rPr>
              <w:t>Achado(s) Isolado(s)</w:t>
            </w:r>
          </w:p>
        </w:tc>
        <w:tc>
          <w:tcPr>
            <w:tcW w:w="2527" w:type="pct"/>
          </w:tcPr>
          <w:p w:rsidR="008258A1" w:rsidRPr="0080442B" w:rsidRDefault="008258A1" w:rsidP="00887D0A">
            <w:pPr>
              <w:spacing w:after="0" w:line="240" w:lineRule="auto"/>
              <w:jc w:val="both"/>
              <w:rPr>
                <w:rFonts w:ascii="Arial" w:eastAsia="Times New Roman" w:hAnsi="Arial" w:cs="Arial"/>
                <w:sz w:val="20"/>
                <w:szCs w:val="20"/>
                <w:lang w:eastAsia="pt-PT"/>
              </w:rPr>
            </w:pPr>
            <w:r w:rsidRPr="0080442B">
              <w:rPr>
                <w:rFonts w:ascii="Arial" w:hAnsi="Arial" w:cs="Arial"/>
                <w:sz w:val="20"/>
                <w:szCs w:val="20"/>
              </w:rPr>
              <w:t>Achado fortuito na praia: fragmento superior de ânfora Africana 2 (colo e asa).</w:t>
            </w:r>
          </w:p>
        </w:tc>
        <w:tc>
          <w:tcPr>
            <w:tcW w:w="260" w:type="pct"/>
          </w:tcPr>
          <w:p w:rsidR="008258A1" w:rsidRPr="00552293" w:rsidRDefault="008258A1" w:rsidP="00887D0A">
            <w:pPr>
              <w:spacing w:after="0" w:line="240" w:lineRule="auto"/>
              <w:jc w:val="center"/>
              <w:rPr>
                <w:rFonts w:ascii="Arial" w:eastAsia="Times New Roman" w:hAnsi="Arial" w:cs="Arial"/>
                <w:color w:val="404040"/>
                <w:sz w:val="20"/>
                <w:szCs w:val="20"/>
                <w:lang w:eastAsia="pt-PT"/>
              </w:rPr>
            </w:pPr>
            <w:r w:rsidRPr="00552293">
              <w:rPr>
                <w:rFonts w:ascii="Arial" w:hAnsi="Arial" w:cs="Arial"/>
                <w:color w:val="404040"/>
                <w:sz w:val="20"/>
                <w:szCs w:val="20"/>
              </w:rPr>
              <w:t>24266</w:t>
            </w:r>
          </w:p>
        </w:tc>
      </w:tr>
      <w:tr w:rsidR="008258A1" w:rsidRPr="00773385" w:rsidTr="00887D0A">
        <w:trPr>
          <w:tblCellSpacing w:w="15" w:type="dxa"/>
        </w:trPr>
        <w:tc>
          <w:tcPr>
            <w:tcW w:w="902" w:type="pct"/>
            <w:vAlign w:val="center"/>
          </w:tcPr>
          <w:p w:rsidR="008258A1" w:rsidRPr="004B798C" w:rsidRDefault="006F0062" w:rsidP="00887D0A">
            <w:pPr>
              <w:spacing w:after="0" w:line="240" w:lineRule="auto"/>
              <w:rPr>
                <w:rFonts w:ascii="Arial" w:eastAsia="Times New Roman" w:hAnsi="Arial" w:cs="Arial"/>
                <w:b/>
                <w:color w:val="943634"/>
                <w:sz w:val="20"/>
                <w:szCs w:val="20"/>
                <w:lang w:eastAsia="pt-PT"/>
              </w:rPr>
            </w:pPr>
            <w:hyperlink r:id="rId204" w:tooltip="Descrição do sítio: Fortaleza de São Lourenço - Ânforas" w:history="1">
              <w:r w:rsidR="008258A1" w:rsidRPr="004B798C">
                <w:rPr>
                  <w:rFonts w:ascii="Arial" w:eastAsia="Times New Roman" w:hAnsi="Arial" w:cs="Arial"/>
                  <w:b/>
                  <w:color w:val="943634"/>
                  <w:sz w:val="20"/>
                  <w:szCs w:val="20"/>
                  <w:lang w:eastAsia="pt-PT"/>
                </w:rPr>
                <w:t>Fortaleza de São Lourenço - Ânforas</w:t>
              </w:r>
            </w:hyperlink>
          </w:p>
        </w:tc>
        <w:tc>
          <w:tcPr>
            <w:tcW w:w="783" w:type="pct"/>
            <w:vAlign w:val="center"/>
          </w:tcPr>
          <w:p w:rsidR="008258A1" w:rsidRPr="0080442B" w:rsidRDefault="008258A1" w:rsidP="00887D0A">
            <w:pPr>
              <w:spacing w:after="0" w:line="240" w:lineRule="auto"/>
              <w:rPr>
                <w:rFonts w:ascii="Arial" w:eastAsia="Times New Roman" w:hAnsi="Arial" w:cs="Arial"/>
                <w:sz w:val="20"/>
                <w:szCs w:val="20"/>
                <w:lang w:eastAsia="pt-PT"/>
              </w:rPr>
            </w:pPr>
            <w:r w:rsidRPr="0080442B">
              <w:rPr>
                <w:rFonts w:ascii="Arial" w:eastAsia="Times New Roman" w:hAnsi="Arial" w:cs="Arial"/>
                <w:sz w:val="20"/>
                <w:szCs w:val="20"/>
                <w:lang w:eastAsia="pt-PT"/>
              </w:rPr>
              <w:t>Olhão</w:t>
            </w:r>
          </w:p>
        </w:tc>
        <w:tc>
          <w:tcPr>
            <w:tcW w:w="470" w:type="pct"/>
            <w:vAlign w:val="center"/>
          </w:tcPr>
          <w:p w:rsidR="008258A1" w:rsidRPr="0080442B" w:rsidRDefault="008258A1" w:rsidP="00887D0A">
            <w:pPr>
              <w:spacing w:after="0" w:line="240" w:lineRule="auto"/>
              <w:rPr>
                <w:rFonts w:ascii="Arial" w:eastAsia="Times New Roman" w:hAnsi="Arial" w:cs="Arial"/>
                <w:sz w:val="20"/>
                <w:szCs w:val="20"/>
                <w:lang w:eastAsia="pt-PT"/>
              </w:rPr>
            </w:pPr>
            <w:r w:rsidRPr="0080442B">
              <w:rPr>
                <w:rFonts w:ascii="Arial" w:eastAsia="Times New Roman" w:hAnsi="Arial" w:cs="Arial"/>
                <w:sz w:val="20"/>
                <w:szCs w:val="20"/>
                <w:lang w:eastAsia="pt-PT"/>
              </w:rPr>
              <w:t>Achado(s) Isolado(s)</w:t>
            </w:r>
          </w:p>
        </w:tc>
        <w:tc>
          <w:tcPr>
            <w:tcW w:w="2527" w:type="pct"/>
          </w:tcPr>
          <w:p w:rsidR="008258A1" w:rsidRPr="0080442B" w:rsidRDefault="008258A1" w:rsidP="00887D0A">
            <w:pPr>
              <w:spacing w:after="0" w:line="240" w:lineRule="auto"/>
              <w:jc w:val="both"/>
              <w:rPr>
                <w:rFonts w:ascii="Arial" w:eastAsia="Times New Roman" w:hAnsi="Arial" w:cs="Arial"/>
                <w:sz w:val="20"/>
                <w:szCs w:val="20"/>
                <w:lang w:eastAsia="pt-PT"/>
              </w:rPr>
            </w:pPr>
            <w:r w:rsidRPr="0080442B">
              <w:rPr>
                <w:rFonts w:ascii="Arial" w:hAnsi="Arial" w:cs="Arial"/>
                <w:sz w:val="20"/>
                <w:szCs w:val="20"/>
              </w:rPr>
              <w:t>2 fragmentos superiores de ânforas: colo e boca com arranque de asa.</w:t>
            </w:r>
          </w:p>
        </w:tc>
        <w:tc>
          <w:tcPr>
            <w:tcW w:w="260" w:type="pct"/>
          </w:tcPr>
          <w:p w:rsidR="008258A1" w:rsidRPr="00552293" w:rsidRDefault="008258A1" w:rsidP="00887D0A">
            <w:pPr>
              <w:spacing w:after="0" w:line="240" w:lineRule="auto"/>
              <w:jc w:val="center"/>
              <w:rPr>
                <w:rFonts w:ascii="Arial" w:eastAsia="Times New Roman" w:hAnsi="Arial" w:cs="Arial"/>
                <w:color w:val="404040"/>
                <w:sz w:val="20"/>
                <w:szCs w:val="20"/>
                <w:lang w:eastAsia="pt-PT"/>
              </w:rPr>
            </w:pPr>
            <w:r w:rsidRPr="00552293">
              <w:rPr>
                <w:rFonts w:ascii="Arial" w:hAnsi="Arial" w:cs="Arial"/>
                <w:color w:val="404040"/>
                <w:sz w:val="20"/>
                <w:szCs w:val="20"/>
              </w:rPr>
              <w:t>22771</w:t>
            </w:r>
          </w:p>
        </w:tc>
      </w:tr>
      <w:tr w:rsidR="008258A1" w:rsidRPr="00773385" w:rsidTr="00887D0A">
        <w:trPr>
          <w:tblCellSpacing w:w="15" w:type="dxa"/>
        </w:trPr>
        <w:tc>
          <w:tcPr>
            <w:tcW w:w="902" w:type="pct"/>
            <w:vAlign w:val="center"/>
          </w:tcPr>
          <w:p w:rsidR="008258A1" w:rsidRPr="004B798C" w:rsidRDefault="006F0062" w:rsidP="00887D0A">
            <w:pPr>
              <w:spacing w:after="0" w:line="240" w:lineRule="auto"/>
              <w:rPr>
                <w:rFonts w:ascii="Arial" w:eastAsia="Times New Roman" w:hAnsi="Arial" w:cs="Arial"/>
                <w:b/>
                <w:color w:val="943634"/>
                <w:sz w:val="20"/>
                <w:szCs w:val="20"/>
                <w:lang w:eastAsia="pt-PT"/>
              </w:rPr>
            </w:pPr>
            <w:hyperlink r:id="rId205" w:tooltip="Descrição do sítio: Livramento - Ria Formosa" w:history="1">
              <w:r w:rsidR="008258A1" w:rsidRPr="004B798C">
                <w:rPr>
                  <w:rStyle w:val="Hiperligao"/>
                  <w:rFonts w:ascii="Arial" w:eastAsia="Times New Roman" w:hAnsi="Arial" w:cs="Arial"/>
                  <w:b/>
                  <w:color w:val="943634"/>
                  <w:sz w:val="20"/>
                  <w:szCs w:val="20"/>
                  <w:lang w:eastAsia="pt-PT"/>
                </w:rPr>
                <w:t>Livramento - Ria Formosa</w:t>
              </w:r>
            </w:hyperlink>
          </w:p>
        </w:tc>
        <w:tc>
          <w:tcPr>
            <w:tcW w:w="783" w:type="pct"/>
            <w:vAlign w:val="center"/>
          </w:tcPr>
          <w:p w:rsidR="008258A1" w:rsidRPr="0080442B" w:rsidRDefault="008258A1" w:rsidP="00887D0A">
            <w:pPr>
              <w:spacing w:after="0" w:line="240" w:lineRule="auto"/>
              <w:rPr>
                <w:rFonts w:ascii="Arial" w:eastAsia="Times New Roman" w:hAnsi="Arial" w:cs="Arial"/>
                <w:sz w:val="20"/>
                <w:szCs w:val="20"/>
                <w:lang w:eastAsia="pt-PT"/>
              </w:rPr>
            </w:pPr>
            <w:r w:rsidRPr="0080442B">
              <w:rPr>
                <w:rFonts w:ascii="Arial" w:eastAsia="Times New Roman" w:hAnsi="Arial" w:cs="Arial"/>
                <w:sz w:val="20"/>
                <w:szCs w:val="20"/>
                <w:lang w:eastAsia="pt-PT"/>
              </w:rPr>
              <w:t>Olhão</w:t>
            </w:r>
          </w:p>
        </w:tc>
        <w:tc>
          <w:tcPr>
            <w:tcW w:w="470" w:type="pct"/>
            <w:vAlign w:val="center"/>
          </w:tcPr>
          <w:p w:rsidR="008258A1" w:rsidRPr="0080442B" w:rsidRDefault="008258A1" w:rsidP="00887D0A">
            <w:pPr>
              <w:spacing w:after="0" w:line="240" w:lineRule="auto"/>
              <w:rPr>
                <w:rFonts w:ascii="Arial" w:eastAsia="Times New Roman" w:hAnsi="Arial" w:cs="Arial"/>
                <w:sz w:val="20"/>
                <w:szCs w:val="20"/>
                <w:lang w:eastAsia="pt-PT"/>
              </w:rPr>
            </w:pPr>
            <w:r w:rsidRPr="0080442B">
              <w:rPr>
                <w:rFonts w:ascii="Arial" w:eastAsia="Times New Roman" w:hAnsi="Arial" w:cs="Arial"/>
                <w:sz w:val="20"/>
                <w:szCs w:val="20"/>
                <w:lang w:eastAsia="pt-PT"/>
              </w:rPr>
              <w:t>Achado(s) Isolado(s)</w:t>
            </w:r>
          </w:p>
        </w:tc>
        <w:tc>
          <w:tcPr>
            <w:tcW w:w="2527" w:type="pct"/>
          </w:tcPr>
          <w:p w:rsidR="008258A1" w:rsidRPr="0080442B" w:rsidRDefault="008258A1" w:rsidP="00887D0A">
            <w:pPr>
              <w:spacing w:after="0" w:line="240" w:lineRule="auto"/>
              <w:jc w:val="both"/>
              <w:rPr>
                <w:rFonts w:ascii="Arial" w:eastAsia="Times New Roman" w:hAnsi="Arial" w:cs="Arial"/>
                <w:sz w:val="20"/>
                <w:szCs w:val="20"/>
                <w:lang w:eastAsia="pt-PT"/>
              </w:rPr>
            </w:pPr>
            <w:r w:rsidRPr="0080442B">
              <w:rPr>
                <w:rFonts w:ascii="Arial" w:hAnsi="Arial" w:cs="Arial"/>
                <w:sz w:val="20"/>
                <w:szCs w:val="20"/>
              </w:rPr>
              <w:t>Materiais cerâmicos dragados: fragmentos de ânofras e outros.</w:t>
            </w:r>
          </w:p>
        </w:tc>
        <w:tc>
          <w:tcPr>
            <w:tcW w:w="260" w:type="pct"/>
          </w:tcPr>
          <w:p w:rsidR="008258A1" w:rsidRPr="00552293" w:rsidRDefault="008258A1" w:rsidP="00887D0A">
            <w:pPr>
              <w:spacing w:after="0" w:line="240" w:lineRule="auto"/>
              <w:jc w:val="center"/>
              <w:rPr>
                <w:rFonts w:ascii="Arial" w:eastAsia="Times New Roman" w:hAnsi="Arial" w:cs="Arial"/>
                <w:color w:val="404040"/>
                <w:sz w:val="20"/>
                <w:szCs w:val="20"/>
                <w:lang w:eastAsia="pt-PT"/>
              </w:rPr>
            </w:pPr>
            <w:r w:rsidRPr="00552293">
              <w:rPr>
                <w:rFonts w:ascii="Arial" w:hAnsi="Arial" w:cs="Arial"/>
                <w:color w:val="404040"/>
                <w:sz w:val="20"/>
                <w:szCs w:val="20"/>
              </w:rPr>
              <w:t>24292</w:t>
            </w:r>
          </w:p>
        </w:tc>
      </w:tr>
      <w:tr w:rsidR="008258A1" w:rsidRPr="00773385" w:rsidTr="00887D0A">
        <w:trPr>
          <w:tblCellSpacing w:w="15" w:type="dxa"/>
        </w:trPr>
        <w:tc>
          <w:tcPr>
            <w:tcW w:w="902" w:type="pct"/>
            <w:vAlign w:val="center"/>
          </w:tcPr>
          <w:p w:rsidR="008258A1" w:rsidRPr="004B798C" w:rsidRDefault="006F0062" w:rsidP="00887D0A">
            <w:pPr>
              <w:spacing w:after="0" w:line="240" w:lineRule="auto"/>
              <w:rPr>
                <w:rFonts w:ascii="Arial" w:eastAsia="Times New Roman" w:hAnsi="Arial" w:cs="Arial"/>
                <w:b/>
                <w:color w:val="943634"/>
                <w:sz w:val="20"/>
                <w:szCs w:val="20"/>
                <w:lang w:eastAsia="pt-PT"/>
              </w:rPr>
            </w:pPr>
            <w:hyperlink r:id="rId206" w:tooltip="Descrição do sítio: Fuseta - Cepos de âncora" w:history="1">
              <w:r w:rsidR="008258A1" w:rsidRPr="004B798C">
                <w:rPr>
                  <w:rFonts w:ascii="Arial" w:eastAsia="Times New Roman" w:hAnsi="Arial" w:cs="Arial"/>
                  <w:b/>
                  <w:color w:val="943634"/>
                  <w:sz w:val="20"/>
                  <w:szCs w:val="20"/>
                  <w:lang w:eastAsia="pt-PT"/>
                </w:rPr>
                <w:t>Fuseta - Cepos de âncora</w:t>
              </w:r>
            </w:hyperlink>
          </w:p>
        </w:tc>
        <w:tc>
          <w:tcPr>
            <w:tcW w:w="783" w:type="pct"/>
            <w:vAlign w:val="center"/>
          </w:tcPr>
          <w:p w:rsidR="008258A1" w:rsidRPr="0080442B" w:rsidRDefault="008258A1" w:rsidP="00887D0A">
            <w:pPr>
              <w:spacing w:after="0" w:line="240" w:lineRule="auto"/>
              <w:rPr>
                <w:rFonts w:ascii="Arial" w:eastAsia="Times New Roman" w:hAnsi="Arial" w:cs="Arial"/>
                <w:sz w:val="20"/>
                <w:szCs w:val="20"/>
                <w:lang w:eastAsia="pt-PT"/>
              </w:rPr>
            </w:pPr>
            <w:r w:rsidRPr="0080442B">
              <w:rPr>
                <w:rFonts w:ascii="Arial" w:eastAsia="Times New Roman" w:hAnsi="Arial" w:cs="Arial"/>
                <w:sz w:val="20"/>
                <w:szCs w:val="20"/>
                <w:lang w:eastAsia="pt-PT"/>
              </w:rPr>
              <w:t>Olhão/Fuseta</w:t>
            </w:r>
          </w:p>
        </w:tc>
        <w:tc>
          <w:tcPr>
            <w:tcW w:w="470" w:type="pct"/>
            <w:vAlign w:val="center"/>
          </w:tcPr>
          <w:p w:rsidR="008258A1" w:rsidRPr="0080442B" w:rsidRDefault="008258A1" w:rsidP="00887D0A">
            <w:pPr>
              <w:spacing w:after="0" w:line="240" w:lineRule="auto"/>
              <w:rPr>
                <w:rFonts w:ascii="Arial" w:eastAsia="Times New Roman" w:hAnsi="Arial" w:cs="Arial"/>
                <w:sz w:val="20"/>
                <w:szCs w:val="20"/>
                <w:lang w:eastAsia="pt-PT"/>
              </w:rPr>
            </w:pPr>
            <w:r w:rsidRPr="0080442B">
              <w:rPr>
                <w:rFonts w:ascii="Arial" w:eastAsia="Times New Roman" w:hAnsi="Arial" w:cs="Arial"/>
                <w:sz w:val="20"/>
                <w:szCs w:val="20"/>
                <w:lang w:eastAsia="pt-PT"/>
              </w:rPr>
              <w:t>Achado(s) Isolado(s)</w:t>
            </w:r>
          </w:p>
        </w:tc>
        <w:tc>
          <w:tcPr>
            <w:tcW w:w="2527" w:type="pct"/>
          </w:tcPr>
          <w:p w:rsidR="008258A1" w:rsidRPr="0080442B" w:rsidRDefault="008258A1" w:rsidP="00887D0A">
            <w:pPr>
              <w:spacing w:after="0" w:line="240" w:lineRule="auto"/>
              <w:jc w:val="both"/>
              <w:rPr>
                <w:rFonts w:ascii="Arial" w:eastAsia="Times New Roman" w:hAnsi="Arial" w:cs="Arial"/>
                <w:sz w:val="20"/>
                <w:szCs w:val="20"/>
                <w:lang w:eastAsia="pt-PT"/>
              </w:rPr>
            </w:pPr>
            <w:r w:rsidRPr="0080442B">
              <w:rPr>
                <w:rFonts w:ascii="Arial" w:hAnsi="Arial" w:cs="Arial"/>
                <w:sz w:val="20"/>
                <w:szCs w:val="20"/>
              </w:rPr>
              <w:t>Achados de vários cepos romanos de chumbo.</w:t>
            </w:r>
          </w:p>
        </w:tc>
        <w:tc>
          <w:tcPr>
            <w:tcW w:w="260" w:type="pct"/>
          </w:tcPr>
          <w:p w:rsidR="008258A1" w:rsidRPr="00552293" w:rsidRDefault="008258A1" w:rsidP="00887D0A">
            <w:pPr>
              <w:spacing w:after="0" w:line="240" w:lineRule="auto"/>
              <w:jc w:val="center"/>
              <w:rPr>
                <w:rFonts w:ascii="Arial" w:eastAsia="Times New Roman" w:hAnsi="Arial" w:cs="Arial"/>
                <w:color w:val="404040"/>
                <w:sz w:val="20"/>
                <w:szCs w:val="20"/>
                <w:lang w:eastAsia="pt-PT"/>
              </w:rPr>
            </w:pPr>
            <w:r w:rsidRPr="00552293">
              <w:rPr>
                <w:rFonts w:ascii="Arial" w:hAnsi="Arial" w:cs="Arial"/>
                <w:color w:val="404040"/>
                <w:sz w:val="20"/>
                <w:szCs w:val="20"/>
              </w:rPr>
              <w:t>24051</w:t>
            </w:r>
          </w:p>
        </w:tc>
      </w:tr>
      <w:tr w:rsidR="008258A1" w:rsidRPr="00773385" w:rsidTr="00887D0A">
        <w:trPr>
          <w:tblCellSpacing w:w="15" w:type="dxa"/>
        </w:trPr>
        <w:tc>
          <w:tcPr>
            <w:tcW w:w="902" w:type="pct"/>
            <w:vAlign w:val="center"/>
          </w:tcPr>
          <w:p w:rsidR="008258A1" w:rsidRPr="004B798C" w:rsidRDefault="006F0062" w:rsidP="00887D0A">
            <w:pPr>
              <w:spacing w:after="0" w:line="240" w:lineRule="auto"/>
              <w:rPr>
                <w:rFonts w:ascii="Arial" w:eastAsia="Times New Roman" w:hAnsi="Arial" w:cs="Arial"/>
                <w:b/>
                <w:color w:val="943634"/>
                <w:sz w:val="20"/>
                <w:szCs w:val="20"/>
                <w:lang w:eastAsia="pt-PT"/>
              </w:rPr>
            </w:pPr>
            <w:hyperlink r:id="rId207" w:tooltip="Descrição do sítio: Fuseta - Ânforas" w:history="1">
              <w:r w:rsidR="008258A1" w:rsidRPr="004B798C">
                <w:rPr>
                  <w:rFonts w:ascii="Arial" w:eastAsia="Times New Roman" w:hAnsi="Arial" w:cs="Arial"/>
                  <w:b/>
                  <w:color w:val="943634"/>
                  <w:sz w:val="20"/>
                  <w:szCs w:val="20"/>
                  <w:lang w:eastAsia="pt-PT"/>
                </w:rPr>
                <w:t>Fuseta - Ânforas</w:t>
              </w:r>
            </w:hyperlink>
          </w:p>
        </w:tc>
        <w:tc>
          <w:tcPr>
            <w:tcW w:w="783" w:type="pct"/>
            <w:vAlign w:val="center"/>
          </w:tcPr>
          <w:p w:rsidR="008258A1" w:rsidRPr="0080442B" w:rsidRDefault="008258A1" w:rsidP="00887D0A">
            <w:pPr>
              <w:spacing w:after="0" w:line="240" w:lineRule="auto"/>
              <w:rPr>
                <w:rFonts w:ascii="Arial" w:eastAsia="Times New Roman" w:hAnsi="Arial" w:cs="Arial"/>
                <w:sz w:val="20"/>
                <w:szCs w:val="20"/>
                <w:lang w:eastAsia="pt-PT"/>
              </w:rPr>
            </w:pPr>
            <w:r w:rsidRPr="0080442B">
              <w:rPr>
                <w:rFonts w:ascii="Arial" w:eastAsia="Times New Roman" w:hAnsi="Arial" w:cs="Arial"/>
                <w:sz w:val="20"/>
                <w:szCs w:val="20"/>
                <w:lang w:eastAsia="pt-PT"/>
              </w:rPr>
              <w:t>Olhão/Fuseta</w:t>
            </w:r>
          </w:p>
        </w:tc>
        <w:tc>
          <w:tcPr>
            <w:tcW w:w="470" w:type="pct"/>
            <w:vAlign w:val="center"/>
          </w:tcPr>
          <w:p w:rsidR="008258A1" w:rsidRPr="0080442B" w:rsidRDefault="008258A1" w:rsidP="00887D0A">
            <w:pPr>
              <w:spacing w:after="0" w:line="240" w:lineRule="auto"/>
              <w:rPr>
                <w:rFonts w:ascii="Arial" w:eastAsia="Times New Roman" w:hAnsi="Arial" w:cs="Arial"/>
                <w:sz w:val="20"/>
                <w:szCs w:val="20"/>
                <w:lang w:eastAsia="pt-PT"/>
              </w:rPr>
            </w:pPr>
            <w:r w:rsidRPr="0080442B">
              <w:rPr>
                <w:rFonts w:ascii="Arial" w:eastAsia="Times New Roman" w:hAnsi="Arial" w:cs="Arial"/>
                <w:sz w:val="20"/>
                <w:szCs w:val="20"/>
                <w:lang w:eastAsia="pt-PT"/>
              </w:rPr>
              <w:t>Achado(s) Isolado(s)</w:t>
            </w:r>
          </w:p>
        </w:tc>
        <w:tc>
          <w:tcPr>
            <w:tcW w:w="2527" w:type="pct"/>
          </w:tcPr>
          <w:p w:rsidR="008258A1" w:rsidRPr="0080442B" w:rsidRDefault="008258A1" w:rsidP="00887D0A">
            <w:pPr>
              <w:spacing w:after="0" w:line="240" w:lineRule="auto"/>
              <w:jc w:val="both"/>
              <w:rPr>
                <w:rFonts w:ascii="Arial" w:eastAsia="Times New Roman" w:hAnsi="Arial" w:cs="Arial"/>
                <w:sz w:val="20"/>
                <w:szCs w:val="20"/>
                <w:lang w:eastAsia="pt-PT"/>
              </w:rPr>
            </w:pPr>
            <w:r w:rsidRPr="0080442B">
              <w:rPr>
                <w:rFonts w:ascii="Arial" w:hAnsi="Arial" w:cs="Arial"/>
                <w:sz w:val="20"/>
                <w:szCs w:val="20"/>
              </w:rPr>
              <w:t>2 ânforas (forma não especificada) achadas por rede de arrasto. Este achado, bem como o do nº CNANS 1458 (forma Dressel 20) sugerem um só sítio de naufrágio.</w:t>
            </w:r>
          </w:p>
        </w:tc>
        <w:tc>
          <w:tcPr>
            <w:tcW w:w="260" w:type="pct"/>
          </w:tcPr>
          <w:p w:rsidR="008258A1" w:rsidRPr="00552293" w:rsidRDefault="008258A1" w:rsidP="00887D0A">
            <w:pPr>
              <w:spacing w:after="0" w:line="240" w:lineRule="auto"/>
              <w:jc w:val="center"/>
              <w:rPr>
                <w:rFonts w:ascii="Arial" w:eastAsia="Times New Roman" w:hAnsi="Arial" w:cs="Arial"/>
                <w:color w:val="404040"/>
                <w:sz w:val="20"/>
                <w:szCs w:val="20"/>
                <w:lang w:eastAsia="pt-PT"/>
              </w:rPr>
            </w:pPr>
            <w:r w:rsidRPr="00552293">
              <w:rPr>
                <w:rFonts w:ascii="Arial" w:hAnsi="Arial" w:cs="Arial"/>
                <w:color w:val="404040"/>
                <w:sz w:val="20"/>
                <w:szCs w:val="20"/>
              </w:rPr>
              <w:t>22570</w:t>
            </w:r>
          </w:p>
        </w:tc>
      </w:tr>
      <w:tr w:rsidR="008258A1" w:rsidRPr="00773385" w:rsidTr="00887D0A">
        <w:trPr>
          <w:tblCellSpacing w:w="15" w:type="dxa"/>
        </w:trPr>
        <w:tc>
          <w:tcPr>
            <w:tcW w:w="902" w:type="pct"/>
            <w:vAlign w:val="center"/>
          </w:tcPr>
          <w:p w:rsidR="008258A1" w:rsidRPr="004B798C" w:rsidRDefault="006F0062" w:rsidP="00887D0A">
            <w:pPr>
              <w:spacing w:after="0" w:line="240" w:lineRule="auto"/>
              <w:rPr>
                <w:rFonts w:ascii="Arial" w:eastAsia="Times New Roman" w:hAnsi="Arial" w:cs="Arial"/>
                <w:b/>
                <w:color w:val="943634"/>
                <w:sz w:val="20"/>
                <w:szCs w:val="20"/>
                <w:lang w:eastAsia="pt-PT"/>
              </w:rPr>
            </w:pPr>
            <w:hyperlink r:id="rId208" w:tooltip="Descrição do sítio: Quinta da Aboboreira - Fuseta" w:history="1">
              <w:r w:rsidR="008258A1" w:rsidRPr="004B798C">
                <w:rPr>
                  <w:rStyle w:val="Hiperligao"/>
                  <w:rFonts w:ascii="Arial" w:eastAsia="Times New Roman" w:hAnsi="Arial" w:cs="Arial"/>
                  <w:b/>
                  <w:color w:val="943634"/>
                  <w:sz w:val="20"/>
                  <w:szCs w:val="20"/>
                  <w:lang w:eastAsia="pt-PT"/>
                </w:rPr>
                <w:t>Quinta da Aboboreira - Fuseta</w:t>
              </w:r>
            </w:hyperlink>
          </w:p>
        </w:tc>
        <w:tc>
          <w:tcPr>
            <w:tcW w:w="783" w:type="pct"/>
            <w:vAlign w:val="center"/>
          </w:tcPr>
          <w:p w:rsidR="008258A1" w:rsidRPr="0080442B" w:rsidRDefault="008258A1" w:rsidP="00887D0A">
            <w:pPr>
              <w:spacing w:after="0" w:line="240" w:lineRule="auto"/>
              <w:rPr>
                <w:rFonts w:ascii="Arial" w:eastAsia="Times New Roman" w:hAnsi="Arial" w:cs="Arial"/>
                <w:sz w:val="20"/>
                <w:szCs w:val="20"/>
                <w:lang w:eastAsia="pt-PT"/>
              </w:rPr>
            </w:pPr>
            <w:r w:rsidRPr="0080442B">
              <w:rPr>
                <w:rFonts w:ascii="Arial" w:eastAsia="Times New Roman" w:hAnsi="Arial" w:cs="Arial"/>
                <w:sz w:val="20"/>
                <w:szCs w:val="20"/>
                <w:lang w:eastAsia="pt-PT"/>
              </w:rPr>
              <w:t>Olhão/Fuseta</w:t>
            </w:r>
          </w:p>
        </w:tc>
        <w:tc>
          <w:tcPr>
            <w:tcW w:w="470" w:type="pct"/>
            <w:vAlign w:val="center"/>
          </w:tcPr>
          <w:p w:rsidR="008258A1" w:rsidRPr="0080442B" w:rsidRDefault="008258A1" w:rsidP="00887D0A">
            <w:pPr>
              <w:spacing w:after="0" w:line="240" w:lineRule="auto"/>
              <w:rPr>
                <w:rFonts w:ascii="Arial" w:eastAsia="Times New Roman" w:hAnsi="Arial" w:cs="Arial"/>
                <w:sz w:val="20"/>
                <w:szCs w:val="20"/>
                <w:lang w:eastAsia="pt-PT"/>
              </w:rPr>
            </w:pPr>
            <w:r w:rsidRPr="0080442B">
              <w:rPr>
                <w:rFonts w:ascii="Arial" w:eastAsia="Times New Roman" w:hAnsi="Arial" w:cs="Arial"/>
                <w:sz w:val="20"/>
                <w:szCs w:val="20"/>
                <w:lang w:eastAsia="pt-PT"/>
              </w:rPr>
              <w:t>Achado(s) Isolado(s)</w:t>
            </w:r>
          </w:p>
        </w:tc>
        <w:tc>
          <w:tcPr>
            <w:tcW w:w="2527" w:type="pct"/>
          </w:tcPr>
          <w:p w:rsidR="008258A1" w:rsidRPr="0080442B" w:rsidRDefault="008258A1" w:rsidP="00887D0A">
            <w:pPr>
              <w:spacing w:after="0" w:line="240" w:lineRule="auto"/>
              <w:jc w:val="both"/>
              <w:rPr>
                <w:rFonts w:ascii="Arial" w:eastAsia="Times New Roman" w:hAnsi="Arial" w:cs="Arial"/>
                <w:sz w:val="20"/>
                <w:szCs w:val="20"/>
                <w:lang w:eastAsia="pt-PT"/>
              </w:rPr>
            </w:pPr>
            <w:r w:rsidRPr="0080442B">
              <w:rPr>
                <w:rFonts w:ascii="Arial" w:hAnsi="Arial" w:cs="Arial"/>
                <w:sz w:val="20"/>
                <w:szCs w:val="20"/>
              </w:rPr>
              <w:t>Ânforas ; tegulae; moedas</w:t>
            </w:r>
          </w:p>
        </w:tc>
        <w:tc>
          <w:tcPr>
            <w:tcW w:w="260" w:type="pct"/>
          </w:tcPr>
          <w:p w:rsidR="008258A1" w:rsidRPr="00552293" w:rsidRDefault="008258A1" w:rsidP="00887D0A">
            <w:pPr>
              <w:spacing w:after="0" w:line="240" w:lineRule="auto"/>
              <w:jc w:val="center"/>
              <w:rPr>
                <w:rFonts w:ascii="Arial" w:eastAsia="Times New Roman" w:hAnsi="Arial" w:cs="Arial"/>
                <w:color w:val="404040"/>
                <w:sz w:val="20"/>
                <w:szCs w:val="20"/>
                <w:lang w:eastAsia="pt-PT"/>
              </w:rPr>
            </w:pPr>
            <w:r w:rsidRPr="00552293">
              <w:rPr>
                <w:rFonts w:ascii="Arial" w:hAnsi="Arial" w:cs="Arial"/>
                <w:color w:val="404040"/>
                <w:sz w:val="20"/>
                <w:szCs w:val="20"/>
              </w:rPr>
              <w:t>27929</w:t>
            </w:r>
          </w:p>
        </w:tc>
      </w:tr>
      <w:tr w:rsidR="008258A1" w:rsidRPr="00773385" w:rsidTr="00887D0A">
        <w:trPr>
          <w:tblCellSpacing w:w="15" w:type="dxa"/>
        </w:trPr>
        <w:tc>
          <w:tcPr>
            <w:tcW w:w="902" w:type="pct"/>
            <w:vAlign w:val="center"/>
          </w:tcPr>
          <w:p w:rsidR="008258A1" w:rsidRPr="004B798C" w:rsidRDefault="006F0062" w:rsidP="00887D0A">
            <w:pPr>
              <w:spacing w:after="0" w:line="240" w:lineRule="auto"/>
              <w:rPr>
                <w:rFonts w:ascii="Arial" w:eastAsia="Times New Roman" w:hAnsi="Arial" w:cs="Arial"/>
                <w:b/>
                <w:color w:val="943634"/>
                <w:sz w:val="20"/>
                <w:szCs w:val="20"/>
                <w:lang w:eastAsia="pt-PT"/>
              </w:rPr>
            </w:pPr>
            <w:hyperlink r:id="rId209" w:tooltip="Descrição do sítio: Berlengas A" w:history="1">
              <w:r w:rsidR="008258A1" w:rsidRPr="004B798C">
                <w:rPr>
                  <w:rFonts w:ascii="Arial" w:eastAsia="Times New Roman" w:hAnsi="Arial" w:cs="Arial"/>
                  <w:b/>
                  <w:color w:val="943634"/>
                  <w:sz w:val="20"/>
                  <w:szCs w:val="20"/>
                  <w:lang w:eastAsia="pt-PT"/>
                </w:rPr>
                <w:t>Berlengas A</w:t>
              </w:r>
            </w:hyperlink>
          </w:p>
        </w:tc>
        <w:tc>
          <w:tcPr>
            <w:tcW w:w="783" w:type="pct"/>
            <w:vAlign w:val="center"/>
          </w:tcPr>
          <w:p w:rsidR="008258A1" w:rsidRPr="0080442B" w:rsidRDefault="008258A1" w:rsidP="00887D0A">
            <w:pPr>
              <w:spacing w:after="0" w:line="240" w:lineRule="auto"/>
              <w:rPr>
                <w:rFonts w:ascii="Arial" w:eastAsia="Times New Roman" w:hAnsi="Arial" w:cs="Arial"/>
                <w:sz w:val="20"/>
                <w:szCs w:val="20"/>
                <w:lang w:eastAsia="pt-PT"/>
              </w:rPr>
            </w:pPr>
            <w:r w:rsidRPr="0080442B">
              <w:rPr>
                <w:rFonts w:ascii="Arial" w:eastAsia="Times New Roman" w:hAnsi="Arial" w:cs="Arial"/>
                <w:sz w:val="20"/>
                <w:szCs w:val="20"/>
                <w:lang w:eastAsia="pt-PT"/>
              </w:rPr>
              <w:t>Peniche</w:t>
            </w:r>
          </w:p>
        </w:tc>
        <w:tc>
          <w:tcPr>
            <w:tcW w:w="470" w:type="pct"/>
            <w:vAlign w:val="center"/>
          </w:tcPr>
          <w:p w:rsidR="008258A1" w:rsidRPr="0080442B" w:rsidRDefault="008258A1" w:rsidP="00887D0A">
            <w:pPr>
              <w:spacing w:after="0" w:line="240" w:lineRule="auto"/>
              <w:rPr>
                <w:rFonts w:ascii="Arial" w:eastAsia="Times New Roman" w:hAnsi="Arial" w:cs="Arial"/>
                <w:sz w:val="20"/>
                <w:szCs w:val="20"/>
                <w:lang w:eastAsia="pt-PT"/>
              </w:rPr>
            </w:pPr>
            <w:r w:rsidRPr="0080442B">
              <w:rPr>
                <w:rFonts w:ascii="Arial" w:eastAsia="Times New Roman" w:hAnsi="Arial" w:cs="Arial"/>
                <w:sz w:val="20"/>
                <w:szCs w:val="20"/>
                <w:lang w:eastAsia="pt-PT"/>
              </w:rPr>
              <w:t>Achado(s) Isolado(s)</w:t>
            </w:r>
          </w:p>
        </w:tc>
        <w:tc>
          <w:tcPr>
            <w:tcW w:w="2527" w:type="pct"/>
          </w:tcPr>
          <w:p w:rsidR="008258A1" w:rsidRPr="0080442B" w:rsidRDefault="008258A1" w:rsidP="00887D0A">
            <w:pPr>
              <w:spacing w:after="0" w:line="240" w:lineRule="auto"/>
              <w:jc w:val="both"/>
              <w:rPr>
                <w:rFonts w:ascii="Arial" w:eastAsia="Times New Roman" w:hAnsi="Arial" w:cs="Arial"/>
                <w:sz w:val="20"/>
                <w:szCs w:val="20"/>
                <w:lang w:eastAsia="pt-PT"/>
              </w:rPr>
            </w:pPr>
            <w:r w:rsidRPr="0080442B">
              <w:rPr>
                <w:rFonts w:ascii="Arial" w:hAnsi="Arial" w:cs="Arial"/>
                <w:sz w:val="20"/>
                <w:szCs w:val="20"/>
              </w:rPr>
              <w:t>Uma ânfora Haltern 70. Museu do Mar de Vila Bues, Espanha.</w:t>
            </w:r>
          </w:p>
        </w:tc>
        <w:tc>
          <w:tcPr>
            <w:tcW w:w="260" w:type="pct"/>
          </w:tcPr>
          <w:p w:rsidR="008258A1" w:rsidRPr="00552293" w:rsidRDefault="008258A1" w:rsidP="00887D0A">
            <w:pPr>
              <w:spacing w:after="0" w:line="240" w:lineRule="auto"/>
              <w:jc w:val="center"/>
              <w:rPr>
                <w:rFonts w:ascii="Arial" w:eastAsia="Times New Roman" w:hAnsi="Arial" w:cs="Arial"/>
                <w:color w:val="404040"/>
                <w:sz w:val="20"/>
                <w:szCs w:val="20"/>
                <w:lang w:eastAsia="pt-PT"/>
              </w:rPr>
            </w:pPr>
            <w:r w:rsidRPr="00552293">
              <w:rPr>
                <w:rFonts w:ascii="Arial" w:hAnsi="Arial" w:cs="Arial"/>
                <w:color w:val="404040"/>
                <w:sz w:val="20"/>
                <w:szCs w:val="20"/>
              </w:rPr>
              <w:t>24128</w:t>
            </w:r>
          </w:p>
        </w:tc>
      </w:tr>
      <w:tr w:rsidR="008258A1" w:rsidRPr="00773385" w:rsidTr="00887D0A">
        <w:trPr>
          <w:tblCellSpacing w:w="15" w:type="dxa"/>
        </w:trPr>
        <w:tc>
          <w:tcPr>
            <w:tcW w:w="902" w:type="pct"/>
            <w:vAlign w:val="center"/>
          </w:tcPr>
          <w:p w:rsidR="008258A1" w:rsidRPr="004B798C" w:rsidRDefault="006F0062" w:rsidP="00887D0A">
            <w:pPr>
              <w:spacing w:after="0" w:line="240" w:lineRule="auto"/>
              <w:rPr>
                <w:rFonts w:ascii="Arial" w:eastAsia="Times New Roman" w:hAnsi="Arial" w:cs="Arial"/>
                <w:b/>
                <w:color w:val="943634"/>
                <w:sz w:val="20"/>
                <w:szCs w:val="20"/>
                <w:lang w:eastAsia="pt-PT"/>
              </w:rPr>
            </w:pPr>
            <w:hyperlink r:id="rId210" w:tooltip="Descrição do sítio: Berlengas C" w:history="1">
              <w:r w:rsidR="008258A1" w:rsidRPr="004B798C">
                <w:rPr>
                  <w:rFonts w:ascii="Arial" w:eastAsia="Times New Roman" w:hAnsi="Arial" w:cs="Arial"/>
                  <w:b/>
                  <w:color w:val="943634"/>
                  <w:sz w:val="20"/>
                  <w:szCs w:val="20"/>
                  <w:lang w:eastAsia="pt-PT"/>
                </w:rPr>
                <w:t>Berlengas C</w:t>
              </w:r>
            </w:hyperlink>
          </w:p>
        </w:tc>
        <w:tc>
          <w:tcPr>
            <w:tcW w:w="783" w:type="pct"/>
            <w:vAlign w:val="center"/>
          </w:tcPr>
          <w:p w:rsidR="008258A1" w:rsidRPr="0080442B" w:rsidRDefault="008258A1" w:rsidP="00887D0A">
            <w:pPr>
              <w:spacing w:after="0" w:line="240" w:lineRule="auto"/>
              <w:rPr>
                <w:rFonts w:ascii="Arial" w:eastAsia="Times New Roman" w:hAnsi="Arial" w:cs="Arial"/>
                <w:sz w:val="20"/>
                <w:szCs w:val="20"/>
                <w:lang w:eastAsia="pt-PT"/>
              </w:rPr>
            </w:pPr>
            <w:r w:rsidRPr="0080442B">
              <w:rPr>
                <w:rFonts w:ascii="Arial" w:eastAsia="Times New Roman" w:hAnsi="Arial" w:cs="Arial"/>
                <w:sz w:val="20"/>
                <w:szCs w:val="20"/>
                <w:lang w:eastAsia="pt-PT"/>
              </w:rPr>
              <w:t>Peniche</w:t>
            </w:r>
          </w:p>
        </w:tc>
        <w:tc>
          <w:tcPr>
            <w:tcW w:w="470" w:type="pct"/>
            <w:vAlign w:val="center"/>
          </w:tcPr>
          <w:p w:rsidR="008258A1" w:rsidRPr="0080442B" w:rsidRDefault="008258A1" w:rsidP="00887D0A">
            <w:pPr>
              <w:spacing w:after="0" w:line="240" w:lineRule="auto"/>
              <w:rPr>
                <w:rFonts w:ascii="Arial" w:eastAsia="Times New Roman" w:hAnsi="Arial" w:cs="Arial"/>
                <w:sz w:val="20"/>
                <w:szCs w:val="20"/>
                <w:lang w:eastAsia="pt-PT"/>
              </w:rPr>
            </w:pPr>
            <w:r w:rsidRPr="0080442B">
              <w:rPr>
                <w:rFonts w:ascii="Arial" w:eastAsia="Times New Roman" w:hAnsi="Arial" w:cs="Arial"/>
                <w:sz w:val="20"/>
                <w:szCs w:val="20"/>
                <w:lang w:eastAsia="pt-PT"/>
              </w:rPr>
              <w:t>Achado(s) Isolado(s)</w:t>
            </w:r>
          </w:p>
        </w:tc>
        <w:tc>
          <w:tcPr>
            <w:tcW w:w="2527" w:type="pct"/>
          </w:tcPr>
          <w:p w:rsidR="008258A1" w:rsidRPr="0080442B" w:rsidRDefault="008258A1" w:rsidP="00887D0A">
            <w:pPr>
              <w:spacing w:after="0" w:line="240" w:lineRule="auto"/>
              <w:jc w:val="both"/>
              <w:rPr>
                <w:rFonts w:ascii="Arial" w:eastAsia="Times New Roman" w:hAnsi="Arial" w:cs="Arial"/>
                <w:sz w:val="20"/>
                <w:szCs w:val="20"/>
                <w:lang w:eastAsia="pt-PT"/>
              </w:rPr>
            </w:pPr>
            <w:r w:rsidRPr="0080442B">
              <w:rPr>
                <w:rFonts w:ascii="Arial" w:hAnsi="Arial" w:cs="Arial"/>
                <w:sz w:val="20"/>
                <w:szCs w:val="20"/>
              </w:rPr>
              <w:t>Ânfora Haltern 70 (Museu da Lourinhã). Achador desconhecido</w:t>
            </w:r>
          </w:p>
        </w:tc>
        <w:tc>
          <w:tcPr>
            <w:tcW w:w="260" w:type="pct"/>
          </w:tcPr>
          <w:p w:rsidR="008258A1" w:rsidRPr="00552293" w:rsidRDefault="008258A1" w:rsidP="00887D0A">
            <w:pPr>
              <w:spacing w:after="0" w:line="240" w:lineRule="auto"/>
              <w:jc w:val="center"/>
              <w:rPr>
                <w:rFonts w:ascii="Arial" w:eastAsia="Times New Roman" w:hAnsi="Arial" w:cs="Arial"/>
                <w:color w:val="404040"/>
                <w:sz w:val="20"/>
                <w:szCs w:val="20"/>
                <w:lang w:eastAsia="pt-PT"/>
              </w:rPr>
            </w:pPr>
            <w:r w:rsidRPr="00552293">
              <w:rPr>
                <w:rFonts w:ascii="Arial" w:hAnsi="Arial" w:cs="Arial"/>
                <w:color w:val="404040"/>
                <w:sz w:val="20"/>
                <w:szCs w:val="20"/>
              </w:rPr>
              <w:t>28552</w:t>
            </w:r>
          </w:p>
        </w:tc>
      </w:tr>
      <w:tr w:rsidR="008258A1" w:rsidRPr="00773385" w:rsidTr="00887D0A">
        <w:trPr>
          <w:tblCellSpacing w:w="15" w:type="dxa"/>
        </w:trPr>
        <w:tc>
          <w:tcPr>
            <w:tcW w:w="902" w:type="pct"/>
            <w:vAlign w:val="center"/>
          </w:tcPr>
          <w:p w:rsidR="008258A1" w:rsidRPr="004B798C" w:rsidRDefault="006F0062" w:rsidP="00887D0A">
            <w:pPr>
              <w:spacing w:after="0" w:line="240" w:lineRule="auto"/>
              <w:rPr>
                <w:rFonts w:ascii="Arial" w:eastAsia="Times New Roman" w:hAnsi="Arial" w:cs="Arial"/>
                <w:b/>
                <w:color w:val="943634"/>
                <w:sz w:val="20"/>
                <w:szCs w:val="20"/>
                <w:lang w:eastAsia="pt-PT"/>
              </w:rPr>
            </w:pPr>
            <w:hyperlink r:id="rId211" w:tooltip="Descrição do sítio: Farilhões E" w:history="1">
              <w:r w:rsidR="008258A1" w:rsidRPr="004B798C">
                <w:rPr>
                  <w:rFonts w:ascii="Arial" w:eastAsia="Times New Roman" w:hAnsi="Arial" w:cs="Arial"/>
                  <w:b/>
                  <w:color w:val="943634"/>
                  <w:sz w:val="20"/>
                  <w:szCs w:val="20"/>
                  <w:lang w:eastAsia="pt-PT"/>
                </w:rPr>
                <w:t>Farilhões E</w:t>
              </w:r>
            </w:hyperlink>
          </w:p>
        </w:tc>
        <w:tc>
          <w:tcPr>
            <w:tcW w:w="783" w:type="pct"/>
            <w:vAlign w:val="center"/>
          </w:tcPr>
          <w:p w:rsidR="008258A1" w:rsidRPr="0080442B" w:rsidRDefault="008258A1" w:rsidP="00887D0A">
            <w:pPr>
              <w:spacing w:after="0" w:line="240" w:lineRule="auto"/>
              <w:rPr>
                <w:rFonts w:ascii="Arial" w:eastAsia="Times New Roman" w:hAnsi="Arial" w:cs="Arial"/>
                <w:sz w:val="20"/>
                <w:szCs w:val="20"/>
                <w:lang w:eastAsia="pt-PT"/>
              </w:rPr>
            </w:pPr>
            <w:r w:rsidRPr="0080442B">
              <w:rPr>
                <w:rFonts w:ascii="Arial" w:eastAsia="Times New Roman" w:hAnsi="Arial" w:cs="Arial"/>
                <w:sz w:val="20"/>
                <w:szCs w:val="20"/>
                <w:lang w:eastAsia="pt-PT"/>
              </w:rPr>
              <w:t>Peniche</w:t>
            </w:r>
          </w:p>
        </w:tc>
        <w:tc>
          <w:tcPr>
            <w:tcW w:w="470" w:type="pct"/>
            <w:vAlign w:val="center"/>
          </w:tcPr>
          <w:p w:rsidR="008258A1" w:rsidRPr="0080442B" w:rsidRDefault="008258A1" w:rsidP="00887D0A">
            <w:pPr>
              <w:spacing w:after="0" w:line="240" w:lineRule="auto"/>
              <w:rPr>
                <w:rFonts w:ascii="Arial" w:eastAsia="Times New Roman" w:hAnsi="Arial" w:cs="Arial"/>
                <w:sz w:val="20"/>
                <w:szCs w:val="20"/>
                <w:lang w:eastAsia="pt-PT"/>
              </w:rPr>
            </w:pPr>
            <w:r w:rsidRPr="0080442B">
              <w:rPr>
                <w:rFonts w:ascii="Arial" w:eastAsia="Times New Roman" w:hAnsi="Arial" w:cs="Arial"/>
                <w:sz w:val="20"/>
                <w:szCs w:val="20"/>
                <w:lang w:eastAsia="pt-PT"/>
              </w:rPr>
              <w:t xml:space="preserve">Achado(s) </w:t>
            </w:r>
            <w:r w:rsidRPr="0080442B">
              <w:rPr>
                <w:rFonts w:ascii="Arial" w:eastAsia="Times New Roman" w:hAnsi="Arial" w:cs="Arial"/>
                <w:sz w:val="20"/>
                <w:szCs w:val="20"/>
                <w:lang w:eastAsia="pt-PT"/>
              </w:rPr>
              <w:lastRenderedPageBreak/>
              <w:t>Isolado(s)</w:t>
            </w:r>
          </w:p>
        </w:tc>
        <w:tc>
          <w:tcPr>
            <w:tcW w:w="2527" w:type="pct"/>
          </w:tcPr>
          <w:p w:rsidR="008258A1" w:rsidRPr="0080442B" w:rsidRDefault="008258A1" w:rsidP="00887D0A">
            <w:pPr>
              <w:spacing w:after="0" w:line="240" w:lineRule="auto"/>
              <w:jc w:val="both"/>
              <w:rPr>
                <w:rFonts w:ascii="Arial" w:eastAsia="Times New Roman" w:hAnsi="Arial" w:cs="Arial"/>
                <w:sz w:val="20"/>
                <w:szCs w:val="20"/>
                <w:lang w:eastAsia="pt-PT"/>
              </w:rPr>
            </w:pPr>
            <w:r w:rsidRPr="0080442B">
              <w:rPr>
                <w:rFonts w:ascii="Arial" w:hAnsi="Arial" w:cs="Arial"/>
                <w:sz w:val="20"/>
                <w:szCs w:val="20"/>
              </w:rPr>
              <w:lastRenderedPageBreak/>
              <w:t>Ânfora (Dressel 9) e fragmentos de madeiras recuperados por rede de arrasto.</w:t>
            </w:r>
          </w:p>
        </w:tc>
        <w:tc>
          <w:tcPr>
            <w:tcW w:w="260" w:type="pct"/>
          </w:tcPr>
          <w:p w:rsidR="008258A1" w:rsidRPr="00552293" w:rsidRDefault="008258A1" w:rsidP="00887D0A">
            <w:pPr>
              <w:spacing w:after="0" w:line="240" w:lineRule="auto"/>
              <w:jc w:val="center"/>
              <w:rPr>
                <w:rFonts w:ascii="Arial" w:eastAsia="Times New Roman" w:hAnsi="Arial" w:cs="Arial"/>
                <w:color w:val="404040"/>
                <w:sz w:val="20"/>
                <w:szCs w:val="20"/>
                <w:lang w:eastAsia="pt-PT"/>
              </w:rPr>
            </w:pPr>
            <w:r w:rsidRPr="00552293">
              <w:rPr>
                <w:rFonts w:ascii="Arial" w:hAnsi="Arial" w:cs="Arial"/>
                <w:color w:val="404040"/>
                <w:sz w:val="20"/>
                <w:szCs w:val="20"/>
              </w:rPr>
              <w:t>25795</w:t>
            </w:r>
          </w:p>
        </w:tc>
      </w:tr>
      <w:tr w:rsidR="008258A1" w:rsidRPr="00773385" w:rsidTr="00887D0A">
        <w:trPr>
          <w:tblCellSpacing w:w="15" w:type="dxa"/>
        </w:trPr>
        <w:tc>
          <w:tcPr>
            <w:tcW w:w="902" w:type="pct"/>
            <w:vAlign w:val="center"/>
          </w:tcPr>
          <w:p w:rsidR="008258A1" w:rsidRPr="004B798C" w:rsidRDefault="006F0062" w:rsidP="00887D0A">
            <w:pPr>
              <w:spacing w:after="0" w:line="240" w:lineRule="auto"/>
              <w:rPr>
                <w:rFonts w:ascii="Arial" w:eastAsia="Times New Roman" w:hAnsi="Arial" w:cs="Arial"/>
                <w:b/>
                <w:color w:val="943634"/>
                <w:sz w:val="20"/>
                <w:szCs w:val="20"/>
                <w:lang w:eastAsia="pt-PT"/>
              </w:rPr>
            </w:pPr>
            <w:hyperlink r:id="rId212" w:tooltip="Descrição do sítio: Atouguia da Baleia - porto" w:history="1">
              <w:r w:rsidR="008258A1" w:rsidRPr="004B798C">
                <w:rPr>
                  <w:rFonts w:ascii="Arial" w:eastAsia="Times New Roman" w:hAnsi="Arial" w:cs="Arial"/>
                  <w:b/>
                  <w:color w:val="943634"/>
                  <w:sz w:val="20"/>
                  <w:szCs w:val="20"/>
                  <w:lang w:eastAsia="pt-PT"/>
                </w:rPr>
                <w:t>Atouguia da Baleia - porto</w:t>
              </w:r>
            </w:hyperlink>
          </w:p>
        </w:tc>
        <w:tc>
          <w:tcPr>
            <w:tcW w:w="783" w:type="pct"/>
            <w:vAlign w:val="center"/>
          </w:tcPr>
          <w:p w:rsidR="008258A1" w:rsidRPr="0080442B" w:rsidRDefault="008258A1" w:rsidP="00887D0A">
            <w:pPr>
              <w:spacing w:after="0" w:line="240" w:lineRule="auto"/>
              <w:rPr>
                <w:rFonts w:ascii="Arial" w:eastAsia="Times New Roman" w:hAnsi="Arial" w:cs="Arial"/>
                <w:sz w:val="20"/>
                <w:szCs w:val="20"/>
                <w:lang w:eastAsia="pt-PT"/>
              </w:rPr>
            </w:pPr>
            <w:r w:rsidRPr="0080442B">
              <w:rPr>
                <w:rFonts w:ascii="Arial" w:eastAsia="Times New Roman" w:hAnsi="Arial" w:cs="Arial"/>
                <w:sz w:val="20"/>
                <w:szCs w:val="20"/>
                <w:lang w:eastAsia="pt-PT"/>
              </w:rPr>
              <w:t>Peniche/Atouguia da Baleia</w:t>
            </w:r>
          </w:p>
        </w:tc>
        <w:tc>
          <w:tcPr>
            <w:tcW w:w="470" w:type="pct"/>
            <w:vAlign w:val="center"/>
          </w:tcPr>
          <w:p w:rsidR="008258A1" w:rsidRPr="0080442B" w:rsidRDefault="008258A1" w:rsidP="00887D0A">
            <w:pPr>
              <w:spacing w:after="0" w:line="240" w:lineRule="auto"/>
              <w:rPr>
                <w:rFonts w:ascii="Arial" w:eastAsia="Times New Roman" w:hAnsi="Arial" w:cs="Arial"/>
                <w:sz w:val="20"/>
                <w:szCs w:val="20"/>
                <w:lang w:eastAsia="pt-PT"/>
              </w:rPr>
            </w:pPr>
            <w:r w:rsidRPr="0080442B">
              <w:rPr>
                <w:rFonts w:ascii="Arial" w:eastAsia="Times New Roman" w:hAnsi="Arial" w:cs="Arial"/>
                <w:sz w:val="20"/>
                <w:szCs w:val="20"/>
                <w:lang w:eastAsia="pt-PT"/>
              </w:rPr>
              <w:t>Porto</w:t>
            </w:r>
          </w:p>
        </w:tc>
        <w:tc>
          <w:tcPr>
            <w:tcW w:w="2527" w:type="pct"/>
          </w:tcPr>
          <w:p w:rsidR="008258A1" w:rsidRPr="0080442B" w:rsidRDefault="008258A1" w:rsidP="00887D0A">
            <w:pPr>
              <w:spacing w:after="0" w:line="240" w:lineRule="auto"/>
              <w:jc w:val="both"/>
              <w:rPr>
                <w:rFonts w:ascii="Arial" w:hAnsi="Arial" w:cs="Arial"/>
                <w:sz w:val="20"/>
                <w:szCs w:val="20"/>
              </w:rPr>
            </w:pPr>
            <w:r w:rsidRPr="0080442B">
              <w:rPr>
                <w:rFonts w:ascii="Arial" w:hAnsi="Arial" w:cs="Arial"/>
                <w:sz w:val="20"/>
                <w:szCs w:val="20"/>
              </w:rPr>
              <w:t>Referências bibliográficas e registos na tradição oral de funções portuárias em Atouguia da Baleia. Tradição oral sobre presumíveis estruturas para atracar embarcações.</w:t>
            </w:r>
          </w:p>
          <w:p w:rsidR="008258A1" w:rsidRPr="0080442B" w:rsidRDefault="008258A1" w:rsidP="00887D0A">
            <w:pPr>
              <w:spacing w:after="0" w:line="240" w:lineRule="auto"/>
              <w:jc w:val="both"/>
              <w:rPr>
                <w:rFonts w:ascii="Arial" w:hAnsi="Arial" w:cs="Arial"/>
                <w:sz w:val="20"/>
                <w:szCs w:val="20"/>
              </w:rPr>
            </w:pPr>
          </w:p>
          <w:p w:rsidR="008258A1" w:rsidRPr="0080442B" w:rsidRDefault="008258A1" w:rsidP="00887D0A">
            <w:pPr>
              <w:spacing w:after="0" w:line="240" w:lineRule="auto"/>
              <w:jc w:val="both"/>
              <w:rPr>
                <w:rFonts w:ascii="Arial" w:hAnsi="Arial" w:cs="Arial"/>
                <w:sz w:val="20"/>
                <w:szCs w:val="20"/>
              </w:rPr>
            </w:pPr>
            <w:r w:rsidRPr="0080442B">
              <w:rPr>
                <w:rFonts w:ascii="Arial" w:hAnsi="Arial" w:cs="Arial"/>
                <w:sz w:val="20"/>
                <w:szCs w:val="20"/>
              </w:rPr>
              <w:t xml:space="preserve">Bibliografia: </w:t>
            </w:r>
          </w:p>
        </w:tc>
        <w:tc>
          <w:tcPr>
            <w:tcW w:w="260" w:type="pct"/>
          </w:tcPr>
          <w:p w:rsidR="008258A1" w:rsidRPr="00552293" w:rsidRDefault="008258A1" w:rsidP="00887D0A">
            <w:pPr>
              <w:spacing w:after="0" w:line="240" w:lineRule="auto"/>
              <w:jc w:val="center"/>
              <w:rPr>
                <w:rFonts w:ascii="Arial" w:eastAsia="Times New Roman" w:hAnsi="Arial" w:cs="Arial"/>
                <w:color w:val="404040"/>
                <w:sz w:val="20"/>
                <w:szCs w:val="20"/>
                <w:lang w:eastAsia="pt-PT"/>
              </w:rPr>
            </w:pPr>
            <w:r w:rsidRPr="00552293">
              <w:rPr>
                <w:rFonts w:ascii="Arial" w:hAnsi="Arial" w:cs="Arial"/>
                <w:color w:val="404040"/>
                <w:sz w:val="20"/>
                <w:szCs w:val="20"/>
              </w:rPr>
              <w:t>31201</w:t>
            </w:r>
          </w:p>
        </w:tc>
      </w:tr>
      <w:tr w:rsidR="008258A1" w:rsidRPr="00773385" w:rsidTr="00887D0A">
        <w:trPr>
          <w:tblCellSpacing w:w="15" w:type="dxa"/>
        </w:trPr>
        <w:tc>
          <w:tcPr>
            <w:tcW w:w="902" w:type="pct"/>
            <w:vAlign w:val="center"/>
          </w:tcPr>
          <w:p w:rsidR="008258A1" w:rsidRPr="004B798C" w:rsidRDefault="006F0062" w:rsidP="00887D0A">
            <w:pPr>
              <w:spacing w:after="0" w:line="240" w:lineRule="auto"/>
              <w:rPr>
                <w:rFonts w:ascii="Arial" w:eastAsia="Times New Roman" w:hAnsi="Arial" w:cs="Arial"/>
                <w:b/>
                <w:color w:val="943634"/>
                <w:sz w:val="20"/>
                <w:szCs w:val="20"/>
                <w:lang w:eastAsia="pt-PT"/>
              </w:rPr>
            </w:pPr>
            <w:hyperlink r:id="rId213" w:tooltip="Descrição do sítio: Papoa  1 - Peniche" w:history="1">
              <w:r w:rsidR="008258A1" w:rsidRPr="004B798C">
                <w:rPr>
                  <w:rStyle w:val="Hiperligao"/>
                  <w:rFonts w:ascii="Arial" w:eastAsia="Times New Roman" w:hAnsi="Arial" w:cs="Arial"/>
                  <w:b/>
                  <w:color w:val="943634"/>
                  <w:sz w:val="20"/>
                  <w:szCs w:val="20"/>
                  <w:lang w:eastAsia="pt-PT"/>
                </w:rPr>
                <w:t>Papoa 1 - Peniche</w:t>
              </w:r>
            </w:hyperlink>
          </w:p>
        </w:tc>
        <w:tc>
          <w:tcPr>
            <w:tcW w:w="783" w:type="pct"/>
            <w:vAlign w:val="center"/>
          </w:tcPr>
          <w:p w:rsidR="008258A1" w:rsidRPr="0080442B" w:rsidRDefault="008258A1" w:rsidP="00887D0A">
            <w:pPr>
              <w:spacing w:after="0" w:line="240" w:lineRule="auto"/>
              <w:rPr>
                <w:rFonts w:ascii="Arial" w:eastAsia="Times New Roman" w:hAnsi="Arial" w:cs="Arial"/>
                <w:sz w:val="20"/>
                <w:szCs w:val="20"/>
                <w:lang w:eastAsia="pt-PT"/>
              </w:rPr>
            </w:pPr>
            <w:r w:rsidRPr="0080442B">
              <w:rPr>
                <w:rFonts w:ascii="Arial" w:eastAsia="Times New Roman" w:hAnsi="Arial" w:cs="Arial"/>
                <w:sz w:val="20"/>
                <w:szCs w:val="20"/>
                <w:lang w:eastAsia="pt-PT"/>
              </w:rPr>
              <w:t>Peniche/Peniche (Ajuda)</w:t>
            </w:r>
          </w:p>
        </w:tc>
        <w:tc>
          <w:tcPr>
            <w:tcW w:w="470" w:type="pct"/>
            <w:vAlign w:val="center"/>
          </w:tcPr>
          <w:p w:rsidR="008258A1" w:rsidRPr="0080442B" w:rsidRDefault="008258A1" w:rsidP="00887D0A">
            <w:pPr>
              <w:spacing w:after="0" w:line="240" w:lineRule="auto"/>
              <w:rPr>
                <w:rFonts w:ascii="Arial" w:eastAsia="Times New Roman" w:hAnsi="Arial" w:cs="Arial"/>
                <w:sz w:val="20"/>
                <w:szCs w:val="20"/>
                <w:lang w:eastAsia="pt-PT"/>
              </w:rPr>
            </w:pPr>
            <w:r w:rsidRPr="0080442B">
              <w:rPr>
                <w:rFonts w:ascii="Arial" w:eastAsia="Times New Roman" w:hAnsi="Arial" w:cs="Arial"/>
                <w:sz w:val="20"/>
                <w:szCs w:val="20"/>
                <w:lang w:eastAsia="pt-PT"/>
              </w:rPr>
              <w:t>Achado(s) Isolado(s)</w:t>
            </w:r>
          </w:p>
        </w:tc>
        <w:tc>
          <w:tcPr>
            <w:tcW w:w="2527" w:type="pct"/>
          </w:tcPr>
          <w:p w:rsidR="008258A1" w:rsidRPr="0080442B" w:rsidRDefault="008258A1" w:rsidP="00887D0A">
            <w:pPr>
              <w:spacing w:after="0" w:line="240" w:lineRule="auto"/>
              <w:jc w:val="both"/>
              <w:rPr>
                <w:rFonts w:ascii="Arial" w:eastAsia="Times New Roman" w:hAnsi="Arial" w:cs="Arial"/>
                <w:sz w:val="20"/>
                <w:szCs w:val="20"/>
                <w:lang w:eastAsia="pt-PT"/>
              </w:rPr>
            </w:pPr>
            <w:r w:rsidRPr="0080442B">
              <w:rPr>
                <w:rFonts w:ascii="Arial" w:hAnsi="Arial" w:cs="Arial"/>
                <w:sz w:val="20"/>
                <w:szCs w:val="20"/>
              </w:rPr>
              <w:t>Cepo de âncora (nº 77 do CNANS). Avistado em 20-04-1994. Não voltou a ser avistado.</w:t>
            </w:r>
          </w:p>
        </w:tc>
        <w:tc>
          <w:tcPr>
            <w:tcW w:w="260" w:type="pct"/>
          </w:tcPr>
          <w:p w:rsidR="008258A1" w:rsidRPr="00552293" w:rsidRDefault="008258A1" w:rsidP="00887D0A">
            <w:pPr>
              <w:spacing w:after="0" w:line="240" w:lineRule="auto"/>
              <w:jc w:val="center"/>
              <w:rPr>
                <w:rFonts w:ascii="Arial" w:eastAsia="Times New Roman" w:hAnsi="Arial" w:cs="Arial"/>
                <w:color w:val="404040"/>
                <w:sz w:val="20"/>
                <w:szCs w:val="20"/>
                <w:lang w:eastAsia="pt-PT"/>
              </w:rPr>
            </w:pPr>
            <w:r w:rsidRPr="00552293">
              <w:rPr>
                <w:rFonts w:ascii="Arial" w:hAnsi="Arial" w:cs="Arial"/>
                <w:color w:val="404040"/>
                <w:sz w:val="20"/>
                <w:szCs w:val="20"/>
              </w:rPr>
              <w:t>24079</w:t>
            </w:r>
          </w:p>
        </w:tc>
      </w:tr>
      <w:tr w:rsidR="008258A1" w:rsidRPr="00773385" w:rsidTr="00887D0A">
        <w:trPr>
          <w:tblCellSpacing w:w="15" w:type="dxa"/>
        </w:trPr>
        <w:tc>
          <w:tcPr>
            <w:tcW w:w="902" w:type="pct"/>
            <w:vAlign w:val="center"/>
          </w:tcPr>
          <w:p w:rsidR="008258A1" w:rsidRPr="004B798C" w:rsidRDefault="006F0062" w:rsidP="00887D0A">
            <w:pPr>
              <w:spacing w:after="0" w:line="240" w:lineRule="auto"/>
              <w:rPr>
                <w:rFonts w:ascii="Arial" w:eastAsia="Times New Roman" w:hAnsi="Arial" w:cs="Arial"/>
                <w:b/>
                <w:color w:val="943634"/>
                <w:sz w:val="20"/>
                <w:szCs w:val="20"/>
                <w:lang w:eastAsia="pt-PT"/>
              </w:rPr>
            </w:pPr>
            <w:hyperlink r:id="rId214" w:tooltip="Descrição do sítio: Ilha Berlenga - Fundeadouro" w:history="1">
              <w:r w:rsidR="008258A1" w:rsidRPr="004B798C">
                <w:rPr>
                  <w:rFonts w:ascii="Arial" w:eastAsia="Times New Roman" w:hAnsi="Arial" w:cs="Arial"/>
                  <w:b/>
                  <w:color w:val="943634"/>
                  <w:sz w:val="20"/>
                  <w:szCs w:val="20"/>
                  <w:lang w:eastAsia="pt-PT"/>
                </w:rPr>
                <w:t>Ilha Berlenga - Fundeadouro</w:t>
              </w:r>
            </w:hyperlink>
          </w:p>
        </w:tc>
        <w:tc>
          <w:tcPr>
            <w:tcW w:w="783" w:type="pct"/>
            <w:vAlign w:val="center"/>
          </w:tcPr>
          <w:p w:rsidR="008258A1" w:rsidRPr="0080442B" w:rsidRDefault="008258A1" w:rsidP="00887D0A">
            <w:pPr>
              <w:spacing w:after="0" w:line="240" w:lineRule="auto"/>
              <w:rPr>
                <w:rFonts w:ascii="Arial" w:eastAsia="Times New Roman" w:hAnsi="Arial" w:cs="Arial"/>
                <w:sz w:val="20"/>
                <w:szCs w:val="20"/>
                <w:lang w:eastAsia="pt-PT"/>
              </w:rPr>
            </w:pPr>
            <w:r w:rsidRPr="0080442B">
              <w:rPr>
                <w:rFonts w:ascii="Arial" w:eastAsia="Times New Roman" w:hAnsi="Arial" w:cs="Arial"/>
                <w:sz w:val="20"/>
                <w:szCs w:val="20"/>
                <w:lang w:eastAsia="pt-PT"/>
              </w:rPr>
              <w:t>Peniche/Peniche (Conceição)</w:t>
            </w:r>
          </w:p>
        </w:tc>
        <w:tc>
          <w:tcPr>
            <w:tcW w:w="470" w:type="pct"/>
            <w:vAlign w:val="center"/>
          </w:tcPr>
          <w:p w:rsidR="008258A1" w:rsidRPr="0080442B" w:rsidRDefault="008258A1" w:rsidP="00887D0A">
            <w:pPr>
              <w:spacing w:after="0" w:line="240" w:lineRule="auto"/>
              <w:rPr>
                <w:rFonts w:ascii="Arial" w:eastAsia="Times New Roman" w:hAnsi="Arial" w:cs="Arial"/>
                <w:sz w:val="20"/>
                <w:szCs w:val="20"/>
                <w:lang w:eastAsia="pt-PT"/>
              </w:rPr>
            </w:pPr>
            <w:r w:rsidRPr="0080442B">
              <w:rPr>
                <w:rFonts w:ascii="Arial" w:eastAsia="Times New Roman" w:hAnsi="Arial" w:cs="Arial"/>
                <w:sz w:val="20"/>
                <w:szCs w:val="20"/>
                <w:lang w:eastAsia="pt-PT"/>
              </w:rPr>
              <w:t>Fundeadouro</w:t>
            </w:r>
          </w:p>
        </w:tc>
        <w:tc>
          <w:tcPr>
            <w:tcW w:w="2527" w:type="pct"/>
          </w:tcPr>
          <w:p w:rsidR="008258A1" w:rsidRPr="0080442B" w:rsidRDefault="008258A1" w:rsidP="00887D0A">
            <w:pPr>
              <w:spacing w:after="0" w:line="240" w:lineRule="auto"/>
              <w:jc w:val="both"/>
              <w:rPr>
                <w:rFonts w:ascii="Arial" w:hAnsi="Arial" w:cs="Arial"/>
                <w:sz w:val="20"/>
                <w:szCs w:val="20"/>
              </w:rPr>
            </w:pPr>
            <w:r w:rsidRPr="0080442B">
              <w:rPr>
                <w:rFonts w:ascii="Arial" w:hAnsi="Arial" w:cs="Arial"/>
                <w:sz w:val="20"/>
                <w:szCs w:val="20"/>
              </w:rPr>
              <w:t xml:space="preserve">Síto de fundeadouro caracterizado por uma utilização de grande diacronia, incluindo alguns sub-sítios coesos de naufrágio, em profundidade da ordem dos </w:t>
            </w:r>
            <w:smartTag w:uri="urn:schemas-microsoft-com:office:smarttags" w:element="metricconverter">
              <w:smartTagPr>
                <w:attr w:name="ProductID" w:val="-29 m"/>
              </w:smartTagPr>
              <w:r w:rsidRPr="0080442B">
                <w:rPr>
                  <w:rFonts w:ascii="Arial" w:hAnsi="Arial" w:cs="Arial"/>
                  <w:sz w:val="20"/>
                  <w:szCs w:val="20"/>
                </w:rPr>
                <w:t>-29 m</w:t>
              </w:r>
            </w:smartTag>
            <w:r w:rsidRPr="0080442B">
              <w:rPr>
                <w:rFonts w:ascii="Arial" w:hAnsi="Arial" w:cs="Arial"/>
                <w:sz w:val="20"/>
                <w:szCs w:val="20"/>
              </w:rPr>
              <w:t>. Ver também o Processo CNANS 1983/008 - definição da zona arqueológica submarina da Ilha Berlenga; Processo CNANS 1998/123. Em Outubro 2008: recuperação ilegal: 1 moeda romana; 1 moeda séc. XVIII (?).</w:t>
            </w:r>
          </w:p>
          <w:p w:rsidR="008258A1" w:rsidRPr="0080442B" w:rsidRDefault="008258A1" w:rsidP="00887D0A">
            <w:pPr>
              <w:spacing w:after="0" w:line="240" w:lineRule="auto"/>
              <w:jc w:val="both"/>
              <w:rPr>
                <w:rFonts w:ascii="Arial" w:hAnsi="Arial" w:cs="Arial"/>
                <w:sz w:val="20"/>
                <w:szCs w:val="20"/>
              </w:rPr>
            </w:pPr>
          </w:p>
          <w:p w:rsidR="008258A1" w:rsidRPr="0080442B" w:rsidRDefault="008258A1" w:rsidP="008258A1">
            <w:pPr>
              <w:spacing w:after="0" w:line="240" w:lineRule="auto"/>
              <w:jc w:val="both"/>
              <w:rPr>
                <w:rFonts w:ascii="Arial" w:hAnsi="Arial" w:cs="Arial"/>
                <w:sz w:val="20"/>
                <w:szCs w:val="20"/>
              </w:rPr>
            </w:pPr>
            <w:r w:rsidRPr="0080442B">
              <w:rPr>
                <w:rFonts w:ascii="Arial" w:hAnsi="Arial" w:cs="Arial"/>
                <w:sz w:val="20"/>
                <w:szCs w:val="20"/>
              </w:rPr>
              <w:t xml:space="preserve">Bibliografia: </w:t>
            </w:r>
          </w:p>
          <w:p w:rsidR="008258A1" w:rsidRPr="0080442B" w:rsidRDefault="008258A1" w:rsidP="008258A1">
            <w:pPr>
              <w:autoSpaceDE w:val="0"/>
              <w:autoSpaceDN w:val="0"/>
              <w:adjustRightInd w:val="0"/>
              <w:spacing w:after="0" w:line="240" w:lineRule="auto"/>
              <w:ind w:right="-2"/>
              <w:jc w:val="both"/>
              <w:rPr>
                <w:rFonts w:ascii="Arial" w:hAnsi="Arial" w:cs="Arial"/>
                <w:sz w:val="20"/>
                <w:szCs w:val="20"/>
              </w:rPr>
            </w:pPr>
            <w:r w:rsidRPr="0080442B">
              <w:rPr>
                <w:rFonts w:ascii="Arial" w:hAnsi="Arial" w:cs="Arial"/>
                <w:sz w:val="20"/>
                <w:szCs w:val="20"/>
              </w:rPr>
              <w:t xml:space="preserve">ALVES, F.; REINER, F.; ALMEIDA, M.; VERISSÍMO, L. (1988-89) – “Os Cepos de Âncora em chumbo descobertos em águas portuguesas – contribuição para uma reflexão sobre a navegação ao longo da costa atlântica da Península Ibérica na Antiguidade”, </w:t>
            </w:r>
            <w:r w:rsidRPr="0080442B">
              <w:rPr>
                <w:rFonts w:ascii="Arial" w:hAnsi="Arial" w:cs="Arial"/>
                <w:i/>
                <w:sz w:val="20"/>
                <w:szCs w:val="20"/>
              </w:rPr>
              <w:t>O Arqueólogo Português</w:t>
            </w:r>
            <w:r w:rsidRPr="0080442B">
              <w:rPr>
                <w:rFonts w:ascii="Arial" w:hAnsi="Arial" w:cs="Arial"/>
                <w:sz w:val="20"/>
                <w:szCs w:val="20"/>
              </w:rPr>
              <w:t>, Lisboa, série IV, 6/7, 109-185.</w:t>
            </w:r>
          </w:p>
          <w:p w:rsidR="008258A1" w:rsidRPr="0080442B" w:rsidRDefault="008258A1" w:rsidP="008258A1">
            <w:pPr>
              <w:spacing w:after="0" w:line="240" w:lineRule="auto"/>
              <w:ind w:right="-2"/>
              <w:jc w:val="both"/>
              <w:rPr>
                <w:rFonts w:ascii="Arial" w:hAnsi="Arial" w:cs="Arial"/>
              </w:rPr>
            </w:pPr>
            <w:r w:rsidRPr="0080442B">
              <w:rPr>
                <w:rFonts w:ascii="Arial" w:hAnsi="Arial" w:cs="Arial"/>
                <w:sz w:val="20"/>
                <w:szCs w:val="20"/>
              </w:rPr>
              <w:t xml:space="preserve">DIOGO, A. M. D. (1999) - “Ânforas provenientes de achados marítimos na costa portuguesa”, </w:t>
            </w:r>
            <w:r w:rsidRPr="0080442B">
              <w:rPr>
                <w:rFonts w:ascii="Arial" w:hAnsi="Arial" w:cs="Arial"/>
                <w:i/>
                <w:sz w:val="20"/>
                <w:szCs w:val="20"/>
              </w:rPr>
              <w:t>Revista Portuguesa de Arqueologia</w:t>
            </w:r>
            <w:r w:rsidRPr="0080442B">
              <w:rPr>
                <w:rFonts w:ascii="Arial" w:hAnsi="Arial" w:cs="Arial"/>
                <w:sz w:val="20"/>
                <w:szCs w:val="20"/>
              </w:rPr>
              <w:t>, Lisboa: Instituto Português de Arqueologia, II:1, 235-248.</w:t>
            </w:r>
          </w:p>
        </w:tc>
        <w:tc>
          <w:tcPr>
            <w:tcW w:w="260" w:type="pct"/>
          </w:tcPr>
          <w:p w:rsidR="008258A1" w:rsidRPr="00552293" w:rsidRDefault="008258A1" w:rsidP="00887D0A">
            <w:pPr>
              <w:spacing w:after="0" w:line="240" w:lineRule="auto"/>
              <w:jc w:val="center"/>
              <w:rPr>
                <w:rFonts w:ascii="Arial" w:eastAsia="Times New Roman" w:hAnsi="Arial" w:cs="Arial"/>
                <w:color w:val="404040"/>
                <w:sz w:val="20"/>
                <w:szCs w:val="20"/>
                <w:lang w:eastAsia="pt-PT"/>
              </w:rPr>
            </w:pPr>
            <w:r w:rsidRPr="00552293">
              <w:rPr>
                <w:rFonts w:ascii="Arial" w:hAnsi="Arial" w:cs="Arial"/>
                <w:color w:val="404040"/>
                <w:sz w:val="20"/>
                <w:szCs w:val="20"/>
              </w:rPr>
              <w:t>22732</w:t>
            </w:r>
          </w:p>
        </w:tc>
      </w:tr>
      <w:tr w:rsidR="008258A1" w:rsidRPr="00773385" w:rsidTr="00887D0A">
        <w:trPr>
          <w:tblCellSpacing w:w="15" w:type="dxa"/>
        </w:trPr>
        <w:tc>
          <w:tcPr>
            <w:tcW w:w="902" w:type="pct"/>
            <w:vAlign w:val="center"/>
          </w:tcPr>
          <w:p w:rsidR="008258A1" w:rsidRPr="004B798C" w:rsidRDefault="006F0062" w:rsidP="00887D0A">
            <w:pPr>
              <w:spacing w:after="0" w:line="240" w:lineRule="auto"/>
              <w:rPr>
                <w:rFonts w:ascii="Arial" w:eastAsia="Times New Roman" w:hAnsi="Arial" w:cs="Arial"/>
                <w:b/>
                <w:color w:val="943634"/>
                <w:sz w:val="20"/>
                <w:szCs w:val="20"/>
                <w:lang w:eastAsia="pt-PT"/>
              </w:rPr>
            </w:pPr>
            <w:hyperlink r:id="rId215" w:tooltip="Descrição do sítio: Cortiçais" w:history="1">
              <w:r w:rsidR="008258A1" w:rsidRPr="004B798C">
                <w:rPr>
                  <w:rFonts w:ascii="Arial" w:eastAsia="Times New Roman" w:hAnsi="Arial" w:cs="Arial"/>
                  <w:b/>
                  <w:color w:val="943634"/>
                  <w:sz w:val="20"/>
                  <w:szCs w:val="20"/>
                  <w:lang w:eastAsia="pt-PT"/>
                </w:rPr>
                <w:t>Cortiçais</w:t>
              </w:r>
            </w:hyperlink>
          </w:p>
        </w:tc>
        <w:tc>
          <w:tcPr>
            <w:tcW w:w="783" w:type="pct"/>
            <w:vAlign w:val="center"/>
          </w:tcPr>
          <w:p w:rsidR="008258A1" w:rsidRPr="0080442B" w:rsidRDefault="008258A1" w:rsidP="00887D0A">
            <w:pPr>
              <w:spacing w:after="0" w:line="240" w:lineRule="auto"/>
              <w:rPr>
                <w:rFonts w:ascii="Arial" w:eastAsia="Times New Roman" w:hAnsi="Arial" w:cs="Arial"/>
                <w:sz w:val="20"/>
                <w:szCs w:val="20"/>
                <w:lang w:eastAsia="pt-PT"/>
              </w:rPr>
            </w:pPr>
            <w:r w:rsidRPr="0080442B">
              <w:rPr>
                <w:rFonts w:ascii="Arial" w:eastAsia="Times New Roman" w:hAnsi="Arial" w:cs="Arial"/>
                <w:sz w:val="20"/>
                <w:szCs w:val="20"/>
                <w:lang w:eastAsia="pt-PT"/>
              </w:rPr>
              <w:t>Peniche/Peniche (São Pedro)</w:t>
            </w:r>
          </w:p>
        </w:tc>
        <w:tc>
          <w:tcPr>
            <w:tcW w:w="470" w:type="pct"/>
            <w:vAlign w:val="center"/>
          </w:tcPr>
          <w:p w:rsidR="008258A1" w:rsidRPr="0080442B" w:rsidRDefault="008258A1" w:rsidP="00887D0A">
            <w:pPr>
              <w:spacing w:after="0" w:line="240" w:lineRule="auto"/>
              <w:rPr>
                <w:rFonts w:ascii="Arial" w:eastAsia="Times New Roman" w:hAnsi="Arial" w:cs="Arial"/>
                <w:sz w:val="20"/>
                <w:szCs w:val="20"/>
                <w:lang w:eastAsia="pt-PT"/>
              </w:rPr>
            </w:pPr>
            <w:r w:rsidRPr="0080442B">
              <w:rPr>
                <w:rFonts w:ascii="Arial" w:eastAsia="Times New Roman" w:hAnsi="Arial" w:cs="Arial"/>
                <w:sz w:val="20"/>
                <w:szCs w:val="20"/>
                <w:lang w:eastAsia="pt-PT"/>
              </w:rPr>
              <w:t>Naufrágio</w:t>
            </w:r>
          </w:p>
        </w:tc>
        <w:tc>
          <w:tcPr>
            <w:tcW w:w="2527" w:type="pct"/>
          </w:tcPr>
          <w:p w:rsidR="008258A1" w:rsidRPr="0080442B" w:rsidRDefault="008258A1" w:rsidP="00887D0A">
            <w:pPr>
              <w:spacing w:after="0" w:line="240" w:lineRule="auto"/>
              <w:jc w:val="both"/>
              <w:rPr>
                <w:rFonts w:ascii="Arial" w:hAnsi="Arial" w:cs="Arial"/>
                <w:sz w:val="20"/>
                <w:szCs w:val="20"/>
              </w:rPr>
            </w:pPr>
            <w:r w:rsidRPr="0080442B">
              <w:rPr>
                <w:rFonts w:ascii="Arial" w:hAnsi="Arial" w:cs="Arial"/>
                <w:sz w:val="20"/>
                <w:szCs w:val="20"/>
              </w:rPr>
              <w:t xml:space="preserve">Arqueosítio de naufrágio de época romana (mudança de era), caracterizado por grande dispersão e fragmentação da carga: importações - ânforas da Bética (formas </w:t>
            </w:r>
            <w:r>
              <w:rPr>
                <w:rFonts w:ascii="Arial" w:hAnsi="Arial" w:cs="Arial"/>
                <w:sz w:val="20"/>
                <w:szCs w:val="20"/>
              </w:rPr>
              <w:t>Haltern 70 datáveis do período C</w:t>
            </w:r>
            <w:r w:rsidRPr="0080442B">
              <w:rPr>
                <w:rFonts w:ascii="Arial" w:hAnsi="Arial" w:cs="Arial"/>
                <w:sz w:val="20"/>
                <w:szCs w:val="20"/>
              </w:rPr>
              <w:t>laudiano) e alguns fragmentos de terra sigillata itálica.</w:t>
            </w:r>
          </w:p>
          <w:p w:rsidR="008258A1" w:rsidRPr="0080442B" w:rsidRDefault="008258A1" w:rsidP="00887D0A">
            <w:pPr>
              <w:spacing w:after="0" w:line="240" w:lineRule="auto"/>
              <w:jc w:val="both"/>
              <w:rPr>
                <w:rFonts w:ascii="Arial" w:hAnsi="Arial" w:cs="Arial"/>
                <w:sz w:val="20"/>
                <w:szCs w:val="20"/>
              </w:rPr>
            </w:pPr>
          </w:p>
          <w:p w:rsidR="008258A1" w:rsidRDefault="008258A1" w:rsidP="00887D0A">
            <w:pPr>
              <w:spacing w:after="0" w:line="360" w:lineRule="auto"/>
              <w:ind w:right="-2"/>
              <w:jc w:val="both"/>
              <w:rPr>
                <w:rFonts w:ascii="Arial" w:hAnsi="Arial" w:cs="Arial"/>
                <w:sz w:val="20"/>
                <w:szCs w:val="20"/>
              </w:rPr>
            </w:pPr>
            <w:r w:rsidRPr="0080442B">
              <w:rPr>
                <w:rFonts w:ascii="Arial" w:hAnsi="Arial" w:cs="Arial"/>
                <w:sz w:val="20"/>
                <w:szCs w:val="20"/>
              </w:rPr>
              <w:t xml:space="preserve">Bibliografia: </w:t>
            </w:r>
          </w:p>
          <w:p w:rsidR="008258A1" w:rsidRPr="0080442B" w:rsidRDefault="008258A1" w:rsidP="00887D0A">
            <w:pPr>
              <w:spacing w:after="0" w:line="240" w:lineRule="auto"/>
              <w:ind w:right="-2"/>
              <w:jc w:val="both"/>
              <w:rPr>
                <w:rFonts w:ascii="Arial" w:hAnsi="Arial" w:cs="Arial"/>
                <w:sz w:val="20"/>
                <w:szCs w:val="20"/>
              </w:rPr>
            </w:pPr>
            <w:r w:rsidRPr="0080442B">
              <w:rPr>
                <w:rFonts w:ascii="Arial" w:hAnsi="Arial" w:cs="Arial"/>
                <w:sz w:val="20"/>
                <w:szCs w:val="20"/>
              </w:rPr>
              <w:t xml:space="preserve">BLOT, J-Y (2005) – </w:t>
            </w:r>
            <w:r w:rsidRPr="0080442B">
              <w:rPr>
                <w:rFonts w:ascii="Arial" w:hAnsi="Arial" w:cs="Arial"/>
                <w:i/>
                <w:sz w:val="20"/>
                <w:szCs w:val="20"/>
              </w:rPr>
              <w:t>Naufrágio de período romano na costa meridional da antiga ilha de Peniche. Missão CNANS nos Cortiçais, Maio de 2005.</w:t>
            </w:r>
            <w:r w:rsidRPr="0080442B">
              <w:rPr>
                <w:rFonts w:ascii="Arial" w:hAnsi="Arial" w:cs="Arial"/>
                <w:sz w:val="20"/>
                <w:szCs w:val="20"/>
              </w:rPr>
              <w:t xml:space="preserve"> Nota preliminar.</w:t>
            </w:r>
          </w:p>
          <w:p w:rsidR="008258A1" w:rsidRPr="0080442B" w:rsidRDefault="008258A1" w:rsidP="00887D0A">
            <w:pPr>
              <w:spacing w:after="0" w:line="240" w:lineRule="auto"/>
              <w:ind w:right="-2"/>
              <w:jc w:val="both"/>
              <w:rPr>
                <w:rFonts w:ascii="Arial" w:hAnsi="Arial" w:cs="Arial"/>
                <w:i/>
                <w:sz w:val="20"/>
                <w:szCs w:val="20"/>
              </w:rPr>
            </w:pPr>
            <w:r w:rsidRPr="0080442B">
              <w:rPr>
                <w:rFonts w:ascii="Arial" w:hAnsi="Arial" w:cs="Arial"/>
                <w:sz w:val="20"/>
                <w:szCs w:val="20"/>
              </w:rPr>
              <w:t xml:space="preserve">BLOT, J-Y; DIOGO, A. M. D.; ALMEIDA, M.; RUSSO, J. (2005) – “O Sítio dos Cortiçais: naufrágio de período romano na costa Sul de Peniche”, </w:t>
            </w:r>
            <w:r w:rsidRPr="0080442B">
              <w:rPr>
                <w:rFonts w:ascii="Arial" w:hAnsi="Arial" w:cs="Arial"/>
                <w:i/>
                <w:sz w:val="20"/>
                <w:szCs w:val="20"/>
              </w:rPr>
              <w:t>Al-Madan</w:t>
            </w:r>
            <w:r w:rsidRPr="0080442B">
              <w:rPr>
                <w:rFonts w:ascii="Arial" w:hAnsi="Arial" w:cs="Arial"/>
                <w:sz w:val="20"/>
                <w:szCs w:val="20"/>
              </w:rPr>
              <w:t xml:space="preserve">, II série, </w:t>
            </w:r>
            <w:r w:rsidRPr="0080442B">
              <w:rPr>
                <w:rFonts w:ascii="Arial" w:hAnsi="Arial" w:cs="Arial"/>
                <w:sz w:val="20"/>
                <w:szCs w:val="20"/>
              </w:rPr>
              <w:lastRenderedPageBreak/>
              <w:t>13, 5.</w:t>
            </w:r>
          </w:p>
          <w:p w:rsidR="008258A1" w:rsidRPr="0080442B" w:rsidRDefault="008258A1" w:rsidP="00887D0A">
            <w:pPr>
              <w:spacing w:after="0" w:line="240" w:lineRule="auto"/>
              <w:ind w:right="-2"/>
              <w:jc w:val="both"/>
              <w:rPr>
                <w:rFonts w:ascii="Arial" w:hAnsi="Arial" w:cs="Arial"/>
                <w:sz w:val="20"/>
                <w:szCs w:val="20"/>
              </w:rPr>
            </w:pPr>
            <w:r w:rsidRPr="0080442B">
              <w:rPr>
                <w:rFonts w:ascii="Arial" w:hAnsi="Arial" w:cs="Arial"/>
                <w:sz w:val="20"/>
                <w:szCs w:val="20"/>
              </w:rPr>
              <w:t xml:space="preserve">BLOT, J-Y; DIOGO, A. M. D.; JORGE, L. S.; VENÂNCIO, R.; RUSSO, J.; ANTUNES, C.; COSTA, R. (2005) - </w:t>
            </w:r>
            <w:r w:rsidRPr="0080442B">
              <w:rPr>
                <w:rFonts w:ascii="Arial" w:hAnsi="Arial" w:cs="Arial"/>
                <w:i/>
                <w:sz w:val="20"/>
                <w:szCs w:val="20"/>
              </w:rPr>
              <w:t>Sítio dos Corticais, costa Sul de Peniche. Missões realizadas em 2004</w:t>
            </w:r>
            <w:r w:rsidRPr="0080442B">
              <w:rPr>
                <w:rFonts w:ascii="Arial" w:hAnsi="Arial" w:cs="Arial"/>
                <w:sz w:val="20"/>
                <w:szCs w:val="20"/>
              </w:rPr>
              <w:t>, Lisboa: Trabalhos do Centro Nacional de Arqueologia Náutica e Subaquática (CNANS), nº 26, IPA.</w:t>
            </w:r>
          </w:p>
          <w:p w:rsidR="008258A1" w:rsidRPr="0080442B" w:rsidRDefault="008258A1" w:rsidP="00887D0A">
            <w:pPr>
              <w:spacing w:after="0" w:line="240" w:lineRule="auto"/>
              <w:jc w:val="both"/>
              <w:rPr>
                <w:rFonts w:ascii="Arial" w:hAnsi="Arial" w:cs="Arial"/>
                <w:sz w:val="20"/>
                <w:szCs w:val="20"/>
              </w:rPr>
            </w:pPr>
            <w:r w:rsidRPr="0080442B">
              <w:rPr>
                <w:rFonts w:ascii="Arial" w:hAnsi="Arial" w:cs="Arial"/>
                <w:sz w:val="20"/>
                <w:szCs w:val="20"/>
                <w:lang w:val="es-ES_tradnl"/>
              </w:rPr>
              <w:t xml:space="preserve">BLOT, J-Y, et al. </w:t>
            </w:r>
            <w:r w:rsidRPr="0080442B">
              <w:rPr>
                <w:rFonts w:ascii="Arial" w:hAnsi="Arial" w:cs="Arial"/>
                <w:sz w:val="20"/>
                <w:szCs w:val="20"/>
              </w:rPr>
              <w:t xml:space="preserve">(2006) – “O Sítio Submarino dos Cortiçais (costa meridional da antiga Ilha de Peniche)”, </w:t>
            </w:r>
            <w:r w:rsidRPr="0080442B">
              <w:rPr>
                <w:rFonts w:ascii="Arial" w:hAnsi="Arial" w:cs="Arial"/>
                <w:i/>
                <w:sz w:val="20"/>
                <w:szCs w:val="20"/>
              </w:rPr>
              <w:t>Actas das Primeiras Jornadas do Património de Peniche</w:t>
            </w:r>
            <w:r w:rsidRPr="0080442B">
              <w:rPr>
                <w:rFonts w:ascii="Arial" w:hAnsi="Arial" w:cs="Arial"/>
                <w:sz w:val="20"/>
                <w:szCs w:val="20"/>
              </w:rPr>
              <w:t>, Câmara Municipal de Peniche.</w:t>
            </w:r>
          </w:p>
          <w:p w:rsidR="008258A1" w:rsidRPr="0080442B" w:rsidRDefault="008258A1" w:rsidP="00887D0A">
            <w:pPr>
              <w:spacing w:after="0" w:line="240" w:lineRule="auto"/>
              <w:ind w:right="-2"/>
              <w:jc w:val="both"/>
              <w:rPr>
                <w:rFonts w:ascii="Arial" w:hAnsi="Arial" w:cs="Arial"/>
                <w:sz w:val="20"/>
                <w:szCs w:val="20"/>
              </w:rPr>
            </w:pPr>
            <w:r w:rsidRPr="0080442B">
              <w:rPr>
                <w:rFonts w:ascii="Arial" w:hAnsi="Arial" w:cs="Arial"/>
                <w:sz w:val="20"/>
                <w:szCs w:val="20"/>
              </w:rPr>
              <w:t xml:space="preserve">BOMBICO, S. (2007) – “Naufrágio Romano nos Cortiçais: Mar de Peniche guarda segredos de há dois mil anos”, </w:t>
            </w:r>
            <w:r w:rsidRPr="0080442B">
              <w:rPr>
                <w:rFonts w:ascii="Arial" w:hAnsi="Arial" w:cs="Arial"/>
                <w:i/>
                <w:sz w:val="20"/>
                <w:szCs w:val="20"/>
              </w:rPr>
              <w:t>Rua Larga: Revista da Reitoria da Universidade de Coimbra</w:t>
            </w:r>
            <w:r w:rsidRPr="0080442B">
              <w:rPr>
                <w:rFonts w:ascii="Arial" w:hAnsi="Arial" w:cs="Arial"/>
                <w:sz w:val="20"/>
                <w:szCs w:val="20"/>
              </w:rPr>
              <w:t xml:space="preserve">, Coimbra: Universidade de Coimbra, n.º17, 17-18. </w:t>
            </w:r>
          </w:p>
          <w:p w:rsidR="008258A1" w:rsidRPr="0080442B" w:rsidRDefault="008258A1" w:rsidP="00887D0A">
            <w:pPr>
              <w:spacing w:after="0" w:line="240" w:lineRule="auto"/>
              <w:ind w:right="-2"/>
              <w:jc w:val="both"/>
              <w:rPr>
                <w:rFonts w:ascii="Arial" w:hAnsi="Arial" w:cs="Arial"/>
                <w:sz w:val="20"/>
                <w:szCs w:val="20"/>
              </w:rPr>
            </w:pPr>
            <w:r w:rsidRPr="0080442B">
              <w:rPr>
                <w:rFonts w:ascii="Arial" w:hAnsi="Arial" w:cs="Arial"/>
                <w:sz w:val="20"/>
                <w:szCs w:val="20"/>
              </w:rPr>
              <w:t xml:space="preserve">PIÇARRA, H. 2007, </w:t>
            </w:r>
            <w:r w:rsidRPr="0080442B">
              <w:rPr>
                <w:rFonts w:ascii="Arial" w:hAnsi="Arial" w:cs="Arial"/>
                <w:i/>
                <w:sz w:val="20"/>
                <w:szCs w:val="20"/>
              </w:rPr>
              <w:t>Os materiais anfóricos do sítio submarino de Época Romana dos Cortiçais (Peniche): estudo de um conjunto de fragmentos da forma Haltern 70</w:t>
            </w:r>
            <w:r w:rsidRPr="0080442B">
              <w:rPr>
                <w:rFonts w:ascii="Arial" w:hAnsi="Arial" w:cs="Arial"/>
                <w:sz w:val="20"/>
                <w:szCs w:val="20"/>
              </w:rPr>
              <w:t xml:space="preserve">, Tese de Licenciatura em Arqueologia e História, Universidade de Lisboa, Faculdade de Letras. </w:t>
            </w:r>
          </w:p>
        </w:tc>
        <w:tc>
          <w:tcPr>
            <w:tcW w:w="260" w:type="pct"/>
          </w:tcPr>
          <w:p w:rsidR="008258A1" w:rsidRPr="00552293" w:rsidRDefault="008258A1" w:rsidP="00887D0A">
            <w:pPr>
              <w:spacing w:after="0" w:line="240" w:lineRule="auto"/>
              <w:jc w:val="center"/>
              <w:rPr>
                <w:rFonts w:ascii="Arial" w:eastAsia="Times New Roman" w:hAnsi="Arial" w:cs="Arial"/>
                <w:color w:val="404040"/>
                <w:sz w:val="20"/>
                <w:szCs w:val="20"/>
                <w:lang w:eastAsia="pt-PT"/>
              </w:rPr>
            </w:pPr>
            <w:r w:rsidRPr="00552293">
              <w:rPr>
                <w:rFonts w:ascii="Arial" w:hAnsi="Arial" w:cs="Arial"/>
                <w:color w:val="404040"/>
                <w:sz w:val="20"/>
                <w:szCs w:val="20"/>
              </w:rPr>
              <w:lastRenderedPageBreak/>
              <w:t>21903</w:t>
            </w:r>
          </w:p>
        </w:tc>
      </w:tr>
      <w:tr w:rsidR="008258A1" w:rsidRPr="00773385" w:rsidTr="00887D0A">
        <w:trPr>
          <w:tblCellSpacing w:w="15" w:type="dxa"/>
        </w:trPr>
        <w:tc>
          <w:tcPr>
            <w:tcW w:w="902" w:type="pct"/>
            <w:vAlign w:val="center"/>
          </w:tcPr>
          <w:p w:rsidR="008258A1" w:rsidRPr="004B798C" w:rsidRDefault="006F0062" w:rsidP="00887D0A">
            <w:pPr>
              <w:spacing w:after="0" w:line="240" w:lineRule="auto"/>
              <w:rPr>
                <w:rFonts w:ascii="Arial" w:eastAsia="Times New Roman" w:hAnsi="Arial" w:cs="Arial"/>
                <w:b/>
                <w:color w:val="943634"/>
                <w:sz w:val="20"/>
                <w:szCs w:val="20"/>
                <w:lang w:eastAsia="pt-PT"/>
              </w:rPr>
            </w:pPr>
            <w:hyperlink r:id="rId216" w:tooltip="Descrição do sítio: Cais da Marina - Rio Arade" w:history="1">
              <w:r w:rsidR="008258A1" w:rsidRPr="004B798C">
                <w:rPr>
                  <w:rFonts w:ascii="Arial" w:eastAsia="Times New Roman" w:hAnsi="Arial" w:cs="Arial"/>
                  <w:b/>
                  <w:color w:val="943634"/>
                  <w:sz w:val="20"/>
                  <w:szCs w:val="20"/>
                  <w:lang w:eastAsia="pt-PT"/>
                </w:rPr>
                <w:t>Cais da Marina - Rio Arade</w:t>
              </w:r>
            </w:hyperlink>
          </w:p>
        </w:tc>
        <w:tc>
          <w:tcPr>
            <w:tcW w:w="783" w:type="pct"/>
            <w:vAlign w:val="center"/>
          </w:tcPr>
          <w:p w:rsidR="008258A1" w:rsidRPr="0080442B" w:rsidRDefault="008258A1" w:rsidP="00887D0A">
            <w:pPr>
              <w:spacing w:after="0" w:line="240" w:lineRule="auto"/>
              <w:rPr>
                <w:rFonts w:ascii="Arial" w:eastAsia="Times New Roman" w:hAnsi="Arial" w:cs="Arial"/>
                <w:sz w:val="20"/>
                <w:szCs w:val="20"/>
                <w:lang w:eastAsia="pt-PT"/>
              </w:rPr>
            </w:pPr>
            <w:r w:rsidRPr="0080442B">
              <w:rPr>
                <w:rFonts w:ascii="Arial" w:eastAsia="Times New Roman" w:hAnsi="Arial" w:cs="Arial"/>
                <w:sz w:val="20"/>
                <w:szCs w:val="20"/>
                <w:lang w:eastAsia="pt-PT"/>
              </w:rPr>
              <w:t>Portimão</w:t>
            </w:r>
          </w:p>
        </w:tc>
        <w:tc>
          <w:tcPr>
            <w:tcW w:w="470" w:type="pct"/>
            <w:vAlign w:val="center"/>
          </w:tcPr>
          <w:p w:rsidR="008258A1" w:rsidRPr="0080442B" w:rsidRDefault="008258A1" w:rsidP="00887D0A">
            <w:pPr>
              <w:spacing w:after="0" w:line="240" w:lineRule="auto"/>
              <w:rPr>
                <w:rFonts w:ascii="Arial" w:eastAsia="Times New Roman" w:hAnsi="Arial" w:cs="Arial"/>
                <w:sz w:val="20"/>
                <w:szCs w:val="20"/>
                <w:lang w:eastAsia="pt-PT"/>
              </w:rPr>
            </w:pPr>
            <w:r w:rsidRPr="0080442B">
              <w:rPr>
                <w:rFonts w:ascii="Arial" w:eastAsia="Times New Roman" w:hAnsi="Arial" w:cs="Arial"/>
                <w:sz w:val="20"/>
                <w:szCs w:val="20"/>
                <w:lang w:eastAsia="pt-PT"/>
              </w:rPr>
              <w:t>Achado(s) Isolado(s)</w:t>
            </w:r>
          </w:p>
        </w:tc>
        <w:tc>
          <w:tcPr>
            <w:tcW w:w="2527" w:type="pct"/>
          </w:tcPr>
          <w:p w:rsidR="008258A1" w:rsidRPr="0080442B" w:rsidRDefault="008258A1" w:rsidP="00887D0A">
            <w:pPr>
              <w:spacing w:after="0" w:line="240" w:lineRule="auto"/>
              <w:jc w:val="both"/>
              <w:rPr>
                <w:rFonts w:ascii="Arial" w:eastAsia="Times New Roman" w:hAnsi="Arial" w:cs="Arial"/>
                <w:sz w:val="20"/>
                <w:szCs w:val="20"/>
                <w:lang w:eastAsia="pt-PT"/>
              </w:rPr>
            </w:pPr>
            <w:r w:rsidRPr="0080442B">
              <w:rPr>
                <w:rFonts w:ascii="Arial" w:hAnsi="Arial" w:cs="Arial"/>
                <w:sz w:val="20"/>
                <w:szCs w:val="20"/>
              </w:rPr>
              <w:t>Espólio dragado junto à segunda bóia do canal de navegação do Rio Arade: fragmentos de cerâmicas e de embarcações</w:t>
            </w:r>
          </w:p>
        </w:tc>
        <w:tc>
          <w:tcPr>
            <w:tcW w:w="260" w:type="pct"/>
          </w:tcPr>
          <w:p w:rsidR="008258A1" w:rsidRPr="00552293" w:rsidRDefault="008258A1" w:rsidP="00887D0A">
            <w:pPr>
              <w:spacing w:after="0" w:line="240" w:lineRule="auto"/>
              <w:jc w:val="center"/>
              <w:rPr>
                <w:rFonts w:ascii="Arial" w:eastAsia="Times New Roman" w:hAnsi="Arial" w:cs="Arial"/>
                <w:color w:val="404040"/>
                <w:sz w:val="20"/>
                <w:szCs w:val="20"/>
                <w:lang w:eastAsia="pt-PT"/>
              </w:rPr>
            </w:pPr>
            <w:r w:rsidRPr="00552293">
              <w:rPr>
                <w:rFonts w:ascii="Arial" w:hAnsi="Arial" w:cs="Arial"/>
                <w:color w:val="404040"/>
                <w:sz w:val="20"/>
                <w:szCs w:val="20"/>
              </w:rPr>
              <w:t>24289</w:t>
            </w:r>
          </w:p>
        </w:tc>
      </w:tr>
      <w:tr w:rsidR="008258A1" w:rsidRPr="00773385" w:rsidTr="00887D0A">
        <w:trPr>
          <w:tblCellSpacing w:w="15" w:type="dxa"/>
        </w:trPr>
        <w:tc>
          <w:tcPr>
            <w:tcW w:w="902" w:type="pct"/>
            <w:vAlign w:val="center"/>
          </w:tcPr>
          <w:p w:rsidR="008258A1" w:rsidRPr="004B798C" w:rsidRDefault="006F0062" w:rsidP="00887D0A">
            <w:pPr>
              <w:spacing w:after="0" w:line="240" w:lineRule="auto"/>
              <w:rPr>
                <w:rFonts w:ascii="Arial" w:eastAsia="Times New Roman" w:hAnsi="Arial" w:cs="Arial"/>
                <w:b/>
                <w:color w:val="943634"/>
                <w:sz w:val="20"/>
                <w:szCs w:val="20"/>
                <w:lang w:eastAsia="pt-PT"/>
              </w:rPr>
            </w:pPr>
            <w:hyperlink r:id="rId217" w:tooltip="Descrição do sítio: Foz do Rio Arade" w:history="1">
              <w:r w:rsidR="008258A1" w:rsidRPr="004B798C">
                <w:rPr>
                  <w:rFonts w:ascii="Arial" w:eastAsia="Times New Roman" w:hAnsi="Arial" w:cs="Arial"/>
                  <w:b/>
                  <w:color w:val="943634"/>
                  <w:sz w:val="20"/>
                  <w:szCs w:val="20"/>
                  <w:lang w:eastAsia="pt-PT"/>
                </w:rPr>
                <w:t>Foz do Rio Arade</w:t>
              </w:r>
            </w:hyperlink>
          </w:p>
        </w:tc>
        <w:tc>
          <w:tcPr>
            <w:tcW w:w="783" w:type="pct"/>
            <w:vAlign w:val="center"/>
          </w:tcPr>
          <w:p w:rsidR="008258A1" w:rsidRPr="0080442B" w:rsidRDefault="008258A1" w:rsidP="00887D0A">
            <w:pPr>
              <w:spacing w:after="0" w:line="240" w:lineRule="auto"/>
              <w:rPr>
                <w:rFonts w:ascii="Arial" w:eastAsia="Times New Roman" w:hAnsi="Arial" w:cs="Arial"/>
                <w:sz w:val="20"/>
                <w:szCs w:val="20"/>
                <w:lang w:eastAsia="pt-PT"/>
              </w:rPr>
            </w:pPr>
            <w:r w:rsidRPr="0080442B">
              <w:rPr>
                <w:rFonts w:ascii="Arial" w:eastAsia="Times New Roman" w:hAnsi="Arial" w:cs="Arial"/>
                <w:sz w:val="20"/>
                <w:szCs w:val="20"/>
                <w:lang w:eastAsia="pt-PT"/>
              </w:rPr>
              <w:t>Portimão</w:t>
            </w:r>
          </w:p>
        </w:tc>
        <w:tc>
          <w:tcPr>
            <w:tcW w:w="470" w:type="pct"/>
            <w:vAlign w:val="center"/>
          </w:tcPr>
          <w:p w:rsidR="008258A1" w:rsidRPr="0080442B" w:rsidRDefault="008258A1" w:rsidP="00887D0A">
            <w:pPr>
              <w:spacing w:after="0" w:line="240" w:lineRule="auto"/>
              <w:rPr>
                <w:rFonts w:ascii="Arial" w:eastAsia="Times New Roman" w:hAnsi="Arial" w:cs="Arial"/>
                <w:sz w:val="20"/>
                <w:szCs w:val="20"/>
                <w:lang w:eastAsia="pt-PT"/>
              </w:rPr>
            </w:pPr>
            <w:r w:rsidRPr="0080442B">
              <w:rPr>
                <w:rFonts w:ascii="Arial" w:eastAsia="Times New Roman" w:hAnsi="Arial" w:cs="Arial"/>
                <w:sz w:val="20"/>
                <w:szCs w:val="20"/>
                <w:lang w:eastAsia="pt-PT"/>
              </w:rPr>
              <w:t>Achado(s) Isolado(s)</w:t>
            </w:r>
          </w:p>
        </w:tc>
        <w:tc>
          <w:tcPr>
            <w:tcW w:w="2527" w:type="pct"/>
          </w:tcPr>
          <w:p w:rsidR="008258A1" w:rsidRPr="0080442B" w:rsidRDefault="008258A1" w:rsidP="00887D0A">
            <w:pPr>
              <w:spacing w:after="0" w:line="240" w:lineRule="auto"/>
              <w:jc w:val="both"/>
              <w:rPr>
                <w:rFonts w:ascii="Arial" w:eastAsia="Times New Roman" w:hAnsi="Arial" w:cs="Arial"/>
                <w:sz w:val="20"/>
                <w:szCs w:val="20"/>
                <w:lang w:eastAsia="pt-PT"/>
              </w:rPr>
            </w:pPr>
            <w:r w:rsidRPr="0080442B">
              <w:rPr>
                <w:rFonts w:ascii="Arial" w:hAnsi="Arial" w:cs="Arial"/>
                <w:sz w:val="20"/>
                <w:szCs w:val="20"/>
              </w:rPr>
              <w:t xml:space="preserve">Cepo de âncora, de chumbo, com </w:t>
            </w:r>
            <w:smartTag w:uri="urn:schemas-microsoft-com:office:smarttags" w:element="metricconverter">
              <w:smartTagPr>
                <w:attr w:name="ProductID" w:val="2 m"/>
              </w:smartTagPr>
              <w:r w:rsidRPr="0080442B">
                <w:rPr>
                  <w:rFonts w:ascii="Arial" w:hAnsi="Arial" w:cs="Arial"/>
                  <w:sz w:val="20"/>
                  <w:szCs w:val="20"/>
                </w:rPr>
                <w:t>2 m</w:t>
              </w:r>
            </w:smartTag>
            <w:r w:rsidRPr="0080442B">
              <w:rPr>
                <w:rFonts w:ascii="Arial" w:hAnsi="Arial" w:cs="Arial"/>
                <w:sz w:val="20"/>
                <w:szCs w:val="20"/>
              </w:rPr>
              <w:t xml:space="preserve"> (cepo nº 65).</w:t>
            </w:r>
          </w:p>
        </w:tc>
        <w:tc>
          <w:tcPr>
            <w:tcW w:w="260" w:type="pct"/>
          </w:tcPr>
          <w:p w:rsidR="008258A1" w:rsidRPr="00552293" w:rsidRDefault="008258A1" w:rsidP="00887D0A">
            <w:pPr>
              <w:spacing w:after="0" w:line="240" w:lineRule="auto"/>
              <w:jc w:val="center"/>
              <w:rPr>
                <w:rFonts w:ascii="Arial" w:eastAsia="Times New Roman" w:hAnsi="Arial" w:cs="Arial"/>
                <w:color w:val="404040"/>
                <w:sz w:val="20"/>
                <w:szCs w:val="20"/>
                <w:lang w:eastAsia="pt-PT"/>
              </w:rPr>
            </w:pPr>
            <w:r w:rsidRPr="00552293">
              <w:rPr>
                <w:rFonts w:ascii="Arial" w:hAnsi="Arial" w:cs="Arial"/>
                <w:color w:val="404040"/>
                <w:sz w:val="20"/>
                <w:szCs w:val="20"/>
              </w:rPr>
              <w:t>23848</w:t>
            </w:r>
          </w:p>
        </w:tc>
      </w:tr>
      <w:tr w:rsidR="008258A1" w:rsidRPr="00773385" w:rsidTr="00887D0A">
        <w:trPr>
          <w:tblCellSpacing w:w="15" w:type="dxa"/>
        </w:trPr>
        <w:tc>
          <w:tcPr>
            <w:tcW w:w="902" w:type="pct"/>
            <w:vAlign w:val="center"/>
          </w:tcPr>
          <w:p w:rsidR="008258A1" w:rsidRPr="004B798C" w:rsidRDefault="006F0062" w:rsidP="00887D0A">
            <w:pPr>
              <w:spacing w:after="0" w:line="240" w:lineRule="auto"/>
              <w:rPr>
                <w:rFonts w:ascii="Arial" w:eastAsia="Times New Roman" w:hAnsi="Arial" w:cs="Arial"/>
                <w:b/>
                <w:color w:val="943634"/>
                <w:sz w:val="20"/>
                <w:szCs w:val="20"/>
                <w:lang w:eastAsia="pt-PT"/>
              </w:rPr>
            </w:pPr>
            <w:hyperlink r:id="rId218" w:tooltip="Descrição do sítio: Portimão - Achados" w:history="1">
              <w:r w:rsidR="008258A1" w:rsidRPr="004B798C">
                <w:rPr>
                  <w:rStyle w:val="Hiperligao"/>
                  <w:rFonts w:ascii="Arial" w:eastAsia="Times New Roman" w:hAnsi="Arial" w:cs="Arial"/>
                  <w:b/>
                  <w:color w:val="943634"/>
                  <w:sz w:val="20"/>
                  <w:szCs w:val="20"/>
                  <w:lang w:eastAsia="pt-PT"/>
                </w:rPr>
                <w:t>Portimão - Achados</w:t>
              </w:r>
            </w:hyperlink>
          </w:p>
        </w:tc>
        <w:tc>
          <w:tcPr>
            <w:tcW w:w="783" w:type="pct"/>
            <w:vAlign w:val="center"/>
          </w:tcPr>
          <w:p w:rsidR="008258A1" w:rsidRPr="0080442B" w:rsidRDefault="008258A1" w:rsidP="00887D0A">
            <w:pPr>
              <w:spacing w:after="0" w:line="240" w:lineRule="auto"/>
              <w:rPr>
                <w:rFonts w:ascii="Arial" w:eastAsia="Times New Roman" w:hAnsi="Arial" w:cs="Arial"/>
                <w:sz w:val="20"/>
                <w:szCs w:val="20"/>
                <w:lang w:eastAsia="pt-PT"/>
              </w:rPr>
            </w:pPr>
            <w:r w:rsidRPr="0080442B">
              <w:rPr>
                <w:rFonts w:ascii="Arial" w:eastAsia="Times New Roman" w:hAnsi="Arial" w:cs="Arial"/>
                <w:sz w:val="20"/>
                <w:szCs w:val="20"/>
                <w:lang w:eastAsia="pt-PT"/>
              </w:rPr>
              <w:t>Portimão</w:t>
            </w:r>
          </w:p>
        </w:tc>
        <w:tc>
          <w:tcPr>
            <w:tcW w:w="470" w:type="pct"/>
            <w:vAlign w:val="center"/>
          </w:tcPr>
          <w:p w:rsidR="008258A1" w:rsidRPr="0080442B" w:rsidRDefault="008258A1" w:rsidP="00887D0A">
            <w:pPr>
              <w:spacing w:after="0" w:line="240" w:lineRule="auto"/>
              <w:rPr>
                <w:rFonts w:ascii="Arial" w:eastAsia="Times New Roman" w:hAnsi="Arial" w:cs="Arial"/>
                <w:sz w:val="20"/>
                <w:szCs w:val="20"/>
                <w:lang w:eastAsia="pt-PT"/>
              </w:rPr>
            </w:pPr>
            <w:r w:rsidRPr="0080442B">
              <w:rPr>
                <w:rFonts w:ascii="Arial" w:eastAsia="Times New Roman" w:hAnsi="Arial" w:cs="Arial"/>
                <w:sz w:val="20"/>
                <w:szCs w:val="20"/>
                <w:lang w:eastAsia="pt-PT"/>
              </w:rPr>
              <w:t>Achado(s) Isolado(s)</w:t>
            </w:r>
          </w:p>
        </w:tc>
        <w:tc>
          <w:tcPr>
            <w:tcW w:w="2527" w:type="pct"/>
          </w:tcPr>
          <w:p w:rsidR="008258A1" w:rsidRPr="0080442B" w:rsidRDefault="008258A1" w:rsidP="00887D0A">
            <w:pPr>
              <w:spacing w:after="0" w:line="240" w:lineRule="auto"/>
              <w:jc w:val="both"/>
              <w:rPr>
                <w:rFonts w:ascii="Arial" w:eastAsia="Times New Roman" w:hAnsi="Arial" w:cs="Arial"/>
                <w:sz w:val="20"/>
                <w:szCs w:val="20"/>
                <w:lang w:eastAsia="pt-PT"/>
              </w:rPr>
            </w:pPr>
            <w:r w:rsidRPr="0080442B">
              <w:rPr>
                <w:rFonts w:ascii="Arial" w:hAnsi="Arial" w:cs="Arial"/>
                <w:sz w:val="20"/>
                <w:szCs w:val="20"/>
              </w:rPr>
              <w:t>Recuperação ilegal de um cepo de âncora de pedra com 3 orifícios; 1 cepo de âncora em chumbo; fragmentos de ânfora e de bronze. Proveniências diversas.</w:t>
            </w:r>
          </w:p>
        </w:tc>
        <w:tc>
          <w:tcPr>
            <w:tcW w:w="260" w:type="pct"/>
          </w:tcPr>
          <w:p w:rsidR="008258A1" w:rsidRPr="00552293" w:rsidRDefault="008258A1" w:rsidP="00887D0A">
            <w:pPr>
              <w:spacing w:after="0" w:line="240" w:lineRule="auto"/>
              <w:jc w:val="center"/>
              <w:rPr>
                <w:rFonts w:ascii="Arial" w:eastAsia="Times New Roman" w:hAnsi="Arial" w:cs="Arial"/>
                <w:color w:val="404040"/>
                <w:sz w:val="20"/>
                <w:szCs w:val="20"/>
                <w:lang w:eastAsia="pt-PT"/>
              </w:rPr>
            </w:pPr>
            <w:r w:rsidRPr="00552293">
              <w:rPr>
                <w:rFonts w:ascii="Arial" w:hAnsi="Arial" w:cs="Arial"/>
                <w:color w:val="404040"/>
                <w:sz w:val="20"/>
                <w:szCs w:val="20"/>
              </w:rPr>
              <w:t>26897</w:t>
            </w:r>
          </w:p>
        </w:tc>
      </w:tr>
      <w:tr w:rsidR="008258A1" w:rsidRPr="00773385" w:rsidTr="00887D0A">
        <w:trPr>
          <w:tblCellSpacing w:w="15" w:type="dxa"/>
        </w:trPr>
        <w:tc>
          <w:tcPr>
            <w:tcW w:w="902" w:type="pct"/>
            <w:vAlign w:val="center"/>
          </w:tcPr>
          <w:p w:rsidR="008258A1" w:rsidRPr="004B798C" w:rsidRDefault="006F0062" w:rsidP="00887D0A">
            <w:pPr>
              <w:spacing w:after="0" w:line="240" w:lineRule="auto"/>
              <w:rPr>
                <w:rFonts w:ascii="Arial" w:eastAsia="Times New Roman" w:hAnsi="Arial" w:cs="Arial"/>
                <w:b/>
                <w:color w:val="943634"/>
                <w:sz w:val="20"/>
                <w:szCs w:val="20"/>
                <w:lang w:eastAsia="pt-PT"/>
              </w:rPr>
            </w:pPr>
            <w:hyperlink r:id="rId219" w:tooltip="Descrição do sítio: Praia dos Três Castelos" w:history="1">
              <w:r w:rsidR="008258A1" w:rsidRPr="004B798C">
                <w:rPr>
                  <w:rStyle w:val="Hiperligao"/>
                  <w:rFonts w:ascii="Arial" w:eastAsia="Times New Roman" w:hAnsi="Arial" w:cs="Arial"/>
                  <w:b/>
                  <w:color w:val="943634"/>
                  <w:sz w:val="20"/>
                  <w:szCs w:val="20"/>
                  <w:lang w:eastAsia="pt-PT"/>
                </w:rPr>
                <w:t>Praia dos Três Castelos</w:t>
              </w:r>
            </w:hyperlink>
          </w:p>
        </w:tc>
        <w:tc>
          <w:tcPr>
            <w:tcW w:w="783" w:type="pct"/>
            <w:vAlign w:val="center"/>
          </w:tcPr>
          <w:p w:rsidR="008258A1" w:rsidRPr="0080442B" w:rsidRDefault="008258A1" w:rsidP="00887D0A">
            <w:pPr>
              <w:spacing w:after="0" w:line="240" w:lineRule="auto"/>
              <w:rPr>
                <w:rFonts w:ascii="Arial" w:eastAsia="Times New Roman" w:hAnsi="Arial" w:cs="Arial"/>
                <w:sz w:val="20"/>
                <w:szCs w:val="20"/>
                <w:lang w:eastAsia="pt-PT"/>
              </w:rPr>
            </w:pPr>
            <w:r w:rsidRPr="0080442B">
              <w:rPr>
                <w:rFonts w:ascii="Arial" w:eastAsia="Times New Roman" w:hAnsi="Arial" w:cs="Arial"/>
                <w:sz w:val="20"/>
                <w:szCs w:val="20"/>
                <w:lang w:eastAsia="pt-PT"/>
              </w:rPr>
              <w:t>Portimão</w:t>
            </w:r>
          </w:p>
        </w:tc>
        <w:tc>
          <w:tcPr>
            <w:tcW w:w="470" w:type="pct"/>
            <w:vAlign w:val="center"/>
          </w:tcPr>
          <w:p w:rsidR="008258A1" w:rsidRPr="0080442B" w:rsidRDefault="008258A1" w:rsidP="00887D0A">
            <w:pPr>
              <w:spacing w:after="0" w:line="240" w:lineRule="auto"/>
              <w:rPr>
                <w:rFonts w:ascii="Arial" w:eastAsia="Times New Roman" w:hAnsi="Arial" w:cs="Arial"/>
                <w:sz w:val="20"/>
                <w:szCs w:val="20"/>
                <w:lang w:eastAsia="pt-PT"/>
              </w:rPr>
            </w:pPr>
            <w:r w:rsidRPr="0080442B">
              <w:rPr>
                <w:rFonts w:ascii="Arial" w:eastAsia="Times New Roman" w:hAnsi="Arial" w:cs="Arial"/>
                <w:sz w:val="20"/>
                <w:szCs w:val="20"/>
                <w:lang w:eastAsia="pt-PT"/>
              </w:rPr>
              <w:t>Outros</w:t>
            </w:r>
          </w:p>
        </w:tc>
        <w:tc>
          <w:tcPr>
            <w:tcW w:w="2527" w:type="pct"/>
          </w:tcPr>
          <w:p w:rsidR="008258A1" w:rsidRPr="0080442B" w:rsidRDefault="008258A1" w:rsidP="00887D0A">
            <w:pPr>
              <w:spacing w:after="0" w:line="240" w:lineRule="auto"/>
              <w:jc w:val="both"/>
              <w:rPr>
                <w:rFonts w:ascii="Arial" w:eastAsia="Times New Roman" w:hAnsi="Arial" w:cs="Arial"/>
                <w:sz w:val="20"/>
                <w:szCs w:val="20"/>
                <w:lang w:eastAsia="pt-PT"/>
              </w:rPr>
            </w:pPr>
            <w:r w:rsidRPr="0080442B">
              <w:rPr>
                <w:rFonts w:ascii="Arial" w:hAnsi="Arial" w:cs="Arial"/>
                <w:sz w:val="20"/>
                <w:szCs w:val="20"/>
              </w:rPr>
              <w:t>Depósito secundário de dragados do estuário do Rio Arade (espólio proveniente de contexto portuário milenar).</w:t>
            </w:r>
          </w:p>
        </w:tc>
        <w:tc>
          <w:tcPr>
            <w:tcW w:w="260" w:type="pct"/>
          </w:tcPr>
          <w:p w:rsidR="008258A1" w:rsidRPr="00552293" w:rsidRDefault="008258A1" w:rsidP="00887D0A">
            <w:pPr>
              <w:spacing w:after="0" w:line="240" w:lineRule="auto"/>
              <w:jc w:val="center"/>
              <w:rPr>
                <w:rFonts w:ascii="Arial" w:eastAsia="Times New Roman" w:hAnsi="Arial" w:cs="Arial"/>
                <w:color w:val="404040"/>
                <w:sz w:val="20"/>
                <w:szCs w:val="20"/>
                <w:lang w:eastAsia="pt-PT"/>
              </w:rPr>
            </w:pPr>
            <w:r w:rsidRPr="00552293">
              <w:rPr>
                <w:rFonts w:ascii="Arial" w:hAnsi="Arial" w:cs="Arial"/>
                <w:color w:val="404040"/>
                <w:sz w:val="20"/>
                <w:szCs w:val="20"/>
              </w:rPr>
              <w:t>22080</w:t>
            </w:r>
          </w:p>
        </w:tc>
      </w:tr>
      <w:tr w:rsidR="008258A1" w:rsidRPr="00773385" w:rsidTr="00887D0A">
        <w:trPr>
          <w:tblCellSpacing w:w="15" w:type="dxa"/>
        </w:trPr>
        <w:tc>
          <w:tcPr>
            <w:tcW w:w="902" w:type="pct"/>
            <w:vAlign w:val="center"/>
          </w:tcPr>
          <w:p w:rsidR="008258A1" w:rsidRPr="004B798C" w:rsidRDefault="006F0062" w:rsidP="00887D0A">
            <w:pPr>
              <w:spacing w:after="0" w:line="240" w:lineRule="auto"/>
              <w:rPr>
                <w:rFonts w:ascii="Arial" w:eastAsia="Times New Roman" w:hAnsi="Arial" w:cs="Arial"/>
                <w:b/>
                <w:color w:val="943634"/>
                <w:sz w:val="20"/>
                <w:szCs w:val="20"/>
                <w:lang w:eastAsia="pt-PT"/>
              </w:rPr>
            </w:pPr>
            <w:hyperlink r:id="rId220" w:tooltip="Descrição do sítio: Velha das Castanhas" w:history="1">
              <w:r w:rsidR="008258A1" w:rsidRPr="004B798C">
                <w:rPr>
                  <w:rStyle w:val="Hiperligao"/>
                  <w:rFonts w:ascii="Arial" w:eastAsia="Times New Roman" w:hAnsi="Arial" w:cs="Arial"/>
                  <w:b/>
                  <w:color w:val="943634"/>
                  <w:sz w:val="20"/>
                  <w:szCs w:val="20"/>
                  <w:lang w:eastAsia="pt-PT"/>
                </w:rPr>
                <w:t>Velha das Castanhas</w:t>
              </w:r>
            </w:hyperlink>
          </w:p>
        </w:tc>
        <w:tc>
          <w:tcPr>
            <w:tcW w:w="783" w:type="pct"/>
            <w:vAlign w:val="center"/>
          </w:tcPr>
          <w:p w:rsidR="008258A1" w:rsidRPr="0080442B" w:rsidRDefault="008258A1" w:rsidP="00887D0A">
            <w:pPr>
              <w:spacing w:after="0" w:line="240" w:lineRule="auto"/>
              <w:rPr>
                <w:rFonts w:ascii="Arial" w:eastAsia="Times New Roman" w:hAnsi="Arial" w:cs="Arial"/>
                <w:sz w:val="20"/>
                <w:szCs w:val="20"/>
                <w:lang w:eastAsia="pt-PT"/>
              </w:rPr>
            </w:pPr>
            <w:r w:rsidRPr="0080442B">
              <w:rPr>
                <w:rFonts w:ascii="Arial" w:eastAsia="Times New Roman" w:hAnsi="Arial" w:cs="Arial"/>
                <w:sz w:val="20"/>
                <w:szCs w:val="20"/>
                <w:lang w:eastAsia="pt-PT"/>
              </w:rPr>
              <w:t>Portimão</w:t>
            </w:r>
          </w:p>
        </w:tc>
        <w:tc>
          <w:tcPr>
            <w:tcW w:w="470" w:type="pct"/>
            <w:vAlign w:val="center"/>
          </w:tcPr>
          <w:p w:rsidR="008258A1" w:rsidRPr="0080442B" w:rsidRDefault="008258A1" w:rsidP="00887D0A">
            <w:pPr>
              <w:spacing w:after="0" w:line="240" w:lineRule="auto"/>
              <w:rPr>
                <w:rFonts w:ascii="Arial" w:eastAsia="Times New Roman" w:hAnsi="Arial" w:cs="Arial"/>
                <w:sz w:val="20"/>
                <w:szCs w:val="20"/>
                <w:lang w:eastAsia="pt-PT"/>
              </w:rPr>
            </w:pPr>
            <w:r w:rsidRPr="0080442B">
              <w:rPr>
                <w:rFonts w:ascii="Arial" w:eastAsia="Times New Roman" w:hAnsi="Arial" w:cs="Arial"/>
                <w:sz w:val="20"/>
                <w:szCs w:val="20"/>
                <w:lang w:eastAsia="pt-PT"/>
              </w:rPr>
              <w:t>Fundeadouro</w:t>
            </w:r>
          </w:p>
        </w:tc>
        <w:tc>
          <w:tcPr>
            <w:tcW w:w="2527" w:type="pct"/>
          </w:tcPr>
          <w:p w:rsidR="008258A1" w:rsidRPr="0080442B" w:rsidRDefault="008258A1" w:rsidP="00887D0A">
            <w:pPr>
              <w:spacing w:after="0" w:line="240" w:lineRule="auto"/>
              <w:jc w:val="both"/>
              <w:rPr>
                <w:rFonts w:ascii="Arial" w:eastAsia="Times New Roman" w:hAnsi="Arial" w:cs="Arial"/>
                <w:sz w:val="20"/>
                <w:szCs w:val="20"/>
                <w:lang w:eastAsia="pt-PT"/>
              </w:rPr>
            </w:pPr>
            <w:r w:rsidRPr="0080442B">
              <w:rPr>
                <w:rFonts w:ascii="Arial" w:hAnsi="Arial" w:cs="Arial"/>
                <w:sz w:val="20"/>
                <w:szCs w:val="20"/>
              </w:rPr>
              <w:t>Fundeadouro com utilização náutica fluvial de grande diacronia. Sítio caracterizado pela grande acumulação de vestígios arqueológicos.</w:t>
            </w:r>
          </w:p>
        </w:tc>
        <w:tc>
          <w:tcPr>
            <w:tcW w:w="260" w:type="pct"/>
          </w:tcPr>
          <w:p w:rsidR="008258A1" w:rsidRPr="00552293" w:rsidRDefault="008258A1" w:rsidP="00887D0A">
            <w:pPr>
              <w:spacing w:after="0" w:line="240" w:lineRule="auto"/>
              <w:jc w:val="center"/>
              <w:rPr>
                <w:rFonts w:ascii="Arial" w:eastAsia="Times New Roman" w:hAnsi="Arial" w:cs="Arial"/>
                <w:color w:val="404040"/>
                <w:sz w:val="20"/>
                <w:szCs w:val="20"/>
                <w:lang w:eastAsia="pt-PT"/>
              </w:rPr>
            </w:pPr>
            <w:r w:rsidRPr="00552293">
              <w:rPr>
                <w:rFonts w:ascii="Arial" w:hAnsi="Arial" w:cs="Arial"/>
                <w:color w:val="404040"/>
                <w:sz w:val="20"/>
                <w:szCs w:val="20"/>
              </w:rPr>
              <w:t>22781</w:t>
            </w:r>
          </w:p>
        </w:tc>
      </w:tr>
      <w:tr w:rsidR="008258A1" w:rsidRPr="00773385" w:rsidTr="00887D0A">
        <w:trPr>
          <w:tblCellSpacing w:w="15" w:type="dxa"/>
        </w:trPr>
        <w:tc>
          <w:tcPr>
            <w:tcW w:w="902" w:type="pct"/>
            <w:vAlign w:val="center"/>
          </w:tcPr>
          <w:p w:rsidR="008258A1" w:rsidRPr="004B798C" w:rsidRDefault="006F0062" w:rsidP="00887D0A">
            <w:pPr>
              <w:spacing w:after="0" w:line="240" w:lineRule="auto"/>
              <w:rPr>
                <w:rFonts w:ascii="Arial" w:eastAsia="Times New Roman" w:hAnsi="Arial" w:cs="Arial"/>
                <w:b/>
                <w:color w:val="943634"/>
                <w:sz w:val="20"/>
                <w:szCs w:val="20"/>
                <w:lang w:eastAsia="pt-PT"/>
              </w:rPr>
            </w:pPr>
            <w:hyperlink r:id="rId221" w:tooltip="Descrição do sítio: Praia dos Careanos (Portimão) - Sonda Náutica" w:history="1">
              <w:r w:rsidR="008258A1" w:rsidRPr="004B798C">
                <w:rPr>
                  <w:rStyle w:val="Hiperligao"/>
                  <w:rFonts w:ascii="Arial" w:eastAsia="Times New Roman" w:hAnsi="Arial" w:cs="Arial"/>
                  <w:b/>
                  <w:color w:val="943634"/>
                  <w:sz w:val="20"/>
                  <w:szCs w:val="20"/>
                  <w:lang w:eastAsia="pt-PT"/>
                </w:rPr>
                <w:t>Praia dos Careanos (Portimão) - Sonda Náutica</w:t>
              </w:r>
            </w:hyperlink>
          </w:p>
        </w:tc>
        <w:tc>
          <w:tcPr>
            <w:tcW w:w="783" w:type="pct"/>
            <w:vAlign w:val="center"/>
          </w:tcPr>
          <w:p w:rsidR="008258A1" w:rsidRPr="0080442B" w:rsidRDefault="008258A1" w:rsidP="00887D0A">
            <w:pPr>
              <w:spacing w:after="0" w:line="240" w:lineRule="auto"/>
              <w:rPr>
                <w:rFonts w:ascii="Arial" w:eastAsia="Times New Roman" w:hAnsi="Arial" w:cs="Arial"/>
                <w:sz w:val="20"/>
                <w:szCs w:val="20"/>
                <w:lang w:eastAsia="pt-PT"/>
              </w:rPr>
            </w:pPr>
            <w:r w:rsidRPr="0080442B">
              <w:rPr>
                <w:rFonts w:ascii="Arial" w:eastAsia="Times New Roman" w:hAnsi="Arial" w:cs="Arial"/>
                <w:sz w:val="20"/>
                <w:szCs w:val="20"/>
                <w:lang w:eastAsia="pt-PT"/>
              </w:rPr>
              <w:t>Portimão/Alvor</w:t>
            </w:r>
          </w:p>
        </w:tc>
        <w:tc>
          <w:tcPr>
            <w:tcW w:w="470" w:type="pct"/>
            <w:vAlign w:val="center"/>
          </w:tcPr>
          <w:p w:rsidR="008258A1" w:rsidRPr="0080442B" w:rsidRDefault="008258A1" w:rsidP="00887D0A">
            <w:pPr>
              <w:spacing w:after="0" w:line="240" w:lineRule="auto"/>
              <w:rPr>
                <w:rFonts w:ascii="Arial" w:eastAsia="Times New Roman" w:hAnsi="Arial" w:cs="Arial"/>
                <w:sz w:val="20"/>
                <w:szCs w:val="20"/>
                <w:lang w:eastAsia="pt-PT"/>
              </w:rPr>
            </w:pPr>
            <w:r w:rsidRPr="0080442B">
              <w:rPr>
                <w:rFonts w:ascii="Arial" w:eastAsia="Times New Roman" w:hAnsi="Arial" w:cs="Arial"/>
                <w:sz w:val="20"/>
                <w:szCs w:val="20"/>
                <w:lang w:eastAsia="pt-PT"/>
              </w:rPr>
              <w:t>Achado(s) Isolado(s)</w:t>
            </w:r>
          </w:p>
        </w:tc>
        <w:tc>
          <w:tcPr>
            <w:tcW w:w="2527" w:type="pct"/>
          </w:tcPr>
          <w:p w:rsidR="008258A1" w:rsidRPr="0080442B" w:rsidRDefault="008258A1" w:rsidP="00887D0A">
            <w:pPr>
              <w:spacing w:after="0" w:line="240" w:lineRule="auto"/>
              <w:jc w:val="both"/>
              <w:rPr>
                <w:rFonts w:ascii="Arial" w:eastAsia="Times New Roman" w:hAnsi="Arial" w:cs="Arial"/>
                <w:sz w:val="20"/>
                <w:szCs w:val="20"/>
                <w:lang w:eastAsia="pt-PT"/>
              </w:rPr>
            </w:pPr>
            <w:r w:rsidRPr="0080442B">
              <w:rPr>
                <w:rFonts w:ascii="Arial" w:hAnsi="Arial" w:cs="Arial"/>
                <w:sz w:val="20"/>
                <w:szCs w:val="20"/>
              </w:rPr>
              <w:t>Sonda náutica de época romana, encontrada em depósito secundário (?) Achado em 02-01-1997.</w:t>
            </w:r>
          </w:p>
        </w:tc>
        <w:tc>
          <w:tcPr>
            <w:tcW w:w="260" w:type="pct"/>
          </w:tcPr>
          <w:p w:rsidR="008258A1" w:rsidRPr="00552293" w:rsidRDefault="008258A1" w:rsidP="00887D0A">
            <w:pPr>
              <w:spacing w:after="0" w:line="240" w:lineRule="auto"/>
              <w:jc w:val="center"/>
              <w:rPr>
                <w:rFonts w:ascii="Arial" w:eastAsia="Times New Roman" w:hAnsi="Arial" w:cs="Arial"/>
                <w:color w:val="404040"/>
                <w:sz w:val="20"/>
                <w:szCs w:val="20"/>
                <w:lang w:eastAsia="pt-PT"/>
              </w:rPr>
            </w:pPr>
            <w:r w:rsidRPr="00552293">
              <w:rPr>
                <w:rFonts w:ascii="Arial" w:hAnsi="Arial" w:cs="Arial"/>
                <w:color w:val="404040"/>
                <w:sz w:val="20"/>
                <w:szCs w:val="20"/>
              </w:rPr>
              <w:t>23948</w:t>
            </w:r>
          </w:p>
        </w:tc>
      </w:tr>
      <w:tr w:rsidR="008258A1" w:rsidRPr="00773385" w:rsidTr="00887D0A">
        <w:trPr>
          <w:tblCellSpacing w:w="15" w:type="dxa"/>
        </w:trPr>
        <w:tc>
          <w:tcPr>
            <w:tcW w:w="902" w:type="pct"/>
            <w:vAlign w:val="center"/>
          </w:tcPr>
          <w:p w:rsidR="008258A1" w:rsidRPr="004B798C" w:rsidRDefault="006F0062" w:rsidP="00887D0A">
            <w:pPr>
              <w:spacing w:after="0" w:line="240" w:lineRule="auto"/>
              <w:rPr>
                <w:rFonts w:ascii="Arial" w:eastAsia="Times New Roman" w:hAnsi="Arial" w:cs="Arial"/>
                <w:b/>
                <w:color w:val="943634"/>
                <w:sz w:val="20"/>
                <w:szCs w:val="20"/>
                <w:lang w:eastAsia="pt-PT"/>
              </w:rPr>
            </w:pPr>
            <w:hyperlink r:id="rId222" w:tooltip="Descrição do sítio: Ria de Alvor - Dragados" w:history="1">
              <w:r w:rsidR="008258A1" w:rsidRPr="004B798C">
                <w:rPr>
                  <w:rStyle w:val="Hiperligao"/>
                  <w:rFonts w:ascii="Arial" w:eastAsia="Times New Roman" w:hAnsi="Arial" w:cs="Arial"/>
                  <w:b/>
                  <w:color w:val="943634"/>
                  <w:sz w:val="20"/>
                  <w:szCs w:val="20"/>
                  <w:lang w:eastAsia="pt-PT"/>
                </w:rPr>
                <w:t>Ria de Alvor - Dragados</w:t>
              </w:r>
            </w:hyperlink>
          </w:p>
        </w:tc>
        <w:tc>
          <w:tcPr>
            <w:tcW w:w="783" w:type="pct"/>
            <w:vAlign w:val="center"/>
          </w:tcPr>
          <w:p w:rsidR="008258A1" w:rsidRPr="0080442B" w:rsidRDefault="008258A1" w:rsidP="00887D0A">
            <w:pPr>
              <w:spacing w:after="0" w:line="240" w:lineRule="auto"/>
              <w:rPr>
                <w:rFonts w:ascii="Arial" w:eastAsia="Times New Roman" w:hAnsi="Arial" w:cs="Arial"/>
                <w:sz w:val="20"/>
                <w:szCs w:val="20"/>
                <w:lang w:eastAsia="pt-PT"/>
              </w:rPr>
            </w:pPr>
            <w:r w:rsidRPr="0080442B">
              <w:rPr>
                <w:rFonts w:ascii="Arial" w:eastAsia="Times New Roman" w:hAnsi="Arial" w:cs="Arial"/>
                <w:sz w:val="20"/>
                <w:szCs w:val="20"/>
                <w:lang w:eastAsia="pt-PT"/>
              </w:rPr>
              <w:t>Portimão/Alvor</w:t>
            </w:r>
          </w:p>
        </w:tc>
        <w:tc>
          <w:tcPr>
            <w:tcW w:w="470" w:type="pct"/>
            <w:vAlign w:val="center"/>
          </w:tcPr>
          <w:p w:rsidR="008258A1" w:rsidRPr="0080442B" w:rsidRDefault="008258A1" w:rsidP="00887D0A">
            <w:pPr>
              <w:spacing w:after="0" w:line="240" w:lineRule="auto"/>
              <w:rPr>
                <w:rFonts w:ascii="Arial" w:eastAsia="Times New Roman" w:hAnsi="Arial" w:cs="Arial"/>
                <w:sz w:val="20"/>
                <w:szCs w:val="20"/>
                <w:lang w:eastAsia="pt-PT"/>
              </w:rPr>
            </w:pPr>
            <w:r w:rsidRPr="0080442B">
              <w:rPr>
                <w:rFonts w:ascii="Arial" w:eastAsia="Times New Roman" w:hAnsi="Arial" w:cs="Arial"/>
                <w:sz w:val="20"/>
                <w:szCs w:val="20"/>
                <w:lang w:eastAsia="pt-PT"/>
              </w:rPr>
              <w:t>Porto</w:t>
            </w:r>
          </w:p>
        </w:tc>
        <w:tc>
          <w:tcPr>
            <w:tcW w:w="2527" w:type="pct"/>
          </w:tcPr>
          <w:p w:rsidR="008258A1" w:rsidRPr="0080442B" w:rsidRDefault="008258A1" w:rsidP="00887D0A">
            <w:pPr>
              <w:spacing w:after="0" w:line="240" w:lineRule="auto"/>
              <w:jc w:val="both"/>
              <w:rPr>
                <w:rFonts w:ascii="Arial" w:eastAsia="Times New Roman" w:hAnsi="Arial" w:cs="Arial"/>
                <w:sz w:val="20"/>
                <w:szCs w:val="20"/>
                <w:lang w:eastAsia="pt-PT"/>
              </w:rPr>
            </w:pPr>
            <w:r w:rsidRPr="0080442B">
              <w:rPr>
                <w:rFonts w:ascii="Arial" w:hAnsi="Arial" w:cs="Arial"/>
                <w:sz w:val="20"/>
                <w:szCs w:val="20"/>
              </w:rPr>
              <w:t>Espólio dragado em contexto portuário com diacronia no que que concerne a actividade portuária</w:t>
            </w:r>
            <w:r>
              <w:rPr>
                <w:rFonts w:ascii="Arial" w:hAnsi="Arial" w:cs="Arial"/>
                <w:sz w:val="20"/>
                <w:szCs w:val="20"/>
              </w:rPr>
              <w:t>: 28 moedas (chumbo), 1 denário</w:t>
            </w:r>
            <w:r w:rsidRPr="0080442B">
              <w:rPr>
                <w:rFonts w:ascii="Arial" w:hAnsi="Arial" w:cs="Arial"/>
                <w:sz w:val="20"/>
                <w:szCs w:val="20"/>
              </w:rPr>
              <w:t>? (prata); cerâmicas; 1 sonda náutica (chumbo); Jarra Ática de figuras negras (</w:t>
            </w:r>
            <w:smartTag w:uri="urn:schemas-microsoft-com:office:smarttags" w:element="metricconverter">
              <w:smartTagPr>
                <w:attr w:name="ProductID" w:val="13 cm"/>
              </w:smartTagPr>
              <w:r w:rsidRPr="0080442B">
                <w:rPr>
                  <w:rFonts w:ascii="Arial" w:hAnsi="Arial" w:cs="Arial"/>
                  <w:sz w:val="20"/>
                  <w:szCs w:val="20"/>
                </w:rPr>
                <w:t>13 cm</w:t>
              </w:r>
            </w:smartTag>
            <w:r w:rsidRPr="0080442B">
              <w:rPr>
                <w:rFonts w:ascii="Arial" w:hAnsi="Arial" w:cs="Arial"/>
                <w:sz w:val="20"/>
                <w:szCs w:val="20"/>
              </w:rPr>
              <w:t xml:space="preserve">) CNANS nº 6132. Ver também </w:t>
            </w:r>
            <w:r w:rsidRPr="0080442B">
              <w:rPr>
                <w:rFonts w:ascii="Arial" w:hAnsi="Arial" w:cs="Arial"/>
                <w:sz w:val="20"/>
                <w:szCs w:val="20"/>
              </w:rPr>
              <w:lastRenderedPageBreak/>
              <w:t>Processos CNANS 1999/105 e 1987/004.</w:t>
            </w:r>
          </w:p>
        </w:tc>
        <w:tc>
          <w:tcPr>
            <w:tcW w:w="260" w:type="pct"/>
          </w:tcPr>
          <w:p w:rsidR="008258A1" w:rsidRPr="00552293" w:rsidRDefault="008258A1" w:rsidP="00887D0A">
            <w:pPr>
              <w:spacing w:after="0" w:line="240" w:lineRule="auto"/>
              <w:jc w:val="center"/>
              <w:rPr>
                <w:rFonts w:ascii="Arial" w:eastAsia="Times New Roman" w:hAnsi="Arial" w:cs="Arial"/>
                <w:color w:val="404040"/>
                <w:sz w:val="20"/>
                <w:szCs w:val="20"/>
                <w:lang w:eastAsia="pt-PT"/>
              </w:rPr>
            </w:pPr>
            <w:r w:rsidRPr="00552293">
              <w:rPr>
                <w:rFonts w:ascii="Arial" w:hAnsi="Arial" w:cs="Arial"/>
                <w:color w:val="404040"/>
                <w:sz w:val="20"/>
                <w:szCs w:val="20"/>
              </w:rPr>
              <w:lastRenderedPageBreak/>
              <w:t>22669</w:t>
            </w:r>
          </w:p>
        </w:tc>
      </w:tr>
      <w:tr w:rsidR="008258A1" w:rsidRPr="00773385" w:rsidTr="00887D0A">
        <w:trPr>
          <w:tblCellSpacing w:w="15" w:type="dxa"/>
        </w:trPr>
        <w:tc>
          <w:tcPr>
            <w:tcW w:w="902" w:type="pct"/>
            <w:vAlign w:val="center"/>
          </w:tcPr>
          <w:p w:rsidR="008258A1" w:rsidRPr="004B798C" w:rsidRDefault="006F0062" w:rsidP="00887D0A">
            <w:pPr>
              <w:spacing w:after="0" w:line="240" w:lineRule="auto"/>
              <w:rPr>
                <w:rFonts w:ascii="Arial" w:eastAsia="Times New Roman" w:hAnsi="Arial" w:cs="Arial"/>
                <w:b/>
                <w:color w:val="943634"/>
                <w:sz w:val="20"/>
                <w:szCs w:val="20"/>
                <w:lang w:eastAsia="pt-PT"/>
              </w:rPr>
            </w:pPr>
            <w:hyperlink r:id="rId223" w:tooltip="Descrição do sítio: Portimão 5 - Rio Arade" w:history="1">
              <w:r w:rsidR="008258A1" w:rsidRPr="004B798C">
                <w:rPr>
                  <w:rStyle w:val="Hiperligao"/>
                  <w:rFonts w:ascii="Arial" w:eastAsia="Times New Roman" w:hAnsi="Arial" w:cs="Arial"/>
                  <w:b/>
                  <w:color w:val="943634"/>
                  <w:sz w:val="20"/>
                  <w:szCs w:val="20"/>
                  <w:lang w:eastAsia="pt-PT"/>
                </w:rPr>
                <w:t>Portimão 5 - Rio Arade</w:t>
              </w:r>
            </w:hyperlink>
          </w:p>
        </w:tc>
        <w:tc>
          <w:tcPr>
            <w:tcW w:w="783" w:type="pct"/>
            <w:vAlign w:val="center"/>
          </w:tcPr>
          <w:p w:rsidR="008258A1" w:rsidRPr="0080442B" w:rsidRDefault="008258A1" w:rsidP="00887D0A">
            <w:pPr>
              <w:spacing w:after="0" w:line="240" w:lineRule="auto"/>
              <w:rPr>
                <w:rFonts w:ascii="Arial" w:eastAsia="Times New Roman" w:hAnsi="Arial" w:cs="Arial"/>
                <w:sz w:val="20"/>
                <w:szCs w:val="20"/>
                <w:lang w:eastAsia="pt-PT"/>
              </w:rPr>
            </w:pPr>
            <w:r w:rsidRPr="0080442B">
              <w:rPr>
                <w:rFonts w:ascii="Arial" w:eastAsia="Times New Roman" w:hAnsi="Arial" w:cs="Arial"/>
                <w:sz w:val="20"/>
                <w:szCs w:val="20"/>
                <w:lang w:eastAsia="pt-PT"/>
              </w:rPr>
              <w:t>Portimão/Portimão</w:t>
            </w:r>
          </w:p>
        </w:tc>
        <w:tc>
          <w:tcPr>
            <w:tcW w:w="470" w:type="pct"/>
            <w:vAlign w:val="center"/>
          </w:tcPr>
          <w:p w:rsidR="008258A1" w:rsidRPr="0080442B" w:rsidRDefault="008258A1" w:rsidP="00887D0A">
            <w:pPr>
              <w:spacing w:after="0" w:line="240" w:lineRule="auto"/>
              <w:rPr>
                <w:rFonts w:ascii="Arial" w:eastAsia="Times New Roman" w:hAnsi="Arial" w:cs="Arial"/>
                <w:sz w:val="20"/>
                <w:szCs w:val="20"/>
                <w:lang w:eastAsia="pt-PT"/>
              </w:rPr>
            </w:pPr>
            <w:r w:rsidRPr="0080442B">
              <w:rPr>
                <w:rFonts w:ascii="Arial" w:eastAsia="Times New Roman" w:hAnsi="Arial" w:cs="Arial"/>
                <w:sz w:val="20"/>
                <w:szCs w:val="20"/>
                <w:lang w:eastAsia="pt-PT"/>
              </w:rPr>
              <w:t>Vestígios Diversos</w:t>
            </w:r>
          </w:p>
        </w:tc>
        <w:tc>
          <w:tcPr>
            <w:tcW w:w="2527" w:type="pct"/>
          </w:tcPr>
          <w:p w:rsidR="008258A1" w:rsidRPr="0080442B" w:rsidRDefault="008258A1" w:rsidP="00887D0A">
            <w:pPr>
              <w:spacing w:after="0" w:line="240" w:lineRule="auto"/>
              <w:jc w:val="both"/>
              <w:rPr>
                <w:rFonts w:ascii="Arial" w:hAnsi="Arial" w:cs="Arial"/>
                <w:sz w:val="20"/>
                <w:szCs w:val="20"/>
              </w:rPr>
            </w:pPr>
            <w:r w:rsidRPr="0080442B">
              <w:rPr>
                <w:rFonts w:ascii="Arial" w:hAnsi="Arial" w:cs="Arial"/>
                <w:sz w:val="20"/>
                <w:szCs w:val="20"/>
              </w:rPr>
              <w:t>Achado de diferentes objectos arqueológicos e de restos de embarcações. Cfr. CNS 18622;18620;24226;24227;24228;22728;24229;24230;24231;24234</w:t>
            </w:r>
          </w:p>
          <w:p w:rsidR="008258A1" w:rsidRPr="0080442B" w:rsidRDefault="008258A1" w:rsidP="00887D0A">
            <w:pPr>
              <w:spacing w:after="0" w:line="240" w:lineRule="auto"/>
              <w:jc w:val="both"/>
              <w:rPr>
                <w:rFonts w:ascii="Arial" w:eastAsia="Times New Roman" w:hAnsi="Arial" w:cs="Arial"/>
                <w:sz w:val="20"/>
                <w:szCs w:val="20"/>
                <w:lang w:eastAsia="pt-PT"/>
              </w:rPr>
            </w:pPr>
            <w:r w:rsidRPr="0080442B">
              <w:rPr>
                <w:rFonts w:ascii="Arial" w:hAnsi="Arial" w:cs="Arial"/>
                <w:sz w:val="20"/>
                <w:szCs w:val="20"/>
              </w:rPr>
              <w:t xml:space="preserve">Bibliografia: </w:t>
            </w:r>
          </w:p>
        </w:tc>
        <w:tc>
          <w:tcPr>
            <w:tcW w:w="260" w:type="pct"/>
          </w:tcPr>
          <w:p w:rsidR="008258A1" w:rsidRPr="00552293" w:rsidRDefault="008258A1" w:rsidP="00887D0A">
            <w:pPr>
              <w:spacing w:after="0" w:line="240" w:lineRule="auto"/>
              <w:jc w:val="center"/>
              <w:rPr>
                <w:rFonts w:ascii="Arial" w:eastAsia="Times New Roman" w:hAnsi="Arial" w:cs="Arial"/>
                <w:color w:val="404040"/>
                <w:sz w:val="20"/>
                <w:szCs w:val="20"/>
                <w:lang w:eastAsia="pt-PT"/>
              </w:rPr>
            </w:pPr>
            <w:r w:rsidRPr="00552293">
              <w:rPr>
                <w:rFonts w:ascii="Arial" w:hAnsi="Arial" w:cs="Arial"/>
                <w:color w:val="404040"/>
                <w:sz w:val="20"/>
                <w:szCs w:val="20"/>
              </w:rPr>
              <w:t>18829</w:t>
            </w:r>
          </w:p>
        </w:tc>
      </w:tr>
      <w:tr w:rsidR="008258A1" w:rsidRPr="00773385" w:rsidTr="00887D0A">
        <w:trPr>
          <w:tblCellSpacing w:w="15" w:type="dxa"/>
        </w:trPr>
        <w:tc>
          <w:tcPr>
            <w:tcW w:w="902" w:type="pct"/>
            <w:vAlign w:val="center"/>
          </w:tcPr>
          <w:p w:rsidR="008258A1" w:rsidRPr="004B798C" w:rsidRDefault="006F0062" w:rsidP="00887D0A">
            <w:pPr>
              <w:spacing w:after="0" w:line="240" w:lineRule="auto"/>
              <w:rPr>
                <w:rFonts w:ascii="Arial" w:eastAsia="Times New Roman" w:hAnsi="Arial" w:cs="Arial"/>
                <w:b/>
                <w:color w:val="943634"/>
                <w:sz w:val="20"/>
                <w:szCs w:val="20"/>
                <w:lang w:eastAsia="pt-PT"/>
              </w:rPr>
            </w:pPr>
            <w:hyperlink r:id="rId224" w:tooltip="Descrição do sítio: Foz do Douro - Cepo de âncora" w:history="1">
              <w:r w:rsidR="008258A1" w:rsidRPr="004B798C">
                <w:rPr>
                  <w:rFonts w:ascii="Arial" w:eastAsia="Times New Roman" w:hAnsi="Arial" w:cs="Arial"/>
                  <w:b/>
                  <w:color w:val="943634"/>
                  <w:sz w:val="20"/>
                  <w:szCs w:val="20"/>
                  <w:lang w:eastAsia="pt-PT"/>
                </w:rPr>
                <w:t>Foz do Douro - Cepo de âncora</w:t>
              </w:r>
            </w:hyperlink>
          </w:p>
        </w:tc>
        <w:tc>
          <w:tcPr>
            <w:tcW w:w="783" w:type="pct"/>
            <w:vAlign w:val="center"/>
          </w:tcPr>
          <w:p w:rsidR="008258A1" w:rsidRPr="0080442B" w:rsidRDefault="008258A1" w:rsidP="00887D0A">
            <w:pPr>
              <w:spacing w:after="0" w:line="240" w:lineRule="auto"/>
              <w:rPr>
                <w:rFonts w:ascii="Arial" w:eastAsia="Times New Roman" w:hAnsi="Arial" w:cs="Arial"/>
                <w:sz w:val="20"/>
                <w:szCs w:val="20"/>
                <w:lang w:eastAsia="pt-PT"/>
              </w:rPr>
            </w:pPr>
            <w:r w:rsidRPr="0080442B">
              <w:rPr>
                <w:rFonts w:ascii="Arial" w:eastAsia="Times New Roman" w:hAnsi="Arial" w:cs="Arial"/>
                <w:sz w:val="20"/>
                <w:szCs w:val="20"/>
                <w:lang w:eastAsia="pt-PT"/>
              </w:rPr>
              <w:t>Porto</w:t>
            </w:r>
          </w:p>
        </w:tc>
        <w:tc>
          <w:tcPr>
            <w:tcW w:w="470" w:type="pct"/>
            <w:vAlign w:val="center"/>
          </w:tcPr>
          <w:p w:rsidR="008258A1" w:rsidRPr="0080442B" w:rsidRDefault="008258A1" w:rsidP="00887D0A">
            <w:pPr>
              <w:spacing w:after="0" w:line="240" w:lineRule="auto"/>
              <w:rPr>
                <w:rFonts w:ascii="Arial" w:eastAsia="Times New Roman" w:hAnsi="Arial" w:cs="Arial"/>
                <w:sz w:val="20"/>
                <w:szCs w:val="20"/>
                <w:lang w:eastAsia="pt-PT"/>
              </w:rPr>
            </w:pPr>
            <w:r w:rsidRPr="0080442B">
              <w:rPr>
                <w:rFonts w:ascii="Arial" w:eastAsia="Times New Roman" w:hAnsi="Arial" w:cs="Arial"/>
                <w:sz w:val="20"/>
                <w:szCs w:val="20"/>
                <w:lang w:eastAsia="pt-PT"/>
              </w:rPr>
              <w:t>Achado(s) Isolado(s)</w:t>
            </w:r>
          </w:p>
        </w:tc>
        <w:tc>
          <w:tcPr>
            <w:tcW w:w="2527" w:type="pct"/>
          </w:tcPr>
          <w:p w:rsidR="008258A1" w:rsidRPr="0080442B" w:rsidRDefault="008258A1" w:rsidP="00887D0A">
            <w:pPr>
              <w:spacing w:after="0" w:line="240" w:lineRule="auto"/>
              <w:jc w:val="both"/>
              <w:rPr>
                <w:rFonts w:ascii="Arial" w:eastAsia="Times New Roman" w:hAnsi="Arial" w:cs="Arial"/>
                <w:sz w:val="20"/>
                <w:szCs w:val="20"/>
                <w:lang w:eastAsia="pt-PT"/>
              </w:rPr>
            </w:pPr>
            <w:r w:rsidRPr="0080442B">
              <w:rPr>
                <w:rFonts w:ascii="Arial" w:hAnsi="Arial" w:cs="Arial"/>
                <w:sz w:val="20"/>
                <w:szCs w:val="20"/>
              </w:rPr>
              <w:t>Cepo de âncora (</w:t>
            </w:r>
            <w:smartTag w:uri="urn:schemas-microsoft-com:office:smarttags" w:element="metricconverter">
              <w:smartTagPr>
                <w:attr w:name="ProductID" w:val="1,34 m"/>
              </w:smartTagPr>
              <w:r w:rsidRPr="0080442B">
                <w:rPr>
                  <w:rFonts w:ascii="Arial" w:hAnsi="Arial" w:cs="Arial"/>
                  <w:sz w:val="20"/>
                  <w:szCs w:val="20"/>
                </w:rPr>
                <w:t>1,34 m</w:t>
              </w:r>
            </w:smartTag>
            <w:r w:rsidRPr="0080442B">
              <w:rPr>
                <w:rFonts w:ascii="Arial" w:hAnsi="Arial" w:cs="Arial"/>
                <w:sz w:val="20"/>
                <w:szCs w:val="20"/>
              </w:rPr>
              <w:t>). Achador: Joaquim Santos (M. M</w:t>
            </w:r>
            <w:r>
              <w:rPr>
                <w:rFonts w:ascii="Arial" w:hAnsi="Arial" w:cs="Arial"/>
                <w:sz w:val="20"/>
                <w:szCs w:val="20"/>
              </w:rPr>
              <w:t>. Porto). Achado em 1994 - 1995</w:t>
            </w:r>
            <w:r w:rsidRPr="0080442B">
              <w:rPr>
                <w:rFonts w:ascii="Arial" w:hAnsi="Arial" w:cs="Arial"/>
                <w:sz w:val="20"/>
                <w:szCs w:val="20"/>
              </w:rPr>
              <w:t>?</w:t>
            </w:r>
          </w:p>
        </w:tc>
        <w:tc>
          <w:tcPr>
            <w:tcW w:w="260" w:type="pct"/>
          </w:tcPr>
          <w:p w:rsidR="008258A1" w:rsidRPr="00552293" w:rsidRDefault="008258A1" w:rsidP="00887D0A">
            <w:pPr>
              <w:spacing w:after="0" w:line="240" w:lineRule="auto"/>
              <w:jc w:val="center"/>
              <w:rPr>
                <w:rFonts w:ascii="Arial" w:eastAsia="Times New Roman" w:hAnsi="Arial" w:cs="Arial"/>
                <w:color w:val="404040"/>
                <w:sz w:val="20"/>
                <w:szCs w:val="20"/>
                <w:lang w:eastAsia="pt-PT"/>
              </w:rPr>
            </w:pPr>
            <w:r w:rsidRPr="00552293">
              <w:rPr>
                <w:rFonts w:ascii="Arial" w:hAnsi="Arial" w:cs="Arial"/>
                <w:color w:val="404040"/>
                <w:sz w:val="20"/>
                <w:szCs w:val="20"/>
              </w:rPr>
              <w:t>24081</w:t>
            </w:r>
          </w:p>
        </w:tc>
      </w:tr>
      <w:tr w:rsidR="008258A1" w:rsidRPr="00773385" w:rsidTr="00887D0A">
        <w:trPr>
          <w:tblCellSpacing w:w="15" w:type="dxa"/>
        </w:trPr>
        <w:tc>
          <w:tcPr>
            <w:tcW w:w="902" w:type="pct"/>
            <w:vAlign w:val="center"/>
          </w:tcPr>
          <w:p w:rsidR="008258A1" w:rsidRPr="004B798C" w:rsidRDefault="006F0062" w:rsidP="00887D0A">
            <w:pPr>
              <w:spacing w:after="0" w:line="240" w:lineRule="auto"/>
              <w:rPr>
                <w:rFonts w:ascii="Arial" w:eastAsia="Times New Roman" w:hAnsi="Arial" w:cs="Arial"/>
                <w:b/>
                <w:color w:val="943634"/>
                <w:sz w:val="20"/>
                <w:szCs w:val="20"/>
                <w:lang w:eastAsia="pt-PT"/>
              </w:rPr>
            </w:pPr>
            <w:hyperlink r:id="rId225" w:tooltip="Descrição do sítio: Porto de Sabugueiro" w:history="1">
              <w:r w:rsidR="008258A1" w:rsidRPr="004B798C">
                <w:rPr>
                  <w:rStyle w:val="Hiperligao"/>
                  <w:rFonts w:ascii="Arial" w:eastAsia="Times New Roman" w:hAnsi="Arial" w:cs="Arial"/>
                  <w:b/>
                  <w:color w:val="943634"/>
                  <w:sz w:val="20"/>
                  <w:szCs w:val="20"/>
                  <w:lang w:eastAsia="pt-PT"/>
                </w:rPr>
                <w:t>Porto de Sabugueiro</w:t>
              </w:r>
            </w:hyperlink>
          </w:p>
        </w:tc>
        <w:tc>
          <w:tcPr>
            <w:tcW w:w="783" w:type="pct"/>
            <w:vAlign w:val="center"/>
          </w:tcPr>
          <w:p w:rsidR="008258A1" w:rsidRPr="0080442B" w:rsidRDefault="008258A1" w:rsidP="00887D0A">
            <w:pPr>
              <w:spacing w:after="0" w:line="240" w:lineRule="auto"/>
              <w:rPr>
                <w:rFonts w:ascii="Arial" w:eastAsia="Times New Roman" w:hAnsi="Arial" w:cs="Arial"/>
                <w:sz w:val="20"/>
                <w:szCs w:val="20"/>
                <w:lang w:eastAsia="pt-PT"/>
              </w:rPr>
            </w:pPr>
            <w:r w:rsidRPr="0080442B">
              <w:rPr>
                <w:rFonts w:ascii="Arial" w:eastAsia="Times New Roman" w:hAnsi="Arial" w:cs="Arial"/>
                <w:sz w:val="20"/>
                <w:szCs w:val="20"/>
                <w:lang w:eastAsia="pt-PT"/>
              </w:rPr>
              <w:t>Salvaterra de Magos/Muge</w:t>
            </w:r>
          </w:p>
        </w:tc>
        <w:tc>
          <w:tcPr>
            <w:tcW w:w="470" w:type="pct"/>
            <w:vAlign w:val="center"/>
          </w:tcPr>
          <w:p w:rsidR="008258A1" w:rsidRPr="0080442B" w:rsidRDefault="008258A1" w:rsidP="00887D0A">
            <w:pPr>
              <w:spacing w:after="0" w:line="240" w:lineRule="auto"/>
              <w:rPr>
                <w:rFonts w:ascii="Arial" w:eastAsia="Times New Roman" w:hAnsi="Arial" w:cs="Arial"/>
                <w:sz w:val="20"/>
                <w:szCs w:val="20"/>
                <w:lang w:eastAsia="pt-PT"/>
              </w:rPr>
            </w:pPr>
            <w:r w:rsidRPr="0080442B">
              <w:rPr>
                <w:rFonts w:ascii="Arial" w:eastAsia="Times New Roman" w:hAnsi="Arial" w:cs="Arial"/>
                <w:sz w:val="20"/>
                <w:szCs w:val="20"/>
                <w:lang w:eastAsia="pt-PT"/>
              </w:rPr>
              <w:t>Achado(s) Isolado(s)</w:t>
            </w:r>
          </w:p>
        </w:tc>
        <w:tc>
          <w:tcPr>
            <w:tcW w:w="2527" w:type="pct"/>
          </w:tcPr>
          <w:p w:rsidR="008258A1" w:rsidRPr="0080442B" w:rsidRDefault="008258A1" w:rsidP="00887D0A">
            <w:pPr>
              <w:spacing w:after="0" w:line="240" w:lineRule="auto"/>
              <w:jc w:val="both"/>
              <w:rPr>
                <w:rFonts w:ascii="Arial" w:eastAsia="Times New Roman" w:hAnsi="Arial" w:cs="Arial"/>
                <w:sz w:val="20"/>
                <w:szCs w:val="20"/>
                <w:lang w:eastAsia="pt-PT"/>
              </w:rPr>
            </w:pPr>
            <w:r w:rsidRPr="0080442B">
              <w:rPr>
                <w:rFonts w:ascii="Arial" w:hAnsi="Arial" w:cs="Arial"/>
                <w:sz w:val="20"/>
                <w:szCs w:val="20"/>
              </w:rPr>
              <w:t xml:space="preserve">Fragmentos de cerâmica comum e dois fragmentos de bicos fundeiros de ânfora lusitana do tipo Dressel 14 e 2 fragmentos de </w:t>
            </w:r>
            <w:r w:rsidRPr="00C83541">
              <w:rPr>
                <w:rFonts w:ascii="Arial" w:hAnsi="Arial" w:cs="Arial"/>
                <w:i/>
                <w:sz w:val="20"/>
                <w:szCs w:val="20"/>
              </w:rPr>
              <w:t>tegulae</w:t>
            </w:r>
            <w:r w:rsidRPr="0080442B">
              <w:rPr>
                <w:rFonts w:ascii="Arial" w:hAnsi="Arial" w:cs="Arial"/>
                <w:sz w:val="20"/>
                <w:szCs w:val="20"/>
              </w:rPr>
              <w:t>.</w:t>
            </w:r>
          </w:p>
        </w:tc>
        <w:tc>
          <w:tcPr>
            <w:tcW w:w="260" w:type="pct"/>
          </w:tcPr>
          <w:p w:rsidR="008258A1" w:rsidRPr="00552293" w:rsidRDefault="008258A1" w:rsidP="00887D0A">
            <w:pPr>
              <w:spacing w:after="0" w:line="240" w:lineRule="auto"/>
              <w:jc w:val="center"/>
              <w:rPr>
                <w:rFonts w:ascii="Arial" w:eastAsia="Times New Roman" w:hAnsi="Arial" w:cs="Arial"/>
                <w:color w:val="404040"/>
                <w:sz w:val="20"/>
                <w:szCs w:val="20"/>
                <w:lang w:eastAsia="pt-PT"/>
              </w:rPr>
            </w:pPr>
            <w:r w:rsidRPr="00552293">
              <w:rPr>
                <w:rFonts w:ascii="Arial" w:hAnsi="Arial" w:cs="Arial"/>
                <w:color w:val="404040"/>
                <w:sz w:val="20"/>
                <w:szCs w:val="20"/>
              </w:rPr>
              <w:t>28606</w:t>
            </w:r>
          </w:p>
        </w:tc>
      </w:tr>
      <w:tr w:rsidR="008258A1" w:rsidRPr="00773385" w:rsidTr="00887D0A">
        <w:trPr>
          <w:tblCellSpacing w:w="15" w:type="dxa"/>
        </w:trPr>
        <w:tc>
          <w:tcPr>
            <w:tcW w:w="902" w:type="pct"/>
            <w:vAlign w:val="center"/>
          </w:tcPr>
          <w:p w:rsidR="008258A1" w:rsidRPr="004B798C" w:rsidRDefault="006F0062" w:rsidP="00887D0A">
            <w:pPr>
              <w:spacing w:after="0" w:line="240" w:lineRule="auto"/>
              <w:rPr>
                <w:rFonts w:ascii="Arial" w:eastAsia="Times New Roman" w:hAnsi="Arial" w:cs="Arial"/>
                <w:b/>
                <w:color w:val="943634"/>
                <w:sz w:val="20"/>
                <w:szCs w:val="20"/>
                <w:lang w:eastAsia="pt-PT"/>
              </w:rPr>
            </w:pPr>
            <w:hyperlink r:id="rId226" w:tooltip="Descrição do sítio: Salvaterra de Magos 1" w:history="1">
              <w:r w:rsidR="008258A1" w:rsidRPr="004B798C">
                <w:rPr>
                  <w:rStyle w:val="Hiperligao"/>
                  <w:rFonts w:ascii="Arial" w:eastAsia="Times New Roman" w:hAnsi="Arial" w:cs="Arial"/>
                  <w:b/>
                  <w:color w:val="943634"/>
                  <w:sz w:val="20"/>
                  <w:szCs w:val="20"/>
                  <w:lang w:eastAsia="pt-PT"/>
                </w:rPr>
                <w:t>Salvaterra de Magos 1</w:t>
              </w:r>
            </w:hyperlink>
          </w:p>
        </w:tc>
        <w:tc>
          <w:tcPr>
            <w:tcW w:w="783" w:type="pct"/>
            <w:vAlign w:val="center"/>
          </w:tcPr>
          <w:p w:rsidR="008258A1" w:rsidRPr="0080442B" w:rsidRDefault="008258A1" w:rsidP="00887D0A">
            <w:pPr>
              <w:spacing w:after="0" w:line="240" w:lineRule="auto"/>
              <w:rPr>
                <w:rFonts w:ascii="Arial" w:eastAsia="Times New Roman" w:hAnsi="Arial" w:cs="Arial"/>
                <w:sz w:val="20"/>
                <w:szCs w:val="20"/>
                <w:lang w:eastAsia="pt-PT"/>
              </w:rPr>
            </w:pPr>
            <w:r w:rsidRPr="0080442B">
              <w:rPr>
                <w:rFonts w:ascii="Arial" w:eastAsia="Times New Roman" w:hAnsi="Arial" w:cs="Arial"/>
                <w:sz w:val="20"/>
                <w:szCs w:val="20"/>
                <w:lang w:eastAsia="pt-PT"/>
              </w:rPr>
              <w:t>Salvaterra de Magos/Muge</w:t>
            </w:r>
          </w:p>
        </w:tc>
        <w:tc>
          <w:tcPr>
            <w:tcW w:w="470" w:type="pct"/>
            <w:vAlign w:val="center"/>
          </w:tcPr>
          <w:p w:rsidR="008258A1" w:rsidRPr="0080442B" w:rsidRDefault="008258A1" w:rsidP="00887D0A">
            <w:pPr>
              <w:spacing w:after="0" w:line="240" w:lineRule="auto"/>
              <w:rPr>
                <w:rFonts w:ascii="Arial" w:eastAsia="Times New Roman" w:hAnsi="Arial" w:cs="Arial"/>
                <w:sz w:val="20"/>
                <w:szCs w:val="20"/>
                <w:lang w:eastAsia="pt-PT"/>
              </w:rPr>
            </w:pPr>
            <w:r w:rsidRPr="0080442B">
              <w:rPr>
                <w:rFonts w:ascii="Arial" w:eastAsia="Times New Roman" w:hAnsi="Arial" w:cs="Arial"/>
                <w:sz w:val="20"/>
                <w:szCs w:val="20"/>
                <w:lang w:eastAsia="pt-PT"/>
              </w:rPr>
              <w:t>Achado(s) Isolado(s)</w:t>
            </w:r>
          </w:p>
        </w:tc>
        <w:tc>
          <w:tcPr>
            <w:tcW w:w="2527" w:type="pct"/>
          </w:tcPr>
          <w:p w:rsidR="008258A1" w:rsidRPr="0080442B" w:rsidRDefault="008258A1" w:rsidP="00887D0A">
            <w:pPr>
              <w:spacing w:after="0" w:line="240" w:lineRule="auto"/>
              <w:jc w:val="both"/>
              <w:rPr>
                <w:rFonts w:ascii="Arial" w:eastAsia="Times New Roman" w:hAnsi="Arial" w:cs="Arial"/>
                <w:sz w:val="20"/>
                <w:szCs w:val="20"/>
                <w:lang w:eastAsia="pt-PT"/>
              </w:rPr>
            </w:pPr>
            <w:r w:rsidRPr="0080442B">
              <w:rPr>
                <w:rFonts w:ascii="Arial" w:hAnsi="Arial" w:cs="Arial"/>
                <w:sz w:val="20"/>
                <w:szCs w:val="20"/>
              </w:rPr>
              <w:t>Conjunto de achados de época romana provenientes da intervenção nos areeiros do Tejo. Doação Francisco Reiner.</w:t>
            </w:r>
          </w:p>
        </w:tc>
        <w:tc>
          <w:tcPr>
            <w:tcW w:w="260" w:type="pct"/>
          </w:tcPr>
          <w:p w:rsidR="008258A1" w:rsidRPr="00552293" w:rsidRDefault="008258A1" w:rsidP="00887D0A">
            <w:pPr>
              <w:spacing w:after="0" w:line="240" w:lineRule="auto"/>
              <w:jc w:val="center"/>
              <w:rPr>
                <w:rFonts w:ascii="Arial" w:eastAsia="Times New Roman" w:hAnsi="Arial" w:cs="Arial"/>
                <w:color w:val="404040"/>
                <w:sz w:val="20"/>
                <w:szCs w:val="20"/>
                <w:lang w:eastAsia="pt-PT"/>
              </w:rPr>
            </w:pPr>
            <w:r w:rsidRPr="00552293">
              <w:rPr>
                <w:rFonts w:ascii="Arial" w:hAnsi="Arial" w:cs="Arial"/>
                <w:color w:val="404040"/>
                <w:sz w:val="20"/>
                <w:szCs w:val="20"/>
              </w:rPr>
              <w:t>23927</w:t>
            </w:r>
          </w:p>
        </w:tc>
      </w:tr>
      <w:tr w:rsidR="008258A1" w:rsidRPr="00773385" w:rsidTr="00887D0A">
        <w:trPr>
          <w:tblCellSpacing w:w="15" w:type="dxa"/>
        </w:trPr>
        <w:tc>
          <w:tcPr>
            <w:tcW w:w="902" w:type="pct"/>
            <w:vAlign w:val="center"/>
          </w:tcPr>
          <w:p w:rsidR="008258A1" w:rsidRPr="004B798C" w:rsidRDefault="006F0062" w:rsidP="00887D0A">
            <w:pPr>
              <w:spacing w:after="0" w:line="240" w:lineRule="auto"/>
              <w:rPr>
                <w:rFonts w:ascii="Arial" w:eastAsia="Times New Roman" w:hAnsi="Arial" w:cs="Arial"/>
                <w:b/>
                <w:color w:val="943634"/>
                <w:sz w:val="20"/>
                <w:szCs w:val="20"/>
                <w:lang w:eastAsia="pt-PT"/>
              </w:rPr>
            </w:pPr>
            <w:hyperlink r:id="rId227" w:tooltip="Descrição do sítio: Salvaterra de Magos 2" w:history="1">
              <w:r w:rsidR="008258A1" w:rsidRPr="004B798C">
                <w:rPr>
                  <w:rStyle w:val="Hiperligao"/>
                  <w:rFonts w:ascii="Arial" w:eastAsia="Times New Roman" w:hAnsi="Arial" w:cs="Arial"/>
                  <w:b/>
                  <w:color w:val="943634"/>
                  <w:sz w:val="20"/>
                  <w:szCs w:val="20"/>
                  <w:lang w:eastAsia="pt-PT"/>
                </w:rPr>
                <w:t>Salvaterra de Magos 2</w:t>
              </w:r>
            </w:hyperlink>
          </w:p>
        </w:tc>
        <w:tc>
          <w:tcPr>
            <w:tcW w:w="783" w:type="pct"/>
            <w:vAlign w:val="center"/>
          </w:tcPr>
          <w:p w:rsidR="008258A1" w:rsidRPr="0080442B" w:rsidRDefault="008258A1" w:rsidP="00887D0A">
            <w:pPr>
              <w:spacing w:after="0" w:line="240" w:lineRule="auto"/>
              <w:rPr>
                <w:rFonts w:ascii="Arial" w:eastAsia="Times New Roman" w:hAnsi="Arial" w:cs="Arial"/>
                <w:sz w:val="20"/>
                <w:szCs w:val="20"/>
                <w:lang w:eastAsia="pt-PT"/>
              </w:rPr>
            </w:pPr>
            <w:r w:rsidRPr="0080442B">
              <w:rPr>
                <w:rFonts w:ascii="Arial" w:eastAsia="Times New Roman" w:hAnsi="Arial" w:cs="Arial"/>
                <w:sz w:val="20"/>
                <w:szCs w:val="20"/>
                <w:lang w:eastAsia="pt-PT"/>
              </w:rPr>
              <w:t>Salvaterra de Magos/Muge</w:t>
            </w:r>
          </w:p>
        </w:tc>
        <w:tc>
          <w:tcPr>
            <w:tcW w:w="470" w:type="pct"/>
            <w:vAlign w:val="center"/>
          </w:tcPr>
          <w:p w:rsidR="008258A1" w:rsidRPr="0080442B" w:rsidRDefault="008258A1" w:rsidP="00887D0A">
            <w:pPr>
              <w:spacing w:after="0" w:line="240" w:lineRule="auto"/>
              <w:rPr>
                <w:rFonts w:ascii="Arial" w:eastAsia="Times New Roman" w:hAnsi="Arial" w:cs="Arial"/>
                <w:sz w:val="20"/>
                <w:szCs w:val="20"/>
                <w:lang w:eastAsia="pt-PT"/>
              </w:rPr>
            </w:pPr>
            <w:r w:rsidRPr="0080442B">
              <w:rPr>
                <w:rFonts w:ascii="Arial" w:eastAsia="Times New Roman" w:hAnsi="Arial" w:cs="Arial"/>
                <w:sz w:val="20"/>
                <w:szCs w:val="20"/>
                <w:lang w:eastAsia="pt-PT"/>
              </w:rPr>
              <w:t>Achado(s) Isolado(s)</w:t>
            </w:r>
          </w:p>
        </w:tc>
        <w:tc>
          <w:tcPr>
            <w:tcW w:w="2527" w:type="pct"/>
          </w:tcPr>
          <w:p w:rsidR="008258A1" w:rsidRPr="0080442B" w:rsidRDefault="008258A1" w:rsidP="00887D0A">
            <w:pPr>
              <w:spacing w:after="0" w:line="240" w:lineRule="auto"/>
              <w:jc w:val="both"/>
              <w:rPr>
                <w:rFonts w:ascii="Arial" w:hAnsi="Arial" w:cs="Arial"/>
                <w:sz w:val="20"/>
                <w:szCs w:val="20"/>
              </w:rPr>
            </w:pPr>
            <w:r w:rsidRPr="0080442B">
              <w:rPr>
                <w:rFonts w:ascii="Arial" w:hAnsi="Arial" w:cs="Arial"/>
                <w:sz w:val="20"/>
                <w:szCs w:val="20"/>
              </w:rPr>
              <w:t>3 Fragmentos de</w:t>
            </w:r>
            <w:r>
              <w:rPr>
                <w:rFonts w:ascii="Arial" w:hAnsi="Arial" w:cs="Arial"/>
                <w:sz w:val="20"/>
                <w:szCs w:val="20"/>
              </w:rPr>
              <w:t xml:space="preserve"> ânfora (Dressel 1</w:t>
            </w:r>
            <w:r w:rsidRPr="0080442B">
              <w:rPr>
                <w:rFonts w:ascii="Arial" w:hAnsi="Arial" w:cs="Arial"/>
                <w:sz w:val="20"/>
                <w:szCs w:val="20"/>
              </w:rPr>
              <w:t>A; Haltern 70; Dressel 7/11). Achados nos dragados da década de 1980 (extracção de areias). Estudados no Museu da Lourinhã por A. M. Dias Diogo.</w:t>
            </w:r>
          </w:p>
          <w:p w:rsidR="008258A1" w:rsidRPr="0080442B" w:rsidRDefault="008258A1" w:rsidP="00887D0A">
            <w:pPr>
              <w:spacing w:after="0" w:line="240" w:lineRule="auto"/>
              <w:jc w:val="both"/>
              <w:rPr>
                <w:rFonts w:ascii="Arial" w:hAnsi="Arial" w:cs="Arial"/>
                <w:sz w:val="20"/>
                <w:szCs w:val="20"/>
              </w:rPr>
            </w:pPr>
          </w:p>
          <w:p w:rsidR="008258A1" w:rsidRDefault="008258A1" w:rsidP="00887D0A">
            <w:pPr>
              <w:spacing w:after="0" w:line="240" w:lineRule="auto"/>
              <w:jc w:val="both"/>
              <w:rPr>
                <w:rFonts w:ascii="Arial" w:hAnsi="Arial" w:cs="Arial"/>
                <w:sz w:val="20"/>
                <w:szCs w:val="20"/>
              </w:rPr>
            </w:pPr>
            <w:r w:rsidRPr="0080442B">
              <w:rPr>
                <w:rFonts w:ascii="Arial" w:hAnsi="Arial" w:cs="Arial"/>
                <w:sz w:val="20"/>
                <w:szCs w:val="20"/>
              </w:rPr>
              <w:t xml:space="preserve">Bibliografia: </w:t>
            </w:r>
          </w:p>
          <w:p w:rsidR="008258A1" w:rsidRPr="00C83541" w:rsidRDefault="008258A1" w:rsidP="00887D0A">
            <w:pPr>
              <w:spacing w:after="0" w:line="240" w:lineRule="auto"/>
              <w:jc w:val="both"/>
              <w:rPr>
                <w:rFonts w:ascii="Arial" w:hAnsi="Arial" w:cs="Arial"/>
                <w:sz w:val="20"/>
                <w:szCs w:val="20"/>
              </w:rPr>
            </w:pPr>
            <w:r w:rsidRPr="00C83541">
              <w:rPr>
                <w:rFonts w:ascii="Arial" w:hAnsi="Arial" w:cs="Arial"/>
                <w:sz w:val="20"/>
                <w:szCs w:val="20"/>
              </w:rPr>
              <w:t xml:space="preserve">DIOGO, A. M. D. - </w:t>
            </w:r>
            <w:r w:rsidRPr="00C83541">
              <w:rPr>
                <w:rFonts w:ascii="Arial" w:hAnsi="Arial" w:cs="Arial"/>
                <w:i/>
                <w:sz w:val="20"/>
                <w:szCs w:val="20"/>
              </w:rPr>
              <w:t>Informação sobre as Ânforas Romanas no Museu da Lourinhã, provenientes das Dragagens do Rio Tejo</w:t>
            </w:r>
          </w:p>
        </w:tc>
        <w:tc>
          <w:tcPr>
            <w:tcW w:w="260" w:type="pct"/>
          </w:tcPr>
          <w:p w:rsidR="008258A1" w:rsidRPr="00552293" w:rsidRDefault="008258A1" w:rsidP="00887D0A">
            <w:pPr>
              <w:spacing w:after="0" w:line="240" w:lineRule="auto"/>
              <w:jc w:val="center"/>
              <w:rPr>
                <w:rFonts w:ascii="Arial" w:eastAsia="Times New Roman" w:hAnsi="Arial" w:cs="Arial"/>
                <w:color w:val="404040"/>
                <w:sz w:val="20"/>
                <w:szCs w:val="20"/>
                <w:lang w:eastAsia="pt-PT"/>
              </w:rPr>
            </w:pPr>
            <w:r w:rsidRPr="00552293">
              <w:rPr>
                <w:rFonts w:ascii="Arial" w:hAnsi="Arial" w:cs="Arial"/>
                <w:color w:val="404040"/>
                <w:sz w:val="20"/>
                <w:szCs w:val="20"/>
              </w:rPr>
              <w:t>23933</w:t>
            </w:r>
          </w:p>
        </w:tc>
      </w:tr>
      <w:tr w:rsidR="008258A1" w:rsidRPr="00773385" w:rsidTr="00887D0A">
        <w:trPr>
          <w:tblCellSpacing w:w="15" w:type="dxa"/>
        </w:trPr>
        <w:tc>
          <w:tcPr>
            <w:tcW w:w="902" w:type="pct"/>
            <w:vAlign w:val="center"/>
          </w:tcPr>
          <w:p w:rsidR="008258A1" w:rsidRPr="004B798C" w:rsidRDefault="006F0062" w:rsidP="00887D0A">
            <w:pPr>
              <w:spacing w:after="0" w:line="240" w:lineRule="auto"/>
              <w:rPr>
                <w:rFonts w:ascii="Arial" w:eastAsia="Times New Roman" w:hAnsi="Arial" w:cs="Arial"/>
                <w:b/>
                <w:color w:val="943634"/>
                <w:sz w:val="20"/>
                <w:szCs w:val="20"/>
                <w:lang w:eastAsia="pt-PT"/>
              </w:rPr>
            </w:pPr>
            <w:hyperlink r:id="rId228" w:tooltip="Descrição do sítio: Cabo Espichel - Fundeadouro" w:history="1">
              <w:r w:rsidR="008258A1" w:rsidRPr="004B798C">
                <w:rPr>
                  <w:rFonts w:ascii="Arial" w:eastAsia="Times New Roman" w:hAnsi="Arial" w:cs="Arial"/>
                  <w:b/>
                  <w:color w:val="943634"/>
                  <w:sz w:val="20"/>
                  <w:szCs w:val="20"/>
                  <w:lang w:eastAsia="pt-PT"/>
                </w:rPr>
                <w:t>Cabo Espichel - Fundeadouro</w:t>
              </w:r>
            </w:hyperlink>
          </w:p>
        </w:tc>
        <w:tc>
          <w:tcPr>
            <w:tcW w:w="783" w:type="pct"/>
            <w:vAlign w:val="center"/>
          </w:tcPr>
          <w:p w:rsidR="008258A1" w:rsidRPr="0080442B" w:rsidRDefault="008258A1" w:rsidP="00887D0A">
            <w:pPr>
              <w:spacing w:after="0" w:line="240" w:lineRule="auto"/>
              <w:rPr>
                <w:rFonts w:ascii="Arial" w:eastAsia="Times New Roman" w:hAnsi="Arial" w:cs="Arial"/>
                <w:sz w:val="20"/>
                <w:szCs w:val="20"/>
                <w:lang w:eastAsia="pt-PT"/>
              </w:rPr>
            </w:pPr>
            <w:r w:rsidRPr="0080442B">
              <w:rPr>
                <w:rFonts w:ascii="Arial" w:eastAsia="Times New Roman" w:hAnsi="Arial" w:cs="Arial"/>
                <w:sz w:val="20"/>
                <w:szCs w:val="20"/>
                <w:lang w:eastAsia="pt-PT"/>
              </w:rPr>
              <w:t>Sesimbra</w:t>
            </w:r>
          </w:p>
        </w:tc>
        <w:tc>
          <w:tcPr>
            <w:tcW w:w="470" w:type="pct"/>
            <w:vAlign w:val="center"/>
          </w:tcPr>
          <w:p w:rsidR="008258A1" w:rsidRPr="0080442B" w:rsidRDefault="008258A1" w:rsidP="00887D0A">
            <w:pPr>
              <w:spacing w:after="0" w:line="240" w:lineRule="auto"/>
              <w:rPr>
                <w:rFonts w:ascii="Arial" w:eastAsia="Times New Roman" w:hAnsi="Arial" w:cs="Arial"/>
                <w:sz w:val="20"/>
                <w:szCs w:val="20"/>
                <w:lang w:eastAsia="pt-PT"/>
              </w:rPr>
            </w:pPr>
            <w:r w:rsidRPr="0080442B">
              <w:rPr>
                <w:rFonts w:ascii="Arial" w:eastAsia="Times New Roman" w:hAnsi="Arial" w:cs="Arial"/>
                <w:sz w:val="20"/>
                <w:szCs w:val="20"/>
                <w:lang w:eastAsia="pt-PT"/>
              </w:rPr>
              <w:t>Fundeadouro</w:t>
            </w:r>
          </w:p>
        </w:tc>
        <w:tc>
          <w:tcPr>
            <w:tcW w:w="2527" w:type="pct"/>
          </w:tcPr>
          <w:p w:rsidR="008258A1" w:rsidRPr="0080442B" w:rsidRDefault="008258A1" w:rsidP="00887D0A">
            <w:pPr>
              <w:spacing w:after="0" w:line="240" w:lineRule="auto"/>
              <w:jc w:val="both"/>
              <w:rPr>
                <w:rFonts w:ascii="Arial" w:eastAsia="Times New Roman" w:hAnsi="Arial" w:cs="Arial"/>
                <w:sz w:val="20"/>
                <w:szCs w:val="20"/>
                <w:lang w:eastAsia="pt-PT"/>
              </w:rPr>
            </w:pPr>
            <w:r w:rsidRPr="0080442B">
              <w:rPr>
                <w:rFonts w:ascii="Arial" w:hAnsi="Arial" w:cs="Arial"/>
                <w:sz w:val="20"/>
                <w:szCs w:val="20"/>
              </w:rPr>
              <w:t xml:space="preserve">Conjunto de várias dezenas de cepos de âncora (chumbo) interpretável como vestígios de uma vasta área utilizada como ancoradouro / fundeadouro na zona oceânica do Mar de Ancão, naturalmente protegida pela arriba alta do Cabo Espichel. Nºs de carta arqueológica do CNANS associáveis: </w:t>
            </w:r>
            <w:smartTag w:uri="urn:schemas-microsoft-com:office:smarttags" w:element="metricconverter">
              <w:smartTagPr>
                <w:attr w:name="ProductID" w:val="1056 a"/>
              </w:smartTagPr>
              <w:r w:rsidRPr="0080442B">
                <w:rPr>
                  <w:rFonts w:ascii="Arial" w:hAnsi="Arial" w:cs="Arial"/>
                  <w:sz w:val="20"/>
                  <w:szCs w:val="20"/>
                </w:rPr>
                <w:t>1056 a</w:t>
              </w:r>
            </w:smartTag>
            <w:r w:rsidRPr="0080442B">
              <w:rPr>
                <w:rFonts w:ascii="Arial" w:hAnsi="Arial" w:cs="Arial"/>
                <w:sz w:val="20"/>
                <w:szCs w:val="20"/>
              </w:rPr>
              <w:t xml:space="preserve"> 1070; 1075; 1076; 1078; 1095; 1426; 1427; 3964; 6964;7529</w:t>
            </w:r>
          </w:p>
        </w:tc>
        <w:tc>
          <w:tcPr>
            <w:tcW w:w="260" w:type="pct"/>
          </w:tcPr>
          <w:p w:rsidR="008258A1" w:rsidRPr="00552293" w:rsidRDefault="008258A1" w:rsidP="00887D0A">
            <w:pPr>
              <w:spacing w:after="0" w:line="240" w:lineRule="auto"/>
              <w:jc w:val="center"/>
              <w:rPr>
                <w:rFonts w:ascii="Arial" w:eastAsia="Times New Roman" w:hAnsi="Arial" w:cs="Arial"/>
                <w:color w:val="404040"/>
                <w:sz w:val="20"/>
                <w:szCs w:val="20"/>
                <w:lang w:eastAsia="pt-PT"/>
              </w:rPr>
            </w:pPr>
            <w:r w:rsidRPr="00552293">
              <w:rPr>
                <w:rFonts w:ascii="Arial" w:hAnsi="Arial" w:cs="Arial"/>
                <w:color w:val="404040"/>
                <w:sz w:val="20"/>
                <w:szCs w:val="20"/>
              </w:rPr>
              <w:t>22734</w:t>
            </w:r>
          </w:p>
        </w:tc>
      </w:tr>
      <w:tr w:rsidR="008258A1" w:rsidRPr="00773385" w:rsidTr="00887D0A">
        <w:trPr>
          <w:tblCellSpacing w:w="15" w:type="dxa"/>
        </w:trPr>
        <w:tc>
          <w:tcPr>
            <w:tcW w:w="902" w:type="pct"/>
            <w:vAlign w:val="center"/>
          </w:tcPr>
          <w:p w:rsidR="008258A1" w:rsidRPr="004B798C" w:rsidRDefault="006F0062" w:rsidP="00887D0A">
            <w:pPr>
              <w:spacing w:after="0" w:line="240" w:lineRule="auto"/>
              <w:rPr>
                <w:rFonts w:ascii="Arial" w:eastAsia="Times New Roman" w:hAnsi="Arial" w:cs="Arial"/>
                <w:b/>
                <w:color w:val="943634"/>
                <w:sz w:val="20"/>
                <w:szCs w:val="20"/>
                <w:lang w:eastAsia="pt-PT"/>
              </w:rPr>
            </w:pPr>
            <w:hyperlink r:id="rId229" w:tooltip="Descrição do sítio: Comenda - Lusitana 2" w:history="1">
              <w:r w:rsidR="008258A1" w:rsidRPr="004B798C">
                <w:rPr>
                  <w:rFonts w:ascii="Arial" w:eastAsia="Times New Roman" w:hAnsi="Arial" w:cs="Arial"/>
                  <w:b/>
                  <w:color w:val="943634"/>
                  <w:sz w:val="20"/>
                  <w:szCs w:val="20"/>
                  <w:lang w:eastAsia="pt-PT"/>
                </w:rPr>
                <w:t>Comenda - Lusitana 2</w:t>
              </w:r>
            </w:hyperlink>
          </w:p>
        </w:tc>
        <w:tc>
          <w:tcPr>
            <w:tcW w:w="783" w:type="pct"/>
            <w:vAlign w:val="center"/>
          </w:tcPr>
          <w:p w:rsidR="008258A1" w:rsidRPr="0080442B" w:rsidRDefault="008258A1" w:rsidP="00887D0A">
            <w:pPr>
              <w:spacing w:after="0" w:line="240" w:lineRule="auto"/>
              <w:rPr>
                <w:rFonts w:ascii="Arial" w:eastAsia="Times New Roman" w:hAnsi="Arial" w:cs="Arial"/>
                <w:sz w:val="20"/>
                <w:szCs w:val="20"/>
                <w:lang w:eastAsia="pt-PT"/>
              </w:rPr>
            </w:pPr>
            <w:r w:rsidRPr="0080442B">
              <w:rPr>
                <w:rFonts w:ascii="Arial" w:eastAsia="Times New Roman" w:hAnsi="Arial" w:cs="Arial"/>
                <w:sz w:val="20"/>
                <w:szCs w:val="20"/>
                <w:lang w:eastAsia="pt-PT"/>
              </w:rPr>
              <w:t>Sesimbra</w:t>
            </w:r>
          </w:p>
        </w:tc>
        <w:tc>
          <w:tcPr>
            <w:tcW w:w="470" w:type="pct"/>
            <w:vAlign w:val="center"/>
          </w:tcPr>
          <w:p w:rsidR="008258A1" w:rsidRPr="0080442B" w:rsidRDefault="008258A1" w:rsidP="00887D0A">
            <w:pPr>
              <w:spacing w:after="0" w:line="240" w:lineRule="auto"/>
              <w:rPr>
                <w:rFonts w:ascii="Arial" w:eastAsia="Times New Roman" w:hAnsi="Arial" w:cs="Arial"/>
                <w:sz w:val="20"/>
                <w:szCs w:val="20"/>
                <w:lang w:eastAsia="pt-PT"/>
              </w:rPr>
            </w:pPr>
            <w:r w:rsidRPr="0080442B">
              <w:rPr>
                <w:rFonts w:ascii="Arial" w:eastAsia="Times New Roman" w:hAnsi="Arial" w:cs="Arial"/>
                <w:sz w:val="20"/>
                <w:szCs w:val="20"/>
                <w:lang w:eastAsia="pt-PT"/>
              </w:rPr>
              <w:t>Achado(s) Isolado(s)</w:t>
            </w:r>
          </w:p>
        </w:tc>
        <w:tc>
          <w:tcPr>
            <w:tcW w:w="2527" w:type="pct"/>
          </w:tcPr>
          <w:p w:rsidR="008258A1" w:rsidRPr="0080442B" w:rsidRDefault="008258A1" w:rsidP="00887D0A">
            <w:pPr>
              <w:spacing w:after="0" w:line="240" w:lineRule="auto"/>
              <w:jc w:val="both"/>
              <w:rPr>
                <w:rFonts w:ascii="Arial" w:eastAsia="Times New Roman" w:hAnsi="Arial" w:cs="Arial"/>
                <w:sz w:val="20"/>
                <w:szCs w:val="20"/>
                <w:lang w:eastAsia="pt-PT"/>
              </w:rPr>
            </w:pPr>
            <w:r w:rsidRPr="0080442B">
              <w:rPr>
                <w:rFonts w:ascii="Arial" w:hAnsi="Arial" w:cs="Arial"/>
                <w:sz w:val="20"/>
                <w:szCs w:val="20"/>
              </w:rPr>
              <w:t xml:space="preserve">Achado fortuito de fragmento superior de ânfora, forma Lusitana 2. Achado por pescador local, num fundão de </w:t>
            </w:r>
            <w:smartTag w:uri="urn:schemas-microsoft-com:office:smarttags" w:element="metricconverter">
              <w:smartTagPr>
                <w:attr w:name="ProductID" w:val="-25 metros"/>
              </w:smartTagPr>
              <w:r w:rsidRPr="0080442B">
                <w:rPr>
                  <w:rFonts w:ascii="Arial" w:hAnsi="Arial" w:cs="Arial"/>
                  <w:sz w:val="20"/>
                  <w:szCs w:val="20"/>
                </w:rPr>
                <w:t>-25 metros</w:t>
              </w:r>
            </w:smartTag>
            <w:r w:rsidRPr="0080442B">
              <w:rPr>
                <w:rFonts w:ascii="Arial" w:hAnsi="Arial" w:cs="Arial"/>
                <w:sz w:val="20"/>
                <w:szCs w:val="20"/>
              </w:rPr>
              <w:t>.</w:t>
            </w:r>
          </w:p>
        </w:tc>
        <w:tc>
          <w:tcPr>
            <w:tcW w:w="260" w:type="pct"/>
          </w:tcPr>
          <w:p w:rsidR="008258A1" w:rsidRPr="00552293" w:rsidRDefault="008258A1" w:rsidP="00887D0A">
            <w:pPr>
              <w:spacing w:after="0" w:line="240" w:lineRule="auto"/>
              <w:jc w:val="center"/>
              <w:rPr>
                <w:rFonts w:ascii="Arial" w:eastAsia="Times New Roman" w:hAnsi="Arial" w:cs="Arial"/>
                <w:color w:val="404040"/>
                <w:sz w:val="20"/>
                <w:szCs w:val="20"/>
                <w:lang w:eastAsia="pt-PT"/>
              </w:rPr>
            </w:pPr>
            <w:r w:rsidRPr="00552293">
              <w:rPr>
                <w:rFonts w:ascii="Arial" w:hAnsi="Arial" w:cs="Arial"/>
                <w:color w:val="404040"/>
                <w:sz w:val="20"/>
                <w:szCs w:val="20"/>
              </w:rPr>
              <w:t>23178</w:t>
            </w:r>
          </w:p>
        </w:tc>
      </w:tr>
      <w:tr w:rsidR="008258A1" w:rsidRPr="00773385" w:rsidTr="00887D0A">
        <w:trPr>
          <w:tblCellSpacing w:w="15" w:type="dxa"/>
        </w:trPr>
        <w:tc>
          <w:tcPr>
            <w:tcW w:w="902" w:type="pct"/>
            <w:vAlign w:val="center"/>
          </w:tcPr>
          <w:p w:rsidR="008258A1" w:rsidRPr="004B798C" w:rsidRDefault="006F0062" w:rsidP="00887D0A">
            <w:pPr>
              <w:spacing w:after="0" w:line="240" w:lineRule="auto"/>
              <w:rPr>
                <w:rFonts w:ascii="Arial" w:eastAsia="Times New Roman" w:hAnsi="Arial" w:cs="Arial"/>
                <w:b/>
                <w:color w:val="943634"/>
                <w:sz w:val="20"/>
                <w:szCs w:val="20"/>
                <w:lang w:eastAsia="pt-PT"/>
              </w:rPr>
            </w:pPr>
            <w:hyperlink r:id="rId230" w:tooltip="Descrição do sítio: Espichel 1 - Ânforas" w:history="1">
              <w:r w:rsidR="008258A1" w:rsidRPr="004B798C">
                <w:rPr>
                  <w:rFonts w:ascii="Arial" w:eastAsia="Times New Roman" w:hAnsi="Arial" w:cs="Arial"/>
                  <w:b/>
                  <w:color w:val="943634"/>
                  <w:sz w:val="20"/>
                  <w:szCs w:val="20"/>
                  <w:lang w:eastAsia="pt-PT"/>
                </w:rPr>
                <w:t>Espichel 1 - Ânforas</w:t>
              </w:r>
            </w:hyperlink>
          </w:p>
        </w:tc>
        <w:tc>
          <w:tcPr>
            <w:tcW w:w="783" w:type="pct"/>
            <w:vAlign w:val="center"/>
          </w:tcPr>
          <w:p w:rsidR="008258A1" w:rsidRPr="0080442B" w:rsidRDefault="008258A1" w:rsidP="00887D0A">
            <w:pPr>
              <w:spacing w:after="0" w:line="240" w:lineRule="auto"/>
              <w:rPr>
                <w:rFonts w:ascii="Arial" w:eastAsia="Times New Roman" w:hAnsi="Arial" w:cs="Arial"/>
                <w:sz w:val="20"/>
                <w:szCs w:val="20"/>
                <w:lang w:eastAsia="pt-PT"/>
              </w:rPr>
            </w:pPr>
            <w:r w:rsidRPr="0080442B">
              <w:rPr>
                <w:rFonts w:ascii="Arial" w:eastAsia="Times New Roman" w:hAnsi="Arial" w:cs="Arial"/>
                <w:sz w:val="20"/>
                <w:szCs w:val="20"/>
                <w:lang w:eastAsia="pt-PT"/>
              </w:rPr>
              <w:t>Sesimbra</w:t>
            </w:r>
          </w:p>
        </w:tc>
        <w:tc>
          <w:tcPr>
            <w:tcW w:w="470" w:type="pct"/>
            <w:vAlign w:val="center"/>
          </w:tcPr>
          <w:p w:rsidR="008258A1" w:rsidRPr="0080442B" w:rsidRDefault="008258A1" w:rsidP="00887D0A">
            <w:pPr>
              <w:spacing w:after="0" w:line="240" w:lineRule="auto"/>
              <w:rPr>
                <w:rFonts w:ascii="Arial" w:eastAsia="Times New Roman" w:hAnsi="Arial" w:cs="Arial"/>
                <w:sz w:val="20"/>
                <w:szCs w:val="20"/>
                <w:lang w:eastAsia="pt-PT"/>
              </w:rPr>
            </w:pPr>
            <w:r w:rsidRPr="0080442B">
              <w:rPr>
                <w:rFonts w:ascii="Arial" w:eastAsia="Times New Roman" w:hAnsi="Arial" w:cs="Arial"/>
                <w:sz w:val="20"/>
                <w:szCs w:val="20"/>
                <w:lang w:eastAsia="pt-PT"/>
              </w:rPr>
              <w:t>Achado(s) Isolado(s)</w:t>
            </w:r>
          </w:p>
        </w:tc>
        <w:tc>
          <w:tcPr>
            <w:tcW w:w="2527" w:type="pct"/>
          </w:tcPr>
          <w:p w:rsidR="008258A1" w:rsidRPr="0080442B" w:rsidRDefault="008258A1" w:rsidP="00887D0A">
            <w:pPr>
              <w:spacing w:after="0" w:line="240" w:lineRule="auto"/>
              <w:jc w:val="both"/>
              <w:rPr>
                <w:rFonts w:ascii="Arial" w:eastAsia="Times New Roman" w:hAnsi="Arial" w:cs="Arial"/>
                <w:sz w:val="20"/>
                <w:szCs w:val="20"/>
                <w:lang w:eastAsia="pt-PT"/>
              </w:rPr>
            </w:pPr>
            <w:r w:rsidRPr="0080442B">
              <w:rPr>
                <w:rFonts w:ascii="Arial" w:hAnsi="Arial" w:cs="Arial"/>
                <w:sz w:val="20"/>
                <w:szCs w:val="20"/>
              </w:rPr>
              <w:t>Achado fortuito de materiais anfóricos: uma ânfora e um bico fundeiro.</w:t>
            </w:r>
          </w:p>
        </w:tc>
        <w:tc>
          <w:tcPr>
            <w:tcW w:w="260" w:type="pct"/>
          </w:tcPr>
          <w:p w:rsidR="008258A1" w:rsidRPr="00552293" w:rsidRDefault="008258A1" w:rsidP="00887D0A">
            <w:pPr>
              <w:spacing w:after="0" w:line="240" w:lineRule="auto"/>
              <w:jc w:val="center"/>
              <w:rPr>
                <w:rFonts w:ascii="Arial" w:eastAsia="Times New Roman" w:hAnsi="Arial" w:cs="Arial"/>
                <w:color w:val="404040"/>
                <w:sz w:val="20"/>
                <w:szCs w:val="20"/>
                <w:lang w:eastAsia="pt-PT"/>
              </w:rPr>
            </w:pPr>
            <w:r w:rsidRPr="00552293">
              <w:rPr>
                <w:rFonts w:ascii="Arial" w:hAnsi="Arial" w:cs="Arial"/>
                <w:color w:val="404040"/>
                <w:sz w:val="20"/>
                <w:szCs w:val="20"/>
              </w:rPr>
              <w:t>23003</w:t>
            </w:r>
          </w:p>
        </w:tc>
      </w:tr>
      <w:tr w:rsidR="008258A1" w:rsidRPr="00773385" w:rsidTr="00887D0A">
        <w:trPr>
          <w:tblCellSpacing w:w="15" w:type="dxa"/>
        </w:trPr>
        <w:tc>
          <w:tcPr>
            <w:tcW w:w="902" w:type="pct"/>
            <w:vAlign w:val="center"/>
          </w:tcPr>
          <w:p w:rsidR="008258A1" w:rsidRPr="004B798C" w:rsidRDefault="006F0062" w:rsidP="00887D0A">
            <w:pPr>
              <w:spacing w:after="0" w:line="240" w:lineRule="auto"/>
              <w:rPr>
                <w:rFonts w:ascii="Arial" w:eastAsia="Times New Roman" w:hAnsi="Arial" w:cs="Arial"/>
                <w:b/>
                <w:color w:val="943634"/>
                <w:sz w:val="20"/>
                <w:szCs w:val="20"/>
                <w:lang w:eastAsia="pt-PT"/>
              </w:rPr>
            </w:pPr>
            <w:hyperlink r:id="rId231" w:tooltip="Descrição do sítio: Espichel 5" w:history="1">
              <w:r w:rsidR="008258A1" w:rsidRPr="004B798C">
                <w:rPr>
                  <w:rFonts w:ascii="Arial" w:eastAsia="Times New Roman" w:hAnsi="Arial" w:cs="Arial"/>
                  <w:b/>
                  <w:color w:val="943634"/>
                  <w:sz w:val="20"/>
                  <w:szCs w:val="20"/>
                  <w:lang w:eastAsia="pt-PT"/>
                </w:rPr>
                <w:t>Espichel 5</w:t>
              </w:r>
            </w:hyperlink>
          </w:p>
        </w:tc>
        <w:tc>
          <w:tcPr>
            <w:tcW w:w="783" w:type="pct"/>
            <w:vAlign w:val="center"/>
          </w:tcPr>
          <w:p w:rsidR="008258A1" w:rsidRPr="0080442B" w:rsidRDefault="008258A1" w:rsidP="00887D0A">
            <w:pPr>
              <w:spacing w:after="0" w:line="240" w:lineRule="auto"/>
              <w:rPr>
                <w:rFonts w:ascii="Arial" w:eastAsia="Times New Roman" w:hAnsi="Arial" w:cs="Arial"/>
                <w:sz w:val="20"/>
                <w:szCs w:val="20"/>
                <w:lang w:eastAsia="pt-PT"/>
              </w:rPr>
            </w:pPr>
            <w:r w:rsidRPr="0080442B">
              <w:rPr>
                <w:rFonts w:ascii="Arial" w:eastAsia="Times New Roman" w:hAnsi="Arial" w:cs="Arial"/>
                <w:sz w:val="20"/>
                <w:szCs w:val="20"/>
                <w:lang w:eastAsia="pt-PT"/>
              </w:rPr>
              <w:t>Sesimbra</w:t>
            </w:r>
          </w:p>
        </w:tc>
        <w:tc>
          <w:tcPr>
            <w:tcW w:w="470" w:type="pct"/>
            <w:vAlign w:val="center"/>
          </w:tcPr>
          <w:p w:rsidR="008258A1" w:rsidRPr="0080442B" w:rsidRDefault="008258A1" w:rsidP="00887D0A">
            <w:pPr>
              <w:spacing w:after="0" w:line="240" w:lineRule="auto"/>
              <w:rPr>
                <w:rFonts w:ascii="Arial" w:eastAsia="Times New Roman" w:hAnsi="Arial" w:cs="Arial"/>
                <w:sz w:val="20"/>
                <w:szCs w:val="20"/>
                <w:lang w:eastAsia="pt-PT"/>
              </w:rPr>
            </w:pPr>
            <w:r w:rsidRPr="0080442B">
              <w:rPr>
                <w:rFonts w:ascii="Arial" w:eastAsia="Times New Roman" w:hAnsi="Arial" w:cs="Arial"/>
                <w:sz w:val="20"/>
                <w:szCs w:val="20"/>
                <w:lang w:eastAsia="pt-PT"/>
              </w:rPr>
              <w:t>Achado(s) Isolado(s)</w:t>
            </w:r>
          </w:p>
        </w:tc>
        <w:tc>
          <w:tcPr>
            <w:tcW w:w="2527" w:type="pct"/>
          </w:tcPr>
          <w:p w:rsidR="008258A1" w:rsidRPr="0080442B" w:rsidRDefault="008258A1" w:rsidP="00887D0A">
            <w:pPr>
              <w:spacing w:after="0" w:line="240" w:lineRule="auto"/>
              <w:jc w:val="both"/>
              <w:rPr>
                <w:rFonts w:ascii="Arial" w:eastAsia="Times New Roman" w:hAnsi="Arial" w:cs="Arial"/>
                <w:sz w:val="20"/>
                <w:szCs w:val="20"/>
                <w:lang w:eastAsia="pt-PT"/>
              </w:rPr>
            </w:pPr>
            <w:r w:rsidRPr="0080442B">
              <w:rPr>
                <w:rFonts w:ascii="Arial" w:hAnsi="Arial" w:cs="Arial"/>
                <w:sz w:val="20"/>
                <w:szCs w:val="20"/>
              </w:rPr>
              <w:t xml:space="preserve">Cepo de âncora (chumbo). Comp </w:t>
            </w:r>
            <w:smartTag w:uri="urn:schemas-microsoft-com:office:smarttags" w:element="metricconverter">
              <w:smartTagPr>
                <w:attr w:name="ProductID" w:val="94 cm"/>
              </w:smartTagPr>
              <w:r w:rsidRPr="0080442B">
                <w:rPr>
                  <w:rFonts w:ascii="Arial" w:hAnsi="Arial" w:cs="Arial"/>
                  <w:sz w:val="20"/>
                  <w:szCs w:val="20"/>
                </w:rPr>
                <w:t>94 cm</w:t>
              </w:r>
            </w:smartTag>
            <w:r w:rsidRPr="0080442B">
              <w:rPr>
                <w:rFonts w:ascii="Arial" w:hAnsi="Arial" w:cs="Arial"/>
                <w:sz w:val="20"/>
                <w:szCs w:val="20"/>
              </w:rPr>
              <w:t xml:space="preserve">; larg </w:t>
            </w:r>
            <w:smartTag w:uri="urn:schemas-microsoft-com:office:smarttags" w:element="metricconverter">
              <w:smartTagPr>
                <w:attr w:name="ProductID" w:val="14,5 cm"/>
              </w:smartTagPr>
              <w:r w:rsidRPr="0080442B">
                <w:rPr>
                  <w:rFonts w:ascii="Arial" w:hAnsi="Arial" w:cs="Arial"/>
                  <w:sz w:val="20"/>
                  <w:szCs w:val="20"/>
                </w:rPr>
                <w:t>14,5 cm</w:t>
              </w:r>
            </w:smartTag>
            <w:r w:rsidRPr="0080442B">
              <w:rPr>
                <w:rFonts w:ascii="Arial" w:hAnsi="Arial" w:cs="Arial"/>
                <w:sz w:val="20"/>
                <w:szCs w:val="20"/>
              </w:rPr>
              <w:t>. Achador: Luís Trindade Santos (CPAS). Roubado das instalações do CPAS. Foi objecto de decisão de devolução ao IPPAR, facto que não se chegou a verificar (ver procº referido).</w:t>
            </w:r>
          </w:p>
        </w:tc>
        <w:tc>
          <w:tcPr>
            <w:tcW w:w="260" w:type="pct"/>
          </w:tcPr>
          <w:p w:rsidR="008258A1" w:rsidRPr="00552293" w:rsidRDefault="008258A1" w:rsidP="00887D0A">
            <w:pPr>
              <w:spacing w:after="0" w:line="240" w:lineRule="auto"/>
              <w:jc w:val="center"/>
              <w:rPr>
                <w:rFonts w:ascii="Arial" w:eastAsia="Times New Roman" w:hAnsi="Arial" w:cs="Arial"/>
                <w:color w:val="404040"/>
                <w:sz w:val="20"/>
                <w:szCs w:val="20"/>
                <w:lang w:eastAsia="pt-PT"/>
              </w:rPr>
            </w:pPr>
            <w:r w:rsidRPr="00552293">
              <w:rPr>
                <w:rFonts w:ascii="Arial" w:hAnsi="Arial" w:cs="Arial"/>
                <w:color w:val="404040"/>
                <w:sz w:val="20"/>
                <w:szCs w:val="20"/>
              </w:rPr>
              <w:t>28541</w:t>
            </w:r>
          </w:p>
        </w:tc>
      </w:tr>
      <w:tr w:rsidR="008258A1" w:rsidRPr="00773385" w:rsidTr="00887D0A">
        <w:trPr>
          <w:tblCellSpacing w:w="15" w:type="dxa"/>
        </w:trPr>
        <w:tc>
          <w:tcPr>
            <w:tcW w:w="902" w:type="pct"/>
            <w:vAlign w:val="center"/>
          </w:tcPr>
          <w:p w:rsidR="008258A1" w:rsidRPr="004B798C" w:rsidRDefault="006F0062" w:rsidP="00887D0A">
            <w:pPr>
              <w:spacing w:after="0" w:line="240" w:lineRule="auto"/>
              <w:rPr>
                <w:rFonts w:ascii="Arial" w:eastAsia="Times New Roman" w:hAnsi="Arial" w:cs="Arial"/>
                <w:b/>
                <w:color w:val="943634"/>
                <w:sz w:val="20"/>
                <w:szCs w:val="20"/>
                <w:lang w:eastAsia="pt-PT"/>
              </w:rPr>
            </w:pPr>
            <w:hyperlink r:id="rId232" w:tooltip="Descrição do sítio: Lagoa de Albufeira (Sesimbra)" w:history="1">
              <w:r w:rsidR="008258A1" w:rsidRPr="004B798C">
                <w:rPr>
                  <w:rFonts w:ascii="Arial" w:eastAsia="Times New Roman" w:hAnsi="Arial" w:cs="Arial"/>
                  <w:b/>
                  <w:color w:val="943634"/>
                  <w:sz w:val="20"/>
                  <w:szCs w:val="20"/>
                  <w:lang w:eastAsia="pt-PT"/>
                </w:rPr>
                <w:t>Lagoa de Albufeira (Sesimbra)</w:t>
              </w:r>
            </w:hyperlink>
          </w:p>
        </w:tc>
        <w:tc>
          <w:tcPr>
            <w:tcW w:w="783" w:type="pct"/>
            <w:vAlign w:val="center"/>
          </w:tcPr>
          <w:p w:rsidR="008258A1" w:rsidRPr="0080442B" w:rsidRDefault="008258A1" w:rsidP="00887D0A">
            <w:pPr>
              <w:spacing w:after="0" w:line="240" w:lineRule="auto"/>
              <w:rPr>
                <w:rFonts w:ascii="Arial" w:eastAsia="Times New Roman" w:hAnsi="Arial" w:cs="Arial"/>
                <w:sz w:val="20"/>
                <w:szCs w:val="20"/>
                <w:lang w:eastAsia="pt-PT"/>
              </w:rPr>
            </w:pPr>
            <w:r w:rsidRPr="0080442B">
              <w:rPr>
                <w:rFonts w:ascii="Arial" w:eastAsia="Times New Roman" w:hAnsi="Arial" w:cs="Arial"/>
                <w:sz w:val="20"/>
                <w:szCs w:val="20"/>
                <w:lang w:eastAsia="pt-PT"/>
              </w:rPr>
              <w:t>Sesimbra</w:t>
            </w:r>
          </w:p>
        </w:tc>
        <w:tc>
          <w:tcPr>
            <w:tcW w:w="470" w:type="pct"/>
            <w:vAlign w:val="center"/>
          </w:tcPr>
          <w:p w:rsidR="008258A1" w:rsidRPr="0080442B" w:rsidRDefault="008258A1" w:rsidP="00887D0A">
            <w:pPr>
              <w:spacing w:after="0" w:line="240" w:lineRule="auto"/>
              <w:rPr>
                <w:rFonts w:ascii="Arial" w:eastAsia="Times New Roman" w:hAnsi="Arial" w:cs="Arial"/>
                <w:sz w:val="20"/>
                <w:szCs w:val="20"/>
                <w:lang w:eastAsia="pt-PT"/>
              </w:rPr>
            </w:pPr>
            <w:r w:rsidRPr="0080442B">
              <w:rPr>
                <w:rFonts w:ascii="Arial" w:eastAsia="Times New Roman" w:hAnsi="Arial" w:cs="Arial"/>
                <w:sz w:val="20"/>
                <w:szCs w:val="20"/>
                <w:lang w:eastAsia="pt-PT"/>
              </w:rPr>
              <w:t>Achado(s) Isolado(s)</w:t>
            </w:r>
          </w:p>
        </w:tc>
        <w:tc>
          <w:tcPr>
            <w:tcW w:w="2527" w:type="pct"/>
          </w:tcPr>
          <w:p w:rsidR="008258A1" w:rsidRPr="0080442B" w:rsidRDefault="008258A1" w:rsidP="00887D0A">
            <w:pPr>
              <w:spacing w:after="0" w:line="240" w:lineRule="auto"/>
              <w:jc w:val="both"/>
              <w:rPr>
                <w:rFonts w:ascii="Arial" w:eastAsia="Times New Roman" w:hAnsi="Arial" w:cs="Arial"/>
                <w:sz w:val="20"/>
                <w:szCs w:val="20"/>
                <w:lang w:eastAsia="pt-PT"/>
              </w:rPr>
            </w:pPr>
            <w:r w:rsidRPr="0080442B">
              <w:rPr>
                <w:rFonts w:ascii="Arial" w:hAnsi="Arial" w:cs="Arial"/>
                <w:sz w:val="20"/>
                <w:szCs w:val="20"/>
              </w:rPr>
              <w:t>Cepo de âncora em chumbo</w:t>
            </w:r>
            <w:r>
              <w:rPr>
                <w:rFonts w:ascii="Arial" w:hAnsi="Arial" w:cs="Arial"/>
                <w:sz w:val="20"/>
                <w:szCs w:val="20"/>
              </w:rPr>
              <w:t xml:space="preserve"> </w:t>
            </w:r>
            <w:r w:rsidRPr="0080442B">
              <w:rPr>
                <w:rFonts w:ascii="Arial" w:hAnsi="Arial" w:cs="Arial"/>
                <w:sz w:val="20"/>
                <w:szCs w:val="20"/>
              </w:rPr>
              <w:t>(cepo nº 21)</w:t>
            </w:r>
          </w:p>
        </w:tc>
        <w:tc>
          <w:tcPr>
            <w:tcW w:w="260" w:type="pct"/>
          </w:tcPr>
          <w:p w:rsidR="008258A1" w:rsidRPr="00552293" w:rsidRDefault="008258A1" w:rsidP="00887D0A">
            <w:pPr>
              <w:spacing w:after="0" w:line="240" w:lineRule="auto"/>
              <w:jc w:val="center"/>
              <w:rPr>
                <w:rFonts w:ascii="Arial" w:eastAsia="Times New Roman" w:hAnsi="Arial" w:cs="Arial"/>
                <w:color w:val="404040"/>
                <w:sz w:val="20"/>
                <w:szCs w:val="20"/>
                <w:lang w:eastAsia="pt-PT"/>
              </w:rPr>
            </w:pPr>
            <w:r w:rsidRPr="00552293">
              <w:rPr>
                <w:rFonts w:ascii="Arial" w:hAnsi="Arial" w:cs="Arial"/>
                <w:color w:val="404040"/>
                <w:sz w:val="20"/>
                <w:szCs w:val="20"/>
              </w:rPr>
              <w:t>23845</w:t>
            </w:r>
          </w:p>
        </w:tc>
      </w:tr>
      <w:tr w:rsidR="008258A1" w:rsidRPr="00773385" w:rsidTr="00887D0A">
        <w:trPr>
          <w:tblCellSpacing w:w="15" w:type="dxa"/>
        </w:trPr>
        <w:tc>
          <w:tcPr>
            <w:tcW w:w="902" w:type="pct"/>
            <w:vAlign w:val="center"/>
          </w:tcPr>
          <w:p w:rsidR="008258A1" w:rsidRPr="004B798C" w:rsidRDefault="006F0062" w:rsidP="00887D0A">
            <w:pPr>
              <w:spacing w:after="0" w:line="240" w:lineRule="auto"/>
              <w:rPr>
                <w:rFonts w:ascii="Arial" w:eastAsia="Times New Roman" w:hAnsi="Arial" w:cs="Arial"/>
                <w:b/>
                <w:color w:val="943634"/>
                <w:sz w:val="20"/>
                <w:szCs w:val="20"/>
                <w:lang w:eastAsia="pt-PT"/>
              </w:rPr>
            </w:pPr>
            <w:hyperlink r:id="rId233" w:tooltip="Descrição do sítio: Portinho da Arrábida - Pesos de rede" w:history="1">
              <w:r w:rsidR="008258A1" w:rsidRPr="004B798C">
                <w:rPr>
                  <w:rStyle w:val="Hiperligao"/>
                  <w:rFonts w:ascii="Arial" w:eastAsia="Times New Roman" w:hAnsi="Arial" w:cs="Arial"/>
                  <w:b/>
                  <w:color w:val="943634"/>
                  <w:sz w:val="20"/>
                  <w:szCs w:val="20"/>
                  <w:lang w:eastAsia="pt-PT"/>
                </w:rPr>
                <w:t>Portinho da Arrábida - Pesos de rede</w:t>
              </w:r>
            </w:hyperlink>
          </w:p>
        </w:tc>
        <w:tc>
          <w:tcPr>
            <w:tcW w:w="783" w:type="pct"/>
            <w:vAlign w:val="center"/>
          </w:tcPr>
          <w:p w:rsidR="008258A1" w:rsidRPr="0080442B" w:rsidRDefault="008258A1" w:rsidP="00887D0A">
            <w:pPr>
              <w:spacing w:after="0" w:line="240" w:lineRule="auto"/>
              <w:rPr>
                <w:rFonts w:ascii="Arial" w:eastAsia="Times New Roman" w:hAnsi="Arial" w:cs="Arial"/>
                <w:sz w:val="20"/>
                <w:szCs w:val="20"/>
                <w:lang w:eastAsia="pt-PT"/>
              </w:rPr>
            </w:pPr>
            <w:r w:rsidRPr="0080442B">
              <w:rPr>
                <w:rFonts w:ascii="Arial" w:eastAsia="Times New Roman" w:hAnsi="Arial" w:cs="Arial"/>
                <w:sz w:val="20"/>
                <w:szCs w:val="20"/>
                <w:lang w:eastAsia="pt-PT"/>
              </w:rPr>
              <w:t>Sesimbra</w:t>
            </w:r>
          </w:p>
        </w:tc>
        <w:tc>
          <w:tcPr>
            <w:tcW w:w="470" w:type="pct"/>
            <w:vAlign w:val="center"/>
          </w:tcPr>
          <w:p w:rsidR="008258A1" w:rsidRPr="0080442B" w:rsidRDefault="008258A1" w:rsidP="00887D0A">
            <w:pPr>
              <w:spacing w:after="0" w:line="240" w:lineRule="auto"/>
              <w:rPr>
                <w:rFonts w:ascii="Arial" w:eastAsia="Times New Roman" w:hAnsi="Arial" w:cs="Arial"/>
                <w:sz w:val="20"/>
                <w:szCs w:val="20"/>
                <w:lang w:eastAsia="pt-PT"/>
              </w:rPr>
            </w:pPr>
            <w:r w:rsidRPr="0080442B">
              <w:rPr>
                <w:rFonts w:ascii="Arial" w:eastAsia="Times New Roman" w:hAnsi="Arial" w:cs="Arial"/>
                <w:sz w:val="20"/>
                <w:szCs w:val="20"/>
                <w:lang w:eastAsia="pt-PT"/>
              </w:rPr>
              <w:t>Achado(s) Isolado(s)</w:t>
            </w:r>
          </w:p>
        </w:tc>
        <w:tc>
          <w:tcPr>
            <w:tcW w:w="2527" w:type="pct"/>
          </w:tcPr>
          <w:p w:rsidR="008258A1" w:rsidRPr="0080442B" w:rsidRDefault="008258A1" w:rsidP="00887D0A">
            <w:pPr>
              <w:spacing w:after="0" w:line="240" w:lineRule="auto"/>
              <w:jc w:val="both"/>
              <w:rPr>
                <w:rFonts w:ascii="Arial" w:eastAsia="Times New Roman" w:hAnsi="Arial" w:cs="Arial"/>
                <w:sz w:val="20"/>
                <w:szCs w:val="20"/>
                <w:lang w:eastAsia="pt-PT"/>
              </w:rPr>
            </w:pPr>
            <w:r w:rsidRPr="0080442B">
              <w:rPr>
                <w:rFonts w:ascii="Arial" w:hAnsi="Arial" w:cs="Arial"/>
                <w:sz w:val="20"/>
                <w:szCs w:val="20"/>
              </w:rPr>
              <w:t>Conjunto de pesos de rede romanos. Achados em 04-Nov-1995.</w:t>
            </w:r>
          </w:p>
        </w:tc>
        <w:tc>
          <w:tcPr>
            <w:tcW w:w="260" w:type="pct"/>
          </w:tcPr>
          <w:p w:rsidR="008258A1" w:rsidRPr="00552293" w:rsidRDefault="008258A1" w:rsidP="00887D0A">
            <w:pPr>
              <w:spacing w:after="0" w:line="240" w:lineRule="auto"/>
              <w:jc w:val="center"/>
              <w:rPr>
                <w:rFonts w:ascii="Arial" w:eastAsia="Times New Roman" w:hAnsi="Arial" w:cs="Arial"/>
                <w:color w:val="404040"/>
                <w:sz w:val="20"/>
                <w:szCs w:val="20"/>
                <w:lang w:eastAsia="pt-PT"/>
              </w:rPr>
            </w:pPr>
            <w:r w:rsidRPr="00552293">
              <w:rPr>
                <w:rFonts w:ascii="Arial" w:hAnsi="Arial" w:cs="Arial"/>
                <w:color w:val="404040"/>
                <w:sz w:val="20"/>
                <w:szCs w:val="20"/>
              </w:rPr>
              <w:t>24063</w:t>
            </w:r>
          </w:p>
        </w:tc>
      </w:tr>
      <w:tr w:rsidR="008258A1" w:rsidRPr="00773385" w:rsidTr="00887D0A">
        <w:trPr>
          <w:tblCellSpacing w:w="15" w:type="dxa"/>
        </w:trPr>
        <w:tc>
          <w:tcPr>
            <w:tcW w:w="902" w:type="pct"/>
            <w:vAlign w:val="center"/>
          </w:tcPr>
          <w:p w:rsidR="008258A1" w:rsidRPr="004B798C" w:rsidRDefault="006F0062" w:rsidP="00887D0A">
            <w:pPr>
              <w:spacing w:after="0" w:line="240" w:lineRule="auto"/>
              <w:rPr>
                <w:rFonts w:ascii="Arial" w:eastAsia="Times New Roman" w:hAnsi="Arial" w:cs="Arial"/>
                <w:b/>
                <w:color w:val="943634"/>
                <w:sz w:val="20"/>
                <w:szCs w:val="20"/>
                <w:lang w:eastAsia="pt-PT"/>
              </w:rPr>
            </w:pPr>
            <w:hyperlink r:id="rId234" w:tooltip="Descrição do sítio: Portinho da Arrábida - Ânforas" w:history="1">
              <w:r w:rsidR="008258A1" w:rsidRPr="004B798C">
                <w:rPr>
                  <w:rStyle w:val="Hiperligao"/>
                  <w:rFonts w:ascii="Arial" w:eastAsia="Times New Roman" w:hAnsi="Arial" w:cs="Arial"/>
                  <w:b/>
                  <w:color w:val="943634"/>
                  <w:sz w:val="20"/>
                  <w:szCs w:val="20"/>
                  <w:lang w:eastAsia="pt-PT"/>
                </w:rPr>
                <w:t>Portinho da Arrábida - Ânforas</w:t>
              </w:r>
            </w:hyperlink>
          </w:p>
        </w:tc>
        <w:tc>
          <w:tcPr>
            <w:tcW w:w="783" w:type="pct"/>
            <w:vAlign w:val="center"/>
          </w:tcPr>
          <w:p w:rsidR="008258A1" w:rsidRPr="0080442B" w:rsidRDefault="008258A1" w:rsidP="00887D0A">
            <w:pPr>
              <w:spacing w:after="0" w:line="240" w:lineRule="auto"/>
              <w:rPr>
                <w:rFonts w:ascii="Arial" w:eastAsia="Times New Roman" w:hAnsi="Arial" w:cs="Arial"/>
                <w:sz w:val="20"/>
                <w:szCs w:val="20"/>
                <w:lang w:eastAsia="pt-PT"/>
              </w:rPr>
            </w:pPr>
            <w:r w:rsidRPr="0080442B">
              <w:rPr>
                <w:rFonts w:ascii="Arial" w:eastAsia="Times New Roman" w:hAnsi="Arial" w:cs="Arial"/>
                <w:sz w:val="20"/>
                <w:szCs w:val="20"/>
                <w:lang w:eastAsia="pt-PT"/>
              </w:rPr>
              <w:t>Sesimbra</w:t>
            </w:r>
          </w:p>
        </w:tc>
        <w:tc>
          <w:tcPr>
            <w:tcW w:w="470" w:type="pct"/>
            <w:vAlign w:val="center"/>
          </w:tcPr>
          <w:p w:rsidR="008258A1" w:rsidRPr="0080442B" w:rsidRDefault="008258A1" w:rsidP="00887D0A">
            <w:pPr>
              <w:spacing w:after="0" w:line="240" w:lineRule="auto"/>
              <w:rPr>
                <w:rFonts w:ascii="Arial" w:eastAsia="Times New Roman" w:hAnsi="Arial" w:cs="Arial"/>
                <w:sz w:val="20"/>
                <w:szCs w:val="20"/>
                <w:lang w:eastAsia="pt-PT"/>
              </w:rPr>
            </w:pPr>
            <w:r w:rsidRPr="0080442B">
              <w:rPr>
                <w:rFonts w:ascii="Arial" w:eastAsia="Times New Roman" w:hAnsi="Arial" w:cs="Arial"/>
                <w:sz w:val="20"/>
                <w:szCs w:val="20"/>
                <w:lang w:eastAsia="pt-PT"/>
              </w:rPr>
              <w:t>Achado(s) Isolado(s)</w:t>
            </w:r>
          </w:p>
        </w:tc>
        <w:tc>
          <w:tcPr>
            <w:tcW w:w="2527" w:type="pct"/>
          </w:tcPr>
          <w:p w:rsidR="008258A1" w:rsidRPr="0080442B" w:rsidRDefault="008258A1" w:rsidP="00887D0A">
            <w:pPr>
              <w:spacing w:after="0" w:line="240" w:lineRule="auto"/>
              <w:jc w:val="both"/>
              <w:rPr>
                <w:rFonts w:ascii="Arial" w:eastAsia="Times New Roman" w:hAnsi="Arial" w:cs="Arial"/>
                <w:sz w:val="20"/>
                <w:szCs w:val="20"/>
                <w:lang w:eastAsia="pt-PT"/>
              </w:rPr>
            </w:pPr>
            <w:r w:rsidRPr="0080442B">
              <w:rPr>
                <w:rFonts w:ascii="Arial" w:hAnsi="Arial" w:cs="Arial"/>
                <w:sz w:val="20"/>
                <w:szCs w:val="20"/>
              </w:rPr>
              <w:t>Avistamento de ânforas em meio subaquático.</w:t>
            </w:r>
          </w:p>
        </w:tc>
        <w:tc>
          <w:tcPr>
            <w:tcW w:w="260" w:type="pct"/>
          </w:tcPr>
          <w:p w:rsidR="008258A1" w:rsidRPr="00552293" w:rsidRDefault="008258A1" w:rsidP="00887D0A">
            <w:pPr>
              <w:spacing w:after="0" w:line="240" w:lineRule="auto"/>
              <w:jc w:val="center"/>
              <w:rPr>
                <w:rFonts w:ascii="Arial" w:eastAsia="Times New Roman" w:hAnsi="Arial" w:cs="Arial"/>
                <w:color w:val="404040"/>
                <w:sz w:val="20"/>
                <w:szCs w:val="20"/>
                <w:lang w:eastAsia="pt-PT"/>
              </w:rPr>
            </w:pPr>
            <w:r w:rsidRPr="00552293">
              <w:rPr>
                <w:rFonts w:ascii="Arial" w:hAnsi="Arial" w:cs="Arial"/>
                <w:color w:val="404040"/>
                <w:sz w:val="20"/>
                <w:szCs w:val="20"/>
              </w:rPr>
              <w:t>28604</w:t>
            </w:r>
          </w:p>
        </w:tc>
      </w:tr>
      <w:tr w:rsidR="008258A1" w:rsidRPr="00773385" w:rsidTr="00887D0A">
        <w:trPr>
          <w:tblCellSpacing w:w="15" w:type="dxa"/>
        </w:trPr>
        <w:tc>
          <w:tcPr>
            <w:tcW w:w="902" w:type="pct"/>
            <w:vAlign w:val="center"/>
          </w:tcPr>
          <w:p w:rsidR="008258A1" w:rsidRPr="004B798C" w:rsidRDefault="006F0062" w:rsidP="00887D0A">
            <w:pPr>
              <w:spacing w:after="0" w:line="240" w:lineRule="auto"/>
              <w:rPr>
                <w:rFonts w:ascii="Arial" w:eastAsia="Times New Roman" w:hAnsi="Arial" w:cs="Arial"/>
                <w:b/>
                <w:color w:val="943634"/>
                <w:sz w:val="20"/>
                <w:szCs w:val="20"/>
                <w:lang w:eastAsia="pt-PT"/>
              </w:rPr>
            </w:pPr>
            <w:hyperlink r:id="rId235" w:tooltip="Descrição do sítio: Sesimbra - Cepo 1" w:history="1">
              <w:r w:rsidR="008258A1" w:rsidRPr="004B798C">
                <w:rPr>
                  <w:rStyle w:val="Hiperligao"/>
                  <w:rFonts w:ascii="Arial" w:eastAsia="Times New Roman" w:hAnsi="Arial" w:cs="Arial"/>
                  <w:b/>
                  <w:color w:val="943634"/>
                  <w:sz w:val="20"/>
                  <w:szCs w:val="20"/>
                  <w:lang w:eastAsia="pt-PT"/>
                </w:rPr>
                <w:t>Sesimbra - Cepo 1</w:t>
              </w:r>
            </w:hyperlink>
          </w:p>
        </w:tc>
        <w:tc>
          <w:tcPr>
            <w:tcW w:w="783" w:type="pct"/>
            <w:vAlign w:val="center"/>
          </w:tcPr>
          <w:p w:rsidR="008258A1" w:rsidRPr="0080442B" w:rsidRDefault="008258A1" w:rsidP="00887D0A">
            <w:pPr>
              <w:spacing w:after="0" w:line="240" w:lineRule="auto"/>
              <w:rPr>
                <w:rFonts w:ascii="Arial" w:eastAsia="Times New Roman" w:hAnsi="Arial" w:cs="Arial"/>
                <w:sz w:val="20"/>
                <w:szCs w:val="20"/>
                <w:lang w:eastAsia="pt-PT"/>
              </w:rPr>
            </w:pPr>
            <w:r w:rsidRPr="0080442B">
              <w:rPr>
                <w:rFonts w:ascii="Arial" w:eastAsia="Times New Roman" w:hAnsi="Arial" w:cs="Arial"/>
                <w:sz w:val="20"/>
                <w:szCs w:val="20"/>
                <w:lang w:eastAsia="pt-PT"/>
              </w:rPr>
              <w:t>Sesimbra</w:t>
            </w:r>
          </w:p>
        </w:tc>
        <w:tc>
          <w:tcPr>
            <w:tcW w:w="470" w:type="pct"/>
            <w:vAlign w:val="center"/>
          </w:tcPr>
          <w:p w:rsidR="008258A1" w:rsidRPr="0080442B" w:rsidRDefault="008258A1" w:rsidP="00887D0A">
            <w:pPr>
              <w:spacing w:after="0" w:line="240" w:lineRule="auto"/>
              <w:rPr>
                <w:rFonts w:ascii="Arial" w:eastAsia="Times New Roman" w:hAnsi="Arial" w:cs="Arial"/>
                <w:sz w:val="20"/>
                <w:szCs w:val="20"/>
                <w:lang w:eastAsia="pt-PT"/>
              </w:rPr>
            </w:pPr>
            <w:r w:rsidRPr="0080442B">
              <w:rPr>
                <w:rFonts w:ascii="Arial" w:eastAsia="Times New Roman" w:hAnsi="Arial" w:cs="Arial"/>
                <w:sz w:val="20"/>
                <w:szCs w:val="20"/>
                <w:lang w:eastAsia="pt-PT"/>
              </w:rPr>
              <w:t>Achado(s) Isolado(s)</w:t>
            </w:r>
          </w:p>
        </w:tc>
        <w:tc>
          <w:tcPr>
            <w:tcW w:w="2527" w:type="pct"/>
          </w:tcPr>
          <w:p w:rsidR="008258A1" w:rsidRPr="0080442B" w:rsidRDefault="008258A1" w:rsidP="00887D0A">
            <w:pPr>
              <w:spacing w:after="0" w:line="240" w:lineRule="auto"/>
              <w:jc w:val="both"/>
              <w:rPr>
                <w:rFonts w:ascii="Arial" w:hAnsi="Arial" w:cs="Arial"/>
                <w:sz w:val="20"/>
                <w:szCs w:val="20"/>
              </w:rPr>
            </w:pPr>
            <w:r w:rsidRPr="0080442B">
              <w:rPr>
                <w:rFonts w:ascii="Arial" w:hAnsi="Arial" w:cs="Arial"/>
                <w:sz w:val="20"/>
                <w:szCs w:val="20"/>
              </w:rPr>
              <w:t>Cepo de âncora (chumbo)</w:t>
            </w:r>
          </w:p>
          <w:p w:rsidR="008258A1" w:rsidRPr="0080442B" w:rsidRDefault="008258A1" w:rsidP="00887D0A">
            <w:pPr>
              <w:spacing w:after="0" w:line="240" w:lineRule="auto"/>
              <w:jc w:val="both"/>
              <w:rPr>
                <w:rFonts w:ascii="Arial" w:hAnsi="Arial" w:cs="Arial"/>
                <w:sz w:val="20"/>
                <w:szCs w:val="20"/>
              </w:rPr>
            </w:pPr>
          </w:p>
          <w:p w:rsidR="008258A1" w:rsidRPr="0080442B" w:rsidRDefault="008258A1" w:rsidP="00887D0A">
            <w:pPr>
              <w:spacing w:after="0" w:line="240" w:lineRule="auto"/>
              <w:jc w:val="both"/>
              <w:rPr>
                <w:rFonts w:ascii="Arial" w:hAnsi="Arial" w:cs="Arial"/>
                <w:sz w:val="20"/>
                <w:szCs w:val="20"/>
              </w:rPr>
            </w:pPr>
            <w:r w:rsidRPr="0080442B">
              <w:rPr>
                <w:rFonts w:ascii="Arial" w:hAnsi="Arial" w:cs="Arial"/>
                <w:sz w:val="20"/>
                <w:szCs w:val="20"/>
              </w:rPr>
              <w:t xml:space="preserve">Bibliografia: </w:t>
            </w:r>
            <w:r w:rsidRPr="00836B4C">
              <w:rPr>
                <w:rFonts w:ascii="Arial" w:hAnsi="Arial" w:cs="Arial"/>
                <w:i/>
                <w:sz w:val="20"/>
                <w:szCs w:val="20"/>
              </w:rPr>
              <w:t>Diário de Noticias</w:t>
            </w:r>
            <w:r>
              <w:rPr>
                <w:rFonts w:ascii="Arial" w:hAnsi="Arial" w:cs="Arial"/>
                <w:sz w:val="20"/>
                <w:szCs w:val="20"/>
              </w:rPr>
              <w:t xml:space="preserve">, 1969. </w:t>
            </w:r>
          </w:p>
        </w:tc>
        <w:tc>
          <w:tcPr>
            <w:tcW w:w="260" w:type="pct"/>
          </w:tcPr>
          <w:p w:rsidR="008258A1" w:rsidRPr="00552293" w:rsidRDefault="008258A1" w:rsidP="00887D0A">
            <w:pPr>
              <w:spacing w:after="0" w:line="240" w:lineRule="auto"/>
              <w:jc w:val="center"/>
              <w:rPr>
                <w:rFonts w:ascii="Arial" w:eastAsia="Times New Roman" w:hAnsi="Arial" w:cs="Arial"/>
                <w:color w:val="404040"/>
                <w:sz w:val="20"/>
                <w:szCs w:val="20"/>
                <w:lang w:eastAsia="pt-PT"/>
              </w:rPr>
            </w:pPr>
            <w:r w:rsidRPr="00552293">
              <w:rPr>
                <w:rFonts w:ascii="Arial" w:hAnsi="Arial" w:cs="Arial"/>
                <w:color w:val="404040"/>
                <w:sz w:val="20"/>
                <w:szCs w:val="20"/>
              </w:rPr>
              <w:t>22925</w:t>
            </w:r>
          </w:p>
        </w:tc>
      </w:tr>
      <w:tr w:rsidR="008258A1" w:rsidRPr="00773385" w:rsidTr="00887D0A">
        <w:trPr>
          <w:tblCellSpacing w:w="15" w:type="dxa"/>
        </w:trPr>
        <w:tc>
          <w:tcPr>
            <w:tcW w:w="902" w:type="pct"/>
            <w:vAlign w:val="center"/>
          </w:tcPr>
          <w:p w:rsidR="008258A1" w:rsidRPr="004B798C" w:rsidRDefault="006F0062" w:rsidP="00887D0A">
            <w:pPr>
              <w:spacing w:after="0" w:line="240" w:lineRule="auto"/>
              <w:rPr>
                <w:rFonts w:ascii="Arial" w:eastAsia="Times New Roman" w:hAnsi="Arial" w:cs="Arial"/>
                <w:b/>
                <w:color w:val="943634"/>
                <w:sz w:val="20"/>
                <w:szCs w:val="20"/>
                <w:lang w:eastAsia="pt-PT"/>
              </w:rPr>
            </w:pPr>
            <w:hyperlink r:id="rId236" w:tooltip="Descrição do sítio: Sesimbra - Cepo 2" w:history="1">
              <w:r w:rsidR="008258A1" w:rsidRPr="004B798C">
                <w:rPr>
                  <w:rStyle w:val="Hiperligao"/>
                  <w:rFonts w:ascii="Arial" w:eastAsia="Times New Roman" w:hAnsi="Arial" w:cs="Arial"/>
                  <w:b/>
                  <w:color w:val="943634"/>
                  <w:sz w:val="20"/>
                  <w:szCs w:val="20"/>
                  <w:lang w:eastAsia="pt-PT"/>
                </w:rPr>
                <w:t>Sesimbra - Cepo 2</w:t>
              </w:r>
            </w:hyperlink>
          </w:p>
        </w:tc>
        <w:tc>
          <w:tcPr>
            <w:tcW w:w="783" w:type="pct"/>
            <w:vAlign w:val="center"/>
          </w:tcPr>
          <w:p w:rsidR="008258A1" w:rsidRPr="0080442B" w:rsidRDefault="008258A1" w:rsidP="00887D0A">
            <w:pPr>
              <w:spacing w:after="0" w:line="240" w:lineRule="auto"/>
              <w:rPr>
                <w:rFonts w:ascii="Arial" w:eastAsia="Times New Roman" w:hAnsi="Arial" w:cs="Arial"/>
                <w:sz w:val="20"/>
                <w:szCs w:val="20"/>
                <w:lang w:eastAsia="pt-PT"/>
              </w:rPr>
            </w:pPr>
            <w:r w:rsidRPr="0080442B">
              <w:rPr>
                <w:rFonts w:ascii="Arial" w:eastAsia="Times New Roman" w:hAnsi="Arial" w:cs="Arial"/>
                <w:sz w:val="20"/>
                <w:szCs w:val="20"/>
                <w:lang w:eastAsia="pt-PT"/>
              </w:rPr>
              <w:t>Sesimbra</w:t>
            </w:r>
          </w:p>
        </w:tc>
        <w:tc>
          <w:tcPr>
            <w:tcW w:w="470" w:type="pct"/>
            <w:vAlign w:val="center"/>
          </w:tcPr>
          <w:p w:rsidR="008258A1" w:rsidRPr="0080442B" w:rsidRDefault="008258A1" w:rsidP="00887D0A">
            <w:pPr>
              <w:spacing w:after="0" w:line="240" w:lineRule="auto"/>
              <w:rPr>
                <w:rFonts w:ascii="Arial" w:eastAsia="Times New Roman" w:hAnsi="Arial" w:cs="Arial"/>
                <w:sz w:val="20"/>
                <w:szCs w:val="20"/>
                <w:lang w:eastAsia="pt-PT"/>
              </w:rPr>
            </w:pPr>
            <w:r w:rsidRPr="0080442B">
              <w:rPr>
                <w:rFonts w:ascii="Arial" w:eastAsia="Times New Roman" w:hAnsi="Arial" w:cs="Arial"/>
                <w:sz w:val="20"/>
                <w:szCs w:val="20"/>
                <w:lang w:eastAsia="pt-PT"/>
              </w:rPr>
              <w:t>Achado(s) Isolado(s)</w:t>
            </w:r>
          </w:p>
        </w:tc>
        <w:tc>
          <w:tcPr>
            <w:tcW w:w="2527" w:type="pct"/>
          </w:tcPr>
          <w:p w:rsidR="008258A1" w:rsidRPr="0080442B" w:rsidRDefault="008258A1" w:rsidP="00887D0A">
            <w:pPr>
              <w:spacing w:after="0" w:line="240" w:lineRule="auto"/>
              <w:jc w:val="both"/>
              <w:rPr>
                <w:rFonts w:ascii="Arial" w:eastAsia="Times New Roman" w:hAnsi="Arial" w:cs="Arial"/>
                <w:sz w:val="20"/>
                <w:szCs w:val="20"/>
                <w:lang w:eastAsia="pt-PT"/>
              </w:rPr>
            </w:pPr>
            <w:r w:rsidRPr="0080442B">
              <w:rPr>
                <w:rFonts w:ascii="Arial" w:hAnsi="Arial" w:cs="Arial"/>
                <w:sz w:val="20"/>
                <w:szCs w:val="20"/>
              </w:rPr>
              <w:t xml:space="preserve">Achado fortuito de cepo de âncora, em chumbo, de </w:t>
            </w:r>
            <w:smartTag w:uri="urn:schemas-microsoft-com:office:smarttags" w:element="metricconverter">
              <w:smartTagPr>
                <w:attr w:name="ProductID" w:val="81 cm"/>
              </w:smartTagPr>
              <w:r w:rsidRPr="0080442B">
                <w:rPr>
                  <w:rFonts w:ascii="Arial" w:hAnsi="Arial" w:cs="Arial"/>
                  <w:sz w:val="20"/>
                  <w:szCs w:val="20"/>
                </w:rPr>
                <w:t>81 cm</w:t>
              </w:r>
            </w:smartTag>
            <w:r w:rsidRPr="0080442B">
              <w:rPr>
                <w:rFonts w:ascii="Arial" w:hAnsi="Arial" w:cs="Arial"/>
                <w:sz w:val="20"/>
                <w:szCs w:val="20"/>
              </w:rPr>
              <w:t xml:space="preserve"> e </w:t>
            </w:r>
            <w:smartTag w:uri="urn:schemas-microsoft-com:office:smarttags" w:element="metricconverter">
              <w:smartTagPr>
                <w:attr w:name="ProductID" w:val="33,5 kg"/>
              </w:smartTagPr>
              <w:r w:rsidRPr="0080442B">
                <w:rPr>
                  <w:rFonts w:ascii="Arial" w:hAnsi="Arial" w:cs="Arial"/>
                  <w:sz w:val="20"/>
                  <w:szCs w:val="20"/>
                </w:rPr>
                <w:t>33,5 kg</w:t>
              </w:r>
            </w:smartTag>
          </w:p>
        </w:tc>
        <w:tc>
          <w:tcPr>
            <w:tcW w:w="260" w:type="pct"/>
          </w:tcPr>
          <w:p w:rsidR="008258A1" w:rsidRPr="00552293" w:rsidRDefault="008258A1" w:rsidP="00887D0A">
            <w:pPr>
              <w:spacing w:after="0" w:line="240" w:lineRule="auto"/>
              <w:jc w:val="center"/>
              <w:rPr>
                <w:rFonts w:ascii="Arial" w:eastAsia="Times New Roman" w:hAnsi="Arial" w:cs="Arial"/>
                <w:color w:val="404040"/>
                <w:sz w:val="20"/>
                <w:szCs w:val="20"/>
                <w:lang w:eastAsia="pt-PT"/>
              </w:rPr>
            </w:pPr>
            <w:r w:rsidRPr="00552293">
              <w:rPr>
                <w:rFonts w:ascii="Arial" w:hAnsi="Arial" w:cs="Arial"/>
                <w:color w:val="404040"/>
                <w:sz w:val="20"/>
                <w:szCs w:val="20"/>
              </w:rPr>
              <w:t>23995</w:t>
            </w:r>
          </w:p>
        </w:tc>
      </w:tr>
      <w:tr w:rsidR="008258A1" w:rsidRPr="00773385" w:rsidTr="00887D0A">
        <w:trPr>
          <w:tblCellSpacing w:w="15" w:type="dxa"/>
        </w:trPr>
        <w:tc>
          <w:tcPr>
            <w:tcW w:w="902" w:type="pct"/>
            <w:vAlign w:val="center"/>
          </w:tcPr>
          <w:p w:rsidR="008258A1" w:rsidRPr="004B798C" w:rsidRDefault="006F0062" w:rsidP="00887D0A">
            <w:pPr>
              <w:spacing w:after="0" w:line="240" w:lineRule="auto"/>
              <w:rPr>
                <w:rFonts w:ascii="Arial" w:eastAsia="Times New Roman" w:hAnsi="Arial" w:cs="Arial"/>
                <w:b/>
                <w:color w:val="943634"/>
                <w:sz w:val="20"/>
                <w:szCs w:val="20"/>
                <w:lang w:eastAsia="pt-PT"/>
              </w:rPr>
            </w:pPr>
            <w:hyperlink r:id="rId237" w:tooltip="Descrição do sítio: Sesimbra - Cepo 3" w:history="1">
              <w:r w:rsidR="008258A1" w:rsidRPr="004B798C">
                <w:rPr>
                  <w:rStyle w:val="Hiperligao"/>
                  <w:rFonts w:ascii="Arial" w:eastAsia="Times New Roman" w:hAnsi="Arial" w:cs="Arial"/>
                  <w:b/>
                  <w:color w:val="943634"/>
                  <w:sz w:val="20"/>
                  <w:szCs w:val="20"/>
                  <w:lang w:eastAsia="pt-PT"/>
                </w:rPr>
                <w:t>Sesimbra - Cepo 3</w:t>
              </w:r>
            </w:hyperlink>
          </w:p>
        </w:tc>
        <w:tc>
          <w:tcPr>
            <w:tcW w:w="783" w:type="pct"/>
            <w:vAlign w:val="center"/>
          </w:tcPr>
          <w:p w:rsidR="008258A1" w:rsidRPr="0080442B" w:rsidRDefault="008258A1" w:rsidP="00887D0A">
            <w:pPr>
              <w:spacing w:after="0" w:line="240" w:lineRule="auto"/>
              <w:rPr>
                <w:rFonts w:ascii="Arial" w:eastAsia="Times New Roman" w:hAnsi="Arial" w:cs="Arial"/>
                <w:sz w:val="20"/>
                <w:szCs w:val="20"/>
                <w:lang w:eastAsia="pt-PT"/>
              </w:rPr>
            </w:pPr>
            <w:r w:rsidRPr="0080442B">
              <w:rPr>
                <w:rFonts w:ascii="Arial" w:eastAsia="Times New Roman" w:hAnsi="Arial" w:cs="Arial"/>
                <w:sz w:val="20"/>
                <w:szCs w:val="20"/>
                <w:lang w:eastAsia="pt-PT"/>
              </w:rPr>
              <w:t>Sesimbra</w:t>
            </w:r>
          </w:p>
        </w:tc>
        <w:tc>
          <w:tcPr>
            <w:tcW w:w="470" w:type="pct"/>
            <w:vAlign w:val="center"/>
          </w:tcPr>
          <w:p w:rsidR="008258A1" w:rsidRPr="0080442B" w:rsidRDefault="008258A1" w:rsidP="00887D0A">
            <w:pPr>
              <w:spacing w:after="0" w:line="240" w:lineRule="auto"/>
              <w:rPr>
                <w:rFonts w:ascii="Arial" w:eastAsia="Times New Roman" w:hAnsi="Arial" w:cs="Arial"/>
                <w:sz w:val="20"/>
                <w:szCs w:val="20"/>
                <w:lang w:eastAsia="pt-PT"/>
              </w:rPr>
            </w:pPr>
            <w:r w:rsidRPr="0080442B">
              <w:rPr>
                <w:rFonts w:ascii="Arial" w:eastAsia="Times New Roman" w:hAnsi="Arial" w:cs="Arial"/>
                <w:sz w:val="20"/>
                <w:szCs w:val="20"/>
                <w:lang w:eastAsia="pt-PT"/>
              </w:rPr>
              <w:t>Achado(s) Isolado(s)</w:t>
            </w:r>
          </w:p>
        </w:tc>
        <w:tc>
          <w:tcPr>
            <w:tcW w:w="2527" w:type="pct"/>
          </w:tcPr>
          <w:p w:rsidR="008258A1" w:rsidRPr="0080442B" w:rsidRDefault="008258A1" w:rsidP="00887D0A">
            <w:pPr>
              <w:spacing w:after="0" w:line="240" w:lineRule="auto"/>
              <w:jc w:val="both"/>
              <w:rPr>
                <w:rFonts w:ascii="Arial" w:eastAsia="Times New Roman" w:hAnsi="Arial" w:cs="Arial"/>
                <w:sz w:val="20"/>
                <w:szCs w:val="20"/>
                <w:lang w:eastAsia="pt-PT"/>
              </w:rPr>
            </w:pPr>
            <w:r>
              <w:rPr>
                <w:rFonts w:ascii="Arial" w:hAnsi="Arial" w:cs="Arial"/>
                <w:sz w:val="20"/>
                <w:szCs w:val="20"/>
              </w:rPr>
              <w:t xml:space="preserve">Cepo de âncora em chumbo. </w:t>
            </w:r>
            <w:r w:rsidRPr="0080442B">
              <w:rPr>
                <w:rFonts w:ascii="Arial" w:hAnsi="Arial" w:cs="Arial"/>
                <w:sz w:val="20"/>
                <w:szCs w:val="20"/>
              </w:rPr>
              <w:t>Retirado ilegalmente, foi apreendido.</w:t>
            </w:r>
          </w:p>
        </w:tc>
        <w:tc>
          <w:tcPr>
            <w:tcW w:w="260" w:type="pct"/>
          </w:tcPr>
          <w:p w:rsidR="008258A1" w:rsidRPr="00552293" w:rsidRDefault="008258A1" w:rsidP="00887D0A">
            <w:pPr>
              <w:spacing w:after="0" w:line="240" w:lineRule="auto"/>
              <w:jc w:val="center"/>
              <w:rPr>
                <w:rFonts w:ascii="Arial" w:eastAsia="Times New Roman" w:hAnsi="Arial" w:cs="Arial"/>
                <w:color w:val="404040"/>
                <w:sz w:val="20"/>
                <w:szCs w:val="20"/>
                <w:lang w:eastAsia="pt-PT"/>
              </w:rPr>
            </w:pPr>
            <w:r w:rsidRPr="00552293">
              <w:rPr>
                <w:rFonts w:ascii="Arial" w:hAnsi="Arial" w:cs="Arial"/>
                <w:color w:val="404040"/>
                <w:sz w:val="20"/>
                <w:szCs w:val="20"/>
              </w:rPr>
              <w:t>24083</w:t>
            </w:r>
          </w:p>
        </w:tc>
      </w:tr>
      <w:tr w:rsidR="008258A1" w:rsidRPr="00773385" w:rsidTr="00887D0A">
        <w:trPr>
          <w:tblCellSpacing w:w="15" w:type="dxa"/>
        </w:trPr>
        <w:tc>
          <w:tcPr>
            <w:tcW w:w="902" w:type="pct"/>
            <w:vAlign w:val="center"/>
          </w:tcPr>
          <w:p w:rsidR="008258A1" w:rsidRPr="004B798C" w:rsidRDefault="006F0062" w:rsidP="00887D0A">
            <w:pPr>
              <w:spacing w:after="0" w:line="240" w:lineRule="auto"/>
              <w:rPr>
                <w:rFonts w:ascii="Arial" w:eastAsia="Times New Roman" w:hAnsi="Arial" w:cs="Arial"/>
                <w:b/>
                <w:color w:val="943634"/>
                <w:sz w:val="20"/>
                <w:szCs w:val="20"/>
                <w:lang w:eastAsia="pt-PT"/>
              </w:rPr>
            </w:pPr>
            <w:hyperlink r:id="rId238" w:tooltip="Descrição do sítio: Sesimbra - Âncora romana" w:history="1">
              <w:r w:rsidR="008258A1" w:rsidRPr="004B798C">
                <w:rPr>
                  <w:rStyle w:val="Hiperligao"/>
                  <w:rFonts w:ascii="Arial" w:eastAsia="Times New Roman" w:hAnsi="Arial" w:cs="Arial"/>
                  <w:b/>
                  <w:color w:val="943634"/>
                  <w:sz w:val="20"/>
                  <w:szCs w:val="20"/>
                  <w:lang w:eastAsia="pt-PT"/>
                </w:rPr>
                <w:t>Sesimbra - Âncora romana</w:t>
              </w:r>
            </w:hyperlink>
          </w:p>
        </w:tc>
        <w:tc>
          <w:tcPr>
            <w:tcW w:w="783" w:type="pct"/>
            <w:vAlign w:val="center"/>
          </w:tcPr>
          <w:p w:rsidR="008258A1" w:rsidRPr="0080442B" w:rsidRDefault="008258A1" w:rsidP="00887D0A">
            <w:pPr>
              <w:spacing w:after="0" w:line="240" w:lineRule="auto"/>
              <w:rPr>
                <w:rFonts w:ascii="Arial" w:eastAsia="Times New Roman" w:hAnsi="Arial" w:cs="Arial"/>
                <w:sz w:val="20"/>
                <w:szCs w:val="20"/>
                <w:lang w:eastAsia="pt-PT"/>
              </w:rPr>
            </w:pPr>
            <w:r w:rsidRPr="0080442B">
              <w:rPr>
                <w:rFonts w:ascii="Arial" w:eastAsia="Times New Roman" w:hAnsi="Arial" w:cs="Arial"/>
                <w:sz w:val="20"/>
                <w:szCs w:val="20"/>
                <w:lang w:eastAsia="pt-PT"/>
              </w:rPr>
              <w:t>Sesimbra</w:t>
            </w:r>
          </w:p>
        </w:tc>
        <w:tc>
          <w:tcPr>
            <w:tcW w:w="470" w:type="pct"/>
            <w:vAlign w:val="center"/>
          </w:tcPr>
          <w:p w:rsidR="008258A1" w:rsidRPr="0080442B" w:rsidRDefault="008258A1" w:rsidP="00887D0A">
            <w:pPr>
              <w:spacing w:after="0" w:line="240" w:lineRule="auto"/>
              <w:rPr>
                <w:rFonts w:ascii="Arial" w:eastAsia="Times New Roman" w:hAnsi="Arial" w:cs="Arial"/>
                <w:sz w:val="20"/>
                <w:szCs w:val="20"/>
                <w:lang w:eastAsia="pt-PT"/>
              </w:rPr>
            </w:pPr>
            <w:r w:rsidRPr="0080442B">
              <w:rPr>
                <w:rFonts w:ascii="Arial" w:eastAsia="Times New Roman" w:hAnsi="Arial" w:cs="Arial"/>
                <w:sz w:val="20"/>
                <w:szCs w:val="20"/>
                <w:lang w:eastAsia="pt-PT"/>
              </w:rPr>
              <w:t>Achado(s) Isolado(s)</w:t>
            </w:r>
          </w:p>
        </w:tc>
        <w:tc>
          <w:tcPr>
            <w:tcW w:w="2527" w:type="pct"/>
          </w:tcPr>
          <w:p w:rsidR="008258A1" w:rsidRPr="0080442B" w:rsidRDefault="008258A1" w:rsidP="00887D0A">
            <w:pPr>
              <w:spacing w:after="0" w:line="240" w:lineRule="auto"/>
              <w:jc w:val="both"/>
              <w:rPr>
                <w:rFonts w:ascii="Arial" w:hAnsi="Arial" w:cs="Arial"/>
                <w:sz w:val="20"/>
                <w:szCs w:val="20"/>
              </w:rPr>
            </w:pPr>
            <w:r w:rsidRPr="0080442B">
              <w:rPr>
                <w:rFonts w:ascii="Arial" w:hAnsi="Arial" w:cs="Arial"/>
                <w:sz w:val="20"/>
                <w:szCs w:val="20"/>
              </w:rPr>
              <w:t>Notícia sobre recuperação laboriosa de ânc</w:t>
            </w:r>
            <w:r>
              <w:rPr>
                <w:rFonts w:ascii="Arial" w:hAnsi="Arial" w:cs="Arial"/>
                <w:sz w:val="20"/>
                <w:szCs w:val="20"/>
              </w:rPr>
              <w:t>ora dita romana: cepo de âncora?</w:t>
            </w:r>
            <w:r w:rsidRPr="0080442B">
              <w:rPr>
                <w:rFonts w:ascii="Arial" w:hAnsi="Arial" w:cs="Arial"/>
                <w:sz w:val="20"/>
                <w:szCs w:val="20"/>
              </w:rPr>
              <w:t>, em 5 de Outubro de 1969. Peso: 200 quilos. Auxílio de um pescador de Sesimbra chamado João Calisto.</w:t>
            </w:r>
          </w:p>
          <w:p w:rsidR="008258A1" w:rsidRPr="0080442B" w:rsidRDefault="008258A1" w:rsidP="00887D0A">
            <w:pPr>
              <w:spacing w:after="0" w:line="240" w:lineRule="auto"/>
              <w:jc w:val="both"/>
              <w:rPr>
                <w:rFonts w:ascii="Arial" w:hAnsi="Arial" w:cs="Arial"/>
                <w:sz w:val="20"/>
                <w:szCs w:val="20"/>
              </w:rPr>
            </w:pPr>
          </w:p>
          <w:p w:rsidR="008258A1" w:rsidRPr="0080442B" w:rsidRDefault="008258A1" w:rsidP="00887D0A">
            <w:pPr>
              <w:spacing w:after="0" w:line="240" w:lineRule="auto"/>
              <w:jc w:val="both"/>
              <w:rPr>
                <w:rFonts w:ascii="Arial" w:eastAsia="Times New Roman" w:hAnsi="Arial" w:cs="Arial"/>
                <w:sz w:val="20"/>
                <w:szCs w:val="20"/>
                <w:lang w:eastAsia="pt-PT"/>
              </w:rPr>
            </w:pPr>
            <w:r w:rsidRPr="0080442B">
              <w:rPr>
                <w:rFonts w:ascii="Arial" w:hAnsi="Arial" w:cs="Arial"/>
                <w:sz w:val="20"/>
                <w:szCs w:val="20"/>
              </w:rPr>
              <w:t xml:space="preserve">Bibliografia: </w:t>
            </w:r>
            <w:r w:rsidRPr="00836B4C">
              <w:rPr>
                <w:rFonts w:ascii="Arial" w:hAnsi="Arial" w:cs="Arial"/>
                <w:i/>
                <w:sz w:val="20"/>
                <w:szCs w:val="20"/>
              </w:rPr>
              <w:t>Diário de Noticias</w:t>
            </w:r>
            <w:r>
              <w:rPr>
                <w:rFonts w:ascii="Arial" w:hAnsi="Arial" w:cs="Arial"/>
                <w:sz w:val="20"/>
                <w:szCs w:val="20"/>
              </w:rPr>
              <w:t>, 1969.</w:t>
            </w:r>
          </w:p>
        </w:tc>
        <w:tc>
          <w:tcPr>
            <w:tcW w:w="260" w:type="pct"/>
          </w:tcPr>
          <w:p w:rsidR="008258A1" w:rsidRPr="00552293" w:rsidRDefault="008258A1" w:rsidP="00887D0A">
            <w:pPr>
              <w:spacing w:after="0" w:line="240" w:lineRule="auto"/>
              <w:jc w:val="center"/>
              <w:rPr>
                <w:rFonts w:ascii="Arial" w:eastAsia="Times New Roman" w:hAnsi="Arial" w:cs="Arial"/>
                <w:color w:val="404040"/>
                <w:sz w:val="20"/>
                <w:szCs w:val="20"/>
                <w:lang w:eastAsia="pt-PT"/>
              </w:rPr>
            </w:pPr>
            <w:r w:rsidRPr="00552293">
              <w:rPr>
                <w:rFonts w:ascii="Arial" w:hAnsi="Arial" w:cs="Arial"/>
                <w:color w:val="404040"/>
                <w:sz w:val="20"/>
                <w:szCs w:val="20"/>
              </w:rPr>
              <w:t>22924</w:t>
            </w:r>
          </w:p>
        </w:tc>
      </w:tr>
      <w:tr w:rsidR="008258A1" w:rsidRPr="00773385" w:rsidTr="00887D0A">
        <w:trPr>
          <w:tblCellSpacing w:w="15" w:type="dxa"/>
        </w:trPr>
        <w:tc>
          <w:tcPr>
            <w:tcW w:w="902" w:type="pct"/>
            <w:vAlign w:val="center"/>
          </w:tcPr>
          <w:p w:rsidR="008258A1" w:rsidRPr="004B798C" w:rsidRDefault="006F0062" w:rsidP="00887D0A">
            <w:pPr>
              <w:spacing w:after="0" w:line="240" w:lineRule="auto"/>
              <w:rPr>
                <w:rFonts w:ascii="Arial" w:eastAsia="Times New Roman" w:hAnsi="Arial" w:cs="Arial"/>
                <w:b/>
                <w:color w:val="943634"/>
                <w:sz w:val="20"/>
                <w:szCs w:val="20"/>
                <w:lang w:eastAsia="pt-PT"/>
              </w:rPr>
            </w:pPr>
            <w:hyperlink r:id="rId239" w:tooltip="Descrição do sítio: Arcanzil 1 (Sesimbra) - Cepo Arqueonáutica" w:history="1">
              <w:r w:rsidR="008258A1" w:rsidRPr="004B798C">
                <w:rPr>
                  <w:rFonts w:ascii="Arial" w:eastAsia="Times New Roman" w:hAnsi="Arial" w:cs="Arial"/>
                  <w:b/>
                  <w:color w:val="943634"/>
                  <w:sz w:val="20"/>
                  <w:szCs w:val="20"/>
                  <w:lang w:eastAsia="pt-PT"/>
                </w:rPr>
                <w:t>Arcanzil 1 (Sesimbra) - Cepo Arqueonáutica</w:t>
              </w:r>
            </w:hyperlink>
          </w:p>
        </w:tc>
        <w:tc>
          <w:tcPr>
            <w:tcW w:w="783" w:type="pct"/>
            <w:vAlign w:val="center"/>
          </w:tcPr>
          <w:p w:rsidR="008258A1" w:rsidRPr="0080442B" w:rsidRDefault="008258A1" w:rsidP="00887D0A">
            <w:pPr>
              <w:spacing w:after="0" w:line="240" w:lineRule="auto"/>
              <w:rPr>
                <w:rFonts w:ascii="Arial" w:eastAsia="Times New Roman" w:hAnsi="Arial" w:cs="Arial"/>
                <w:sz w:val="20"/>
                <w:szCs w:val="20"/>
                <w:lang w:eastAsia="pt-PT"/>
              </w:rPr>
            </w:pPr>
            <w:r w:rsidRPr="0080442B">
              <w:rPr>
                <w:rFonts w:ascii="Arial" w:eastAsia="Times New Roman" w:hAnsi="Arial" w:cs="Arial"/>
                <w:sz w:val="20"/>
                <w:szCs w:val="20"/>
                <w:lang w:eastAsia="pt-PT"/>
              </w:rPr>
              <w:t>Sesimbra/Sesimbra (Santiago)</w:t>
            </w:r>
          </w:p>
        </w:tc>
        <w:tc>
          <w:tcPr>
            <w:tcW w:w="470" w:type="pct"/>
            <w:vAlign w:val="center"/>
          </w:tcPr>
          <w:p w:rsidR="008258A1" w:rsidRPr="0080442B" w:rsidRDefault="008258A1" w:rsidP="00887D0A">
            <w:pPr>
              <w:spacing w:after="0" w:line="240" w:lineRule="auto"/>
              <w:rPr>
                <w:rFonts w:ascii="Arial" w:eastAsia="Times New Roman" w:hAnsi="Arial" w:cs="Arial"/>
                <w:sz w:val="20"/>
                <w:szCs w:val="20"/>
                <w:lang w:eastAsia="pt-PT"/>
              </w:rPr>
            </w:pPr>
            <w:r w:rsidRPr="0080442B">
              <w:rPr>
                <w:rFonts w:ascii="Arial" w:eastAsia="Times New Roman" w:hAnsi="Arial" w:cs="Arial"/>
                <w:sz w:val="20"/>
                <w:szCs w:val="20"/>
                <w:lang w:eastAsia="pt-PT"/>
              </w:rPr>
              <w:t>Achado(s) Isolado(s)</w:t>
            </w:r>
          </w:p>
        </w:tc>
        <w:tc>
          <w:tcPr>
            <w:tcW w:w="2527" w:type="pct"/>
          </w:tcPr>
          <w:p w:rsidR="008258A1" w:rsidRDefault="008258A1" w:rsidP="00887D0A">
            <w:pPr>
              <w:spacing w:after="0" w:line="240" w:lineRule="auto"/>
              <w:jc w:val="both"/>
              <w:rPr>
                <w:rFonts w:ascii="Arial" w:hAnsi="Arial" w:cs="Arial"/>
                <w:sz w:val="20"/>
                <w:szCs w:val="20"/>
              </w:rPr>
            </w:pPr>
            <w:r w:rsidRPr="0080442B">
              <w:rPr>
                <w:rFonts w:ascii="Arial" w:hAnsi="Arial" w:cs="Arial"/>
                <w:sz w:val="20"/>
                <w:szCs w:val="20"/>
              </w:rPr>
              <w:t xml:space="preserve">Cepo </w:t>
            </w:r>
            <w:r>
              <w:rPr>
                <w:rFonts w:ascii="Arial" w:hAnsi="Arial" w:cs="Arial"/>
                <w:sz w:val="20"/>
                <w:szCs w:val="20"/>
              </w:rPr>
              <w:t>de âncora (chumbo) - 95,9cm; 35</w:t>
            </w:r>
            <w:r w:rsidRPr="0080442B">
              <w:rPr>
                <w:rFonts w:ascii="Arial" w:hAnsi="Arial" w:cs="Arial"/>
                <w:sz w:val="20"/>
                <w:szCs w:val="20"/>
              </w:rPr>
              <w:t xml:space="preserve">kg. </w:t>
            </w:r>
          </w:p>
          <w:p w:rsidR="008258A1" w:rsidRPr="007774E5" w:rsidRDefault="008258A1" w:rsidP="00887D0A">
            <w:pPr>
              <w:spacing w:after="0" w:line="240" w:lineRule="auto"/>
              <w:jc w:val="both"/>
              <w:rPr>
                <w:rFonts w:ascii="Arial" w:hAnsi="Arial" w:cs="Arial"/>
                <w:sz w:val="20"/>
                <w:szCs w:val="20"/>
              </w:rPr>
            </w:pPr>
            <w:r w:rsidRPr="0080442B">
              <w:rPr>
                <w:rFonts w:ascii="Arial" w:hAnsi="Arial" w:cs="Arial"/>
                <w:sz w:val="20"/>
                <w:szCs w:val="20"/>
              </w:rPr>
              <w:t>Arqueonáutica. Achadores: C. Simplício, F. Esperto, R. Pereira, 1994</w:t>
            </w:r>
          </w:p>
        </w:tc>
        <w:tc>
          <w:tcPr>
            <w:tcW w:w="260" w:type="pct"/>
          </w:tcPr>
          <w:p w:rsidR="008258A1" w:rsidRPr="00552293" w:rsidRDefault="008258A1" w:rsidP="00887D0A">
            <w:pPr>
              <w:spacing w:after="0" w:line="240" w:lineRule="auto"/>
              <w:jc w:val="center"/>
              <w:rPr>
                <w:rFonts w:ascii="Arial" w:eastAsia="Times New Roman" w:hAnsi="Arial" w:cs="Arial"/>
                <w:color w:val="404040"/>
                <w:sz w:val="20"/>
                <w:szCs w:val="20"/>
                <w:lang w:eastAsia="pt-PT"/>
              </w:rPr>
            </w:pPr>
            <w:r w:rsidRPr="00552293">
              <w:rPr>
                <w:rFonts w:ascii="Arial" w:hAnsi="Arial" w:cs="Arial"/>
                <w:color w:val="404040"/>
                <w:sz w:val="20"/>
                <w:szCs w:val="20"/>
              </w:rPr>
              <w:t>24016</w:t>
            </w:r>
          </w:p>
        </w:tc>
      </w:tr>
      <w:tr w:rsidR="008258A1" w:rsidRPr="00773385" w:rsidTr="00887D0A">
        <w:trPr>
          <w:tblCellSpacing w:w="15" w:type="dxa"/>
        </w:trPr>
        <w:tc>
          <w:tcPr>
            <w:tcW w:w="902" w:type="pct"/>
            <w:vAlign w:val="center"/>
          </w:tcPr>
          <w:p w:rsidR="008258A1" w:rsidRPr="004B798C" w:rsidRDefault="006F0062" w:rsidP="00887D0A">
            <w:pPr>
              <w:spacing w:after="0" w:line="240" w:lineRule="auto"/>
              <w:rPr>
                <w:rFonts w:ascii="Arial" w:eastAsia="Times New Roman" w:hAnsi="Arial" w:cs="Arial"/>
                <w:b/>
                <w:color w:val="943634"/>
                <w:sz w:val="20"/>
                <w:szCs w:val="20"/>
                <w:lang w:eastAsia="pt-PT"/>
              </w:rPr>
            </w:pPr>
            <w:hyperlink r:id="rId240" w:tooltip="Descrição do sítio: Sesimbra - Estatueta" w:history="1">
              <w:r w:rsidR="008258A1" w:rsidRPr="004B798C">
                <w:rPr>
                  <w:rStyle w:val="Hiperligao"/>
                  <w:rFonts w:ascii="Arial" w:eastAsia="Times New Roman" w:hAnsi="Arial" w:cs="Arial"/>
                  <w:b/>
                  <w:color w:val="943634"/>
                  <w:sz w:val="20"/>
                  <w:szCs w:val="20"/>
                  <w:lang w:eastAsia="pt-PT"/>
                </w:rPr>
                <w:t>Sesimbra - Estatueta</w:t>
              </w:r>
            </w:hyperlink>
          </w:p>
        </w:tc>
        <w:tc>
          <w:tcPr>
            <w:tcW w:w="783" w:type="pct"/>
            <w:vAlign w:val="center"/>
          </w:tcPr>
          <w:p w:rsidR="008258A1" w:rsidRPr="0080442B" w:rsidRDefault="008258A1" w:rsidP="00887D0A">
            <w:pPr>
              <w:spacing w:after="0" w:line="240" w:lineRule="auto"/>
              <w:rPr>
                <w:rFonts w:ascii="Arial" w:eastAsia="Times New Roman" w:hAnsi="Arial" w:cs="Arial"/>
                <w:sz w:val="20"/>
                <w:szCs w:val="20"/>
                <w:lang w:eastAsia="pt-PT"/>
              </w:rPr>
            </w:pPr>
            <w:r w:rsidRPr="0080442B">
              <w:rPr>
                <w:rFonts w:ascii="Arial" w:eastAsia="Times New Roman" w:hAnsi="Arial" w:cs="Arial"/>
                <w:sz w:val="20"/>
                <w:szCs w:val="20"/>
                <w:lang w:eastAsia="pt-PT"/>
              </w:rPr>
              <w:t>Sesimbra/Sesimbra (Santiago)</w:t>
            </w:r>
          </w:p>
        </w:tc>
        <w:tc>
          <w:tcPr>
            <w:tcW w:w="470" w:type="pct"/>
            <w:vAlign w:val="center"/>
          </w:tcPr>
          <w:p w:rsidR="008258A1" w:rsidRPr="0080442B" w:rsidRDefault="008258A1" w:rsidP="00887D0A">
            <w:pPr>
              <w:spacing w:after="0" w:line="240" w:lineRule="auto"/>
              <w:rPr>
                <w:rFonts w:ascii="Arial" w:eastAsia="Times New Roman" w:hAnsi="Arial" w:cs="Arial"/>
                <w:sz w:val="20"/>
                <w:szCs w:val="20"/>
                <w:lang w:eastAsia="pt-PT"/>
              </w:rPr>
            </w:pPr>
            <w:r w:rsidRPr="0080442B">
              <w:rPr>
                <w:rFonts w:ascii="Arial" w:eastAsia="Times New Roman" w:hAnsi="Arial" w:cs="Arial"/>
                <w:sz w:val="20"/>
                <w:szCs w:val="20"/>
                <w:lang w:eastAsia="pt-PT"/>
              </w:rPr>
              <w:t>Achado(s) Isolado(s)</w:t>
            </w:r>
          </w:p>
        </w:tc>
        <w:tc>
          <w:tcPr>
            <w:tcW w:w="2527" w:type="pct"/>
          </w:tcPr>
          <w:p w:rsidR="008258A1" w:rsidRPr="0080442B" w:rsidRDefault="008258A1" w:rsidP="00887D0A">
            <w:pPr>
              <w:spacing w:after="0" w:line="240" w:lineRule="auto"/>
              <w:jc w:val="both"/>
              <w:rPr>
                <w:rFonts w:ascii="Arial" w:eastAsia="Times New Roman" w:hAnsi="Arial" w:cs="Arial"/>
                <w:sz w:val="20"/>
                <w:szCs w:val="20"/>
                <w:lang w:eastAsia="pt-PT"/>
              </w:rPr>
            </w:pPr>
            <w:r w:rsidRPr="0080442B">
              <w:rPr>
                <w:rFonts w:ascii="Arial" w:hAnsi="Arial" w:cs="Arial"/>
                <w:sz w:val="20"/>
                <w:szCs w:val="20"/>
              </w:rPr>
              <w:t>Achado fortuito e recuperação de uma estatueta romana (bronze) representa</w:t>
            </w:r>
            <w:r>
              <w:rPr>
                <w:rFonts w:ascii="Arial" w:hAnsi="Arial" w:cs="Arial"/>
                <w:sz w:val="20"/>
                <w:szCs w:val="20"/>
              </w:rPr>
              <w:t>ndo um homem sentado. Altura 13</w:t>
            </w:r>
            <w:r w:rsidRPr="0080442B">
              <w:rPr>
                <w:rFonts w:ascii="Arial" w:hAnsi="Arial" w:cs="Arial"/>
                <w:sz w:val="20"/>
                <w:szCs w:val="20"/>
              </w:rPr>
              <w:t>cm</w:t>
            </w:r>
            <w:r>
              <w:rPr>
                <w:rFonts w:ascii="Arial" w:hAnsi="Arial" w:cs="Arial"/>
                <w:sz w:val="20"/>
                <w:szCs w:val="20"/>
              </w:rPr>
              <w:t>, peso 600</w:t>
            </w:r>
            <w:r w:rsidRPr="0080442B">
              <w:rPr>
                <w:rFonts w:ascii="Arial" w:hAnsi="Arial" w:cs="Arial"/>
                <w:sz w:val="20"/>
                <w:szCs w:val="20"/>
              </w:rPr>
              <w:t>gr.</w:t>
            </w:r>
          </w:p>
        </w:tc>
        <w:tc>
          <w:tcPr>
            <w:tcW w:w="260" w:type="pct"/>
          </w:tcPr>
          <w:p w:rsidR="008258A1" w:rsidRPr="00552293" w:rsidRDefault="008258A1" w:rsidP="00887D0A">
            <w:pPr>
              <w:spacing w:after="0" w:line="240" w:lineRule="auto"/>
              <w:jc w:val="center"/>
              <w:rPr>
                <w:rFonts w:ascii="Arial" w:eastAsia="Times New Roman" w:hAnsi="Arial" w:cs="Arial"/>
                <w:color w:val="404040"/>
                <w:sz w:val="20"/>
                <w:szCs w:val="20"/>
                <w:lang w:eastAsia="pt-PT"/>
              </w:rPr>
            </w:pPr>
            <w:r w:rsidRPr="00552293">
              <w:rPr>
                <w:rFonts w:ascii="Arial" w:hAnsi="Arial" w:cs="Arial"/>
                <w:color w:val="404040"/>
                <w:sz w:val="20"/>
                <w:szCs w:val="20"/>
              </w:rPr>
              <w:t>23972</w:t>
            </w:r>
          </w:p>
        </w:tc>
      </w:tr>
      <w:tr w:rsidR="008258A1" w:rsidRPr="00773385" w:rsidTr="00887D0A">
        <w:trPr>
          <w:tblCellSpacing w:w="15" w:type="dxa"/>
        </w:trPr>
        <w:tc>
          <w:tcPr>
            <w:tcW w:w="902" w:type="pct"/>
            <w:vAlign w:val="center"/>
          </w:tcPr>
          <w:p w:rsidR="008258A1" w:rsidRPr="004B798C" w:rsidRDefault="006F0062" w:rsidP="00887D0A">
            <w:pPr>
              <w:spacing w:after="0" w:line="240" w:lineRule="auto"/>
              <w:rPr>
                <w:rFonts w:ascii="Arial" w:eastAsia="Times New Roman" w:hAnsi="Arial" w:cs="Arial"/>
                <w:b/>
                <w:color w:val="943634"/>
                <w:sz w:val="20"/>
                <w:szCs w:val="20"/>
                <w:lang w:eastAsia="pt-PT"/>
              </w:rPr>
            </w:pPr>
            <w:hyperlink r:id="rId241" w:tooltip="Descrição do sítio: Armação de Pêra 2 - Cepo de âncora" w:history="1">
              <w:r w:rsidR="008258A1" w:rsidRPr="004B798C">
                <w:rPr>
                  <w:rFonts w:ascii="Arial" w:eastAsia="Times New Roman" w:hAnsi="Arial" w:cs="Arial"/>
                  <w:b/>
                  <w:color w:val="943634"/>
                  <w:sz w:val="20"/>
                  <w:szCs w:val="20"/>
                  <w:lang w:eastAsia="pt-PT"/>
                </w:rPr>
                <w:t>Armação de Pêra 2 - Cepo de âncora</w:t>
              </w:r>
            </w:hyperlink>
          </w:p>
        </w:tc>
        <w:tc>
          <w:tcPr>
            <w:tcW w:w="783" w:type="pct"/>
            <w:vAlign w:val="center"/>
          </w:tcPr>
          <w:p w:rsidR="008258A1" w:rsidRPr="0080442B" w:rsidRDefault="008258A1" w:rsidP="00887D0A">
            <w:pPr>
              <w:spacing w:after="0" w:line="240" w:lineRule="auto"/>
              <w:rPr>
                <w:rFonts w:ascii="Arial" w:eastAsia="Times New Roman" w:hAnsi="Arial" w:cs="Arial"/>
                <w:sz w:val="20"/>
                <w:szCs w:val="20"/>
                <w:lang w:eastAsia="pt-PT"/>
              </w:rPr>
            </w:pPr>
            <w:r w:rsidRPr="0080442B">
              <w:rPr>
                <w:rFonts w:ascii="Arial" w:eastAsia="Times New Roman" w:hAnsi="Arial" w:cs="Arial"/>
                <w:sz w:val="20"/>
                <w:szCs w:val="20"/>
                <w:lang w:eastAsia="pt-PT"/>
              </w:rPr>
              <w:t>Silves/Armação de Pêra</w:t>
            </w:r>
          </w:p>
        </w:tc>
        <w:tc>
          <w:tcPr>
            <w:tcW w:w="470" w:type="pct"/>
            <w:vAlign w:val="center"/>
          </w:tcPr>
          <w:p w:rsidR="008258A1" w:rsidRPr="0080442B" w:rsidRDefault="008258A1" w:rsidP="00887D0A">
            <w:pPr>
              <w:spacing w:after="0" w:line="240" w:lineRule="auto"/>
              <w:rPr>
                <w:rFonts w:ascii="Arial" w:eastAsia="Times New Roman" w:hAnsi="Arial" w:cs="Arial"/>
                <w:sz w:val="20"/>
                <w:szCs w:val="20"/>
                <w:lang w:eastAsia="pt-PT"/>
              </w:rPr>
            </w:pPr>
            <w:r w:rsidRPr="0080442B">
              <w:rPr>
                <w:rFonts w:ascii="Arial" w:eastAsia="Times New Roman" w:hAnsi="Arial" w:cs="Arial"/>
                <w:sz w:val="20"/>
                <w:szCs w:val="20"/>
                <w:lang w:eastAsia="pt-PT"/>
              </w:rPr>
              <w:t>Achado(s) Isolado(s)</w:t>
            </w:r>
          </w:p>
        </w:tc>
        <w:tc>
          <w:tcPr>
            <w:tcW w:w="2527" w:type="pct"/>
          </w:tcPr>
          <w:p w:rsidR="008258A1" w:rsidRPr="0080442B" w:rsidRDefault="008258A1" w:rsidP="00887D0A">
            <w:pPr>
              <w:spacing w:after="0" w:line="240" w:lineRule="auto"/>
              <w:jc w:val="both"/>
              <w:rPr>
                <w:rFonts w:ascii="Arial" w:eastAsia="Times New Roman" w:hAnsi="Arial" w:cs="Arial"/>
                <w:sz w:val="20"/>
                <w:szCs w:val="20"/>
                <w:lang w:eastAsia="pt-PT"/>
              </w:rPr>
            </w:pPr>
            <w:r w:rsidRPr="0080442B">
              <w:rPr>
                <w:rFonts w:ascii="Arial" w:hAnsi="Arial" w:cs="Arial"/>
                <w:sz w:val="20"/>
                <w:szCs w:val="20"/>
              </w:rPr>
              <w:t>Cepo de chu</w:t>
            </w:r>
            <w:r>
              <w:rPr>
                <w:rFonts w:ascii="Arial" w:hAnsi="Arial" w:cs="Arial"/>
                <w:sz w:val="20"/>
                <w:szCs w:val="20"/>
              </w:rPr>
              <w:t>mbo, com alma de madeira (comp.109,5 cm</w:t>
            </w:r>
            <w:r w:rsidRPr="0080442B">
              <w:rPr>
                <w:rFonts w:ascii="Arial" w:hAnsi="Arial" w:cs="Arial"/>
                <w:sz w:val="20"/>
                <w:szCs w:val="20"/>
              </w:rPr>
              <w:t xml:space="preserve">; peso </w:t>
            </w:r>
            <w:smartTag w:uri="urn:schemas-microsoft-com:office:smarttags" w:element="metricconverter">
              <w:smartTagPr>
                <w:attr w:name="ProductID" w:val="93 kg"/>
              </w:smartTagPr>
              <w:r w:rsidRPr="0080442B">
                <w:rPr>
                  <w:rFonts w:ascii="Arial" w:hAnsi="Arial" w:cs="Arial"/>
                  <w:sz w:val="20"/>
                  <w:szCs w:val="20"/>
                </w:rPr>
                <w:t>93 kg</w:t>
              </w:r>
            </w:smartTag>
            <w:r w:rsidRPr="0080442B">
              <w:rPr>
                <w:rFonts w:ascii="Arial" w:hAnsi="Arial" w:cs="Arial"/>
                <w:sz w:val="20"/>
                <w:szCs w:val="20"/>
              </w:rPr>
              <w:t>). Eventualmente associável ao cepo 5248, achado pelo Atlantic Scuba Diving? Em depósito secundário, visto ter sido utilizado como poita ou como lastro de redes de pesca, segundo informação de arrais a F. Alves, em 1993.</w:t>
            </w:r>
          </w:p>
        </w:tc>
        <w:tc>
          <w:tcPr>
            <w:tcW w:w="260" w:type="pct"/>
          </w:tcPr>
          <w:p w:rsidR="008258A1" w:rsidRPr="00552293" w:rsidRDefault="008258A1" w:rsidP="00887D0A">
            <w:pPr>
              <w:spacing w:after="0" w:line="240" w:lineRule="auto"/>
              <w:jc w:val="center"/>
              <w:rPr>
                <w:rFonts w:ascii="Arial" w:eastAsia="Times New Roman" w:hAnsi="Arial" w:cs="Arial"/>
                <w:color w:val="404040"/>
                <w:sz w:val="20"/>
                <w:szCs w:val="20"/>
                <w:lang w:eastAsia="pt-PT"/>
              </w:rPr>
            </w:pPr>
            <w:r w:rsidRPr="00552293">
              <w:rPr>
                <w:rFonts w:ascii="Arial" w:hAnsi="Arial" w:cs="Arial"/>
                <w:color w:val="404040"/>
                <w:sz w:val="20"/>
                <w:szCs w:val="20"/>
              </w:rPr>
              <w:t>23944</w:t>
            </w:r>
          </w:p>
        </w:tc>
      </w:tr>
      <w:tr w:rsidR="008258A1" w:rsidRPr="00773385" w:rsidTr="00887D0A">
        <w:trPr>
          <w:tblCellSpacing w:w="15" w:type="dxa"/>
        </w:trPr>
        <w:tc>
          <w:tcPr>
            <w:tcW w:w="902" w:type="pct"/>
            <w:vAlign w:val="center"/>
          </w:tcPr>
          <w:p w:rsidR="008258A1" w:rsidRPr="004B798C" w:rsidRDefault="006F0062" w:rsidP="00887D0A">
            <w:pPr>
              <w:spacing w:after="0" w:line="240" w:lineRule="auto"/>
              <w:rPr>
                <w:rFonts w:ascii="Arial" w:eastAsia="Times New Roman" w:hAnsi="Arial" w:cs="Arial"/>
                <w:b/>
                <w:color w:val="943634"/>
                <w:sz w:val="20"/>
                <w:szCs w:val="20"/>
                <w:lang w:eastAsia="pt-PT"/>
              </w:rPr>
            </w:pPr>
            <w:hyperlink r:id="rId242" w:tooltip="Descrição do sítio: Armação de Pêra 3" w:history="1">
              <w:r w:rsidR="008258A1" w:rsidRPr="004B798C">
                <w:rPr>
                  <w:rFonts w:ascii="Arial" w:eastAsia="Times New Roman" w:hAnsi="Arial" w:cs="Arial"/>
                  <w:b/>
                  <w:color w:val="943634"/>
                  <w:sz w:val="20"/>
                  <w:szCs w:val="20"/>
                  <w:lang w:eastAsia="pt-PT"/>
                </w:rPr>
                <w:t>Armação de Pêra 3</w:t>
              </w:r>
            </w:hyperlink>
          </w:p>
        </w:tc>
        <w:tc>
          <w:tcPr>
            <w:tcW w:w="783" w:type="pct"/>
            <w:vAlign w:val="center"/>
          </w:tcPr>
          <w:p w:rsidR="008258A1" w:rsidRPr="0080442B" w:rsidRDefault="008258A1" w:rsidP="00887D0A">
            <w:pPr>
              <w:spacing w:after="0" w:line="240" w:lineRule="auto"/>
              <w:rPr>
                <w:rFonts w:ascii="Arial" w:eastAsia="Times New Roman" w:hAnsi="Arial" w:cs="Arial"/>
                <w:sz w:val="20"/>
                <w:szCs w:val="20"/>
                <w:lang w:eastAsia="pt-PT"/>
              </w:rPr>
            </w:pPr>
            <w:r w:rsidRPr="0080442B">
              <w:rPr>
                <w:rFonts w:ascii="Arial" w:eastAsia="Times New Roman" w:hAnsi="Arial" w:cs="Arial"/>
                <w:sz w:val="20"/>
                <w:szCs w:val="20"/>
                <w:lang w:eastAsia="pt-PT"/>
              </w:rPr>
              <w:t>Silves/Armação de Pêra</w:t>
            </w:r>
          </w:p>
        </w:tc>
        <w:tc>
          <w:tcPr>
            <w:tcW w:w="470" w:type="pct"/>
            <w:vAlign w:val="center"/>
          </w:tcPr>
          <w:p w:rsidR="008258A1" w:rsidRPr="0080442B" w:rsidRDefault="008258A1" w:rsidP="00887D0A">
            <w:pPr>
              <w:spacing w:after="0" w:line="240" w:lineRule="auto"/>
              <w:rPr>
                <w:rFonts w:ascii="Arial" w:eastAsia="Times New Roman" w:hAnsi="Arial" w:cs="Arial"/>
                <w:sz w:val="20"/>
                <w:szCs w:val="20"/>
                <w:lang w:eastAsia="pt-PT"/>
              </w:rPr>
            </w:pPr>
            <w:r w:rsidRPr="0080442B">
              <w:rPr>
                <w:rFonts w:ascii="Arial" w:eastAsia="Times New Roman" w:hAnsi="Arial" w:cs="Arial"/>
                <w:sz w:val="20"/>
                <w:szCs w:val="20"/>
                <w:lang w:eastAsia="pt-PT"/>
              </w:rPr>
              <w:t>Achado(s) Isolado(s)</w:t>
            </w:r>
          </w:p>
        </w:tc>
        <w:tc>
          <w:tcPr>
            <w:tcW w:w="2527" w:type="pct"/>
          </w:tcPr>
          <w:p w:rsidR="008258A1" w:rsidRPr="0080442B" w:rsidRDefault="008258A1" w:rsidP="00887D0A">
            <w:pPr>
              <w:spacing w:after="0" w:line="240" w:lineRule="auto"/>
              <w:jc w:val="both"/>
              <w:rPr>
                <w:rFonts w:ascii="Arial" w:eastAsia="Times New Roman" w:hAnsi="Arial" w:cs="Arial"/>
                <w:sz w:val="20"/>
                <w:szCs w:val="20"/>
                <w:lang w:eastAsia="pt-PT"/>
              </w:rPr>
            </w:pPr>
            <w:r w:rsidRPr="0080442B">
              <w:rPr>
                <w:rFonts w:ascii="Arial" w:hAnsi="Arial" w:cs="Arial"/>
                <w:sz w:val="20"/>
                <w:szCs w:val="20"/>
              </w:rPr>
              <w:t>Achado fortuito de um cepo de âncora (chumbo).</w:t>
            </w:r>
          </w:p>
        </w:tc>
        <w:tc>
          <w:tcPr>
            <w:tcW w:w="260" w:type="pct"/>
          </w:tcPr>
          <w:p w:rsidR="008258A1" w:rsidRPr="00552293" w:rsidRDefault="008258A1" w:rsidP="00887D0A">
            <w:pPr>
              <w:spacing w:after="0" w:line="240" w:lineRule="auto"/>
              <w:jc w:val="center"/>
              <w:rPr>
                <w:rFonts w:ascii="Arial" w:eastAsia="Times New Roman" w:hAnsi="Arial" w:cs="Arial"/>
                <w:color w:val="404040"/>
                <w:sz w:val="20"/>
                <w:szCs w:val="20"/>
                <w:lang w:eastAsia="pt-PT"/>
              </w:rPr>
            </w:pPr>
            <w:r w:rsidRPr="00552293">
              <w:rPr>
                <w:rFonts w:ascii="Arial" w:hAnsi="Arial" w:cs="Arial"/>
                <w:color w:val="404040"/>
                <w:sz w:val="20"/>
                <w:szCs w:val="20"/>
              </w:rPr>
              <w:t>32188</w:t>
            </w:r>
          </w:p>
        </w:tc>
      </w:tr>
      <w:tr w:rsidR="008258A1" w:rsidRPr="00773385" w:rsidTr="00887D0A">
        <w:trPr>
          <w:tblCellSpacing w:w="15" w:type="dxa"/>
        </w:trPr>
        <w:tc>
          <w:tcPr>
            <w:tcW w:w="902" w:type="pct"/>
            <w:vAlign w:val="center"/>
          </w:tcPr>
          <w:p w:rsidR="008258A1" w:rsidRPr="004B798C" w:rsidRDefault="006F0062" w:rsidP="00887D0A">
            <w:pPr>
              <w:spacing w:after="0" w:line="240" w:lineRule="auto"/>
              <w:rPr>
                <w:rFonts w:ascii="Arial" w:eastAsia="Times New Roman" w:hAnsi="Arial" w:cs="Arial"/>
                <w:b/>
                <w:color w:val="943634"/>
                <w:sz w:val="20"/>
                <w:szCs w:val="20"/>
                <w:lang w:eastAsia="pt-PT"/>
              </w:rPr>
            </w:pPr>
            <w:hyperlink r:id="rId243" w:tooltip="Descrição do sítio: Praia da Galé 1" w:history="1">
              <w:r w:rsidR="008258A1" w:rsidRPr="004B798C">
                <w:rPr>
                  <w:rStyle w:val="Hiperligao"/>
                  <w:rFonts w:ascii="Arial" w:eastAsia="Times New Roman" w:hAnsi="Arial" w:cs="Arial"/>
                  <w:b/>
                  <w:color w:val="943634"/>
                  <w:sz w:val="20"/>
                  <w:szCs w:val="20"/>
                  <w:lang w:eastAsia="pt-PT"/>
                </w:rPr>
                <w:t>Praia da Galé 1</w:t>
              </w:r>
            </w:hyperlink>
          </w:p>
        </w:tc>
        <w:tc>
          <w:tcPr>
            <w:tcW w:w="783" w:type="pct"/>
            <w:vAlign w:val="center"/>
          </w:tcPr>
          <w:p w:rsidR="008258A1" w:rsidRPr="0080442B" w:rsidRDefault="008258A1" w:rsidP="00887D0A">
            <w:pPr>
              <w:spacing w:after="0" w:line="240" w:lineRule="auto"/>
              <w:rPr>
                <w:rFonts w:ascii="Arial" w:eastAsia="Times New Roman" w:hAnsi="Arial" w:cs="Arial"/>
                <w:sz w:val="20"/>
                <w:szCs w:val="20"/>
                <w:lang w:eastAsia="pt-PT"/>
              </w:rPr>
            </w:pPr>
            <w:r w:rsidRPr="0080442B">
              <w:rPr>
                <w:rFonts w:ascii="Arial" w:eastAsia="Times New Roman" w:hAnsi="Arial" w:cs="Arial"/>
                <w:sz w:val="20"/>
                <w:szCs w:val="20"/>
                <w:lang w:eastAsia="pt-PT"/>
              </w:rPr>
              <w:t>Silves/Armação de Pêra</w:t>
            </w:r>
          </w:p>
        </w:tc>
        <w:tc>
          <w:tcPr>
            <w:tcW w:w="470" w:type="pct"/>
            <w:vAlign w:val="center"/>
          </w:tcPr>
          <w:p w:rsidR="008258A1" w:rsidRPr="0080442B" w:rsidRDefault="008258A1" w:rsidP="00887D0A">
            <w:pPr>
              <w:spacing w:after="0" w:line="240" w:lineRule="auto"/>
              <w:rPr>
                <w:rFonts w:ascii="Arial" w:eastAsia="Times New Roman" w:hAnsi="Arial" w:cs="Arial"/>
                <w:sz w:val="20"/>
                <w:szCs w:val="20"/>
                <w:lang w:eastAsia="pt-PT"/>
              </w:rPr>
            </w:pPr>
            <w:r w:rsidRPr="0080442B">
              <w:rPr>
                <w:rFonts w:ascii="Arial" w:eastAsia="Times New Roman" w:hAnsi="Arial" w:cs="Arial"/>
                <w:sz w:val="20"/>
                <w:szCs w:val="20"/>
                <w:lang w:eastAsia="pt-PT"/>
              </w:rPr>
              <w:t>Achado(s) Isolado(s)</w:t>
            </w:r>
          </w:p>
        </w:tc>
        <w:tc>
          <w:tcPr>
            <w:tcW w:w="2527" w:type="pct"/>
          </w:tcPr>
          <w:p w:rsidR="008258A1" w:rsidRPr="0080442B" w:rsidRDefault="008258A1" w:rsidP="00887D0A">
            <w:pPr>
              <w:spacing w:after="0" w:line="240" w:lineRule="auto"/>
              <w:jc w:val="both"/>
              <w:rPr>
                <w:rFonts w:ascii="Arial" w:eastAsia="Times New Roman" w:hAnsi="Arial" w:cs="Arial"/>
                <w:sz w:val="20"/>
                <w:szCs w:val="20"/>
                <w:lang w:eastAsia="pt-PT"/>
              </w:rPr>
            </w:pPr>
            <w:r w:rsidRPr="0080442B">
              <w:rPr>
                <w:rFonts w:ascii="Arial" w:hAnsi="Arial" w:cs="Arial"/>
                <w:sz w:val="20"/>
                <w:szCs w:val="20"/>
              </w:rPr>
              <w:t>Cepo de âncora romana. Relacionável com outro achado idêntico (CNANS 4586) e eventualmente com achado de ânforas nas imediações (CNANS 5788). Presumível naufrágio de época romana.</w:t>
            </w:r>
          </w:p>
        </w:tc>
        <w:tc>
          <w:tcPr>
            <w:tcW w:w="260" w:type="pct"/>
          </w:tcPr>
          <w:p w:rsidR="008258A1" w:rsidRPr="00552293" w:rsidRDefault="008258A1" w:rsidP="00887D0A">
            <w:pPr>
              <w:spacing w:after="0" w:line="240" w:lineRule="auto"/>
              <w:jc w:val="center"/>
              <w:rPr>
                <w:rFonts w:ascii="Arial" w:eastAsia="Times New Roman" w:hAnsi="Arial" w:cs="Arial"/>
                <w:color w:val="404040"/>
                <w:sz w:val="20"/>
                <w:szCs w:val="20"/>
                <w:lang w:eastAsia="pt-PT"/>
              </w:rPr>
            </w:pPr>
            <w:r w:rsidRPr="00552293">
              <w:rPr>
                <w:rFonts w:ascii="Arial" w:hAnsi="Arial" w:cs="Arial"/>
                <w:color w:val="404040"/>
                <w:sz w:val="20"/>
                <w:szCs w:val="20"/>
              </w:rPr>
              <w:t>22635</w:t>
            </w:r>
          </w:p>
        </w:tc>
      </w:tr>
      <w:tr w:rsidR="008258A1" w:rsidRPr="00773385" w:rsidTr="00887D0A">
        <w:trPr>
          <w:tblCellSpacing w:w="15" w:type="dxa"/>
        </w:trPr>
        <w:tc>
          <w:tcPr>
            <w:tcW w:w="902" w:type="pct"/>
            <w:vAlign w:val="center"/>
          </w:tcPr>
          <w:p w:rsidR="008258A1" w:rsidRPr="004B798C" w:rsidRDefault="006F0062" w:rsidP="00887D0A">
            <w:pPr>
              <w:spacing w:after="0" w:line="240" w:lineRule="auto"/>
              <w:rPr>
                <w:rFonts w:ascii="Arial" w:eastAsia="Times New Roman" w:hAnsi="Arial" w:cs="Arial"/>
                <w:b/>
                <w:color w:val="943634"/>
                <w:sz w:val="20"/>
                <w:szCs w:val="20"/>
                <w:lang w:eastAsia="pt-PT"/>
              </w:rPr>
            </w:pPr>
            <w:hyperlink r:id="rId244" w:tooltip="Descrição do sítio: Praia da Galé 2" w:history="1">
              <w:r w:rsidR="008258A1" w:rsidRPr="004B798C">
                <w:rPr>
                  <w:rStyle w:val="Hiperligao"/>
                  <w:rFonts w:ascii="Arial" w:eastAsia="Times New Roman" w:hAnsi="Arial" w:cs="Arial"/>
                  <w:b/>
                  <w:color w:val="943634"/>
                  <w:sz w:val="20"/>
                  <w:szCs w:val="20"/>
                  <w:lang w:eastAsia="pt-PT"/>
                </w:rPr>
                <w:t>Praia da Galé 2</w:t>
              </w:r>
            </w:hyperlink>
          </w:p>
        </w:tc>
        <w:tc>
          <w:tcPr>
            <w:tcW w:w="783" w:type="pct"/>
            <w:vAlign w:val="center"/>
          </w:tcPr>
          <w:p w:rsidR="008258A1" w:rsidRPr="0080442B" w:rsidRDefault="008258A1" w:rsidP="00887D0A">
            <w:pPr>
              <w:spacing w:after="0" w:line="240" w:lineRule="auto"/>
              <w:rPr>
                <w:rFonts w:ascii="Arial" w:eastAsia="Times New Roman" w:hAnsi="Arial" w:cs="Arial"/>
                <w:sz w:val="20"/>
                <w:szCs w:val="20"/>
                <w:lang w:eastAsia="pt-PT"/>
              </w:rPr>
            </w:pPr>
            <w:r w:rsidRPr="0080442B">
              <w:rPr>
                <w:rFonts w:ascii="Arial" w:eastAsia="Times New Roman" w:hAnsi="Arial" w:cs="Arial"/>
                <w:sz w:val="20"/>
                <w:szCs w:val="20"/>
                <w:lang w:eastAsia="pt-PT"/>
              </w:rPr>
              <w:t>Silves/Armação de Pêra</w:t>
            </w:r>
          </w:p>
        </w:tc>
        <w:tc>
          <w:tcPr>
            <w:tcW w:w="470" w:type="pct"/>
            <w:vAlign w:val="center"/>
          </w:tcPr>
          <w:p w:rsidR="008258A1" w:rsidRPr="0080442B" w:rsidRDefault="008258A1" w:rsidP="00887D0A">
            <w:pPr>
              <w:spacing w:after="0" w:line="240" w:lineRule="auto"/>
              <w:rPr>
                <w:rFonts w:ascii="Arial" w:eastAsia="Times New Roman" w:hAnsi="Arial" w:cs="Arial"/>
                <w:sz w:val="20"/>
                <w:szCs w:val="20"/>
                <w:lang w:eastAsia="pt-PT"/>
              </w:rPr>
            </w:pPr>
            <w:r w:rsidRPr="0080442B">
              <w:rPr>
                <w:rFonts w:ascii="Arial" w:eastAsia="Times New Roman" w:hAnsi="Arial" w:cs="Arial"/>
                <w:sz w:val="20"/>
                <w:szCs w:val="20"/>
                <w:lang w:eastAsia="pt-PT"/>
              </w:rPr>
              <w:t>Achado(s) Isolado(s)</w:t>
            </w:r>
          </w:p>
        </w:tc>
        <w:tc>
          <w:tcPr>
            <w:tcW w:w="2527" w:type="pct"/>
          </w:tcPr>
          <w:p w:rsidR="008258A1" w:rsidRPr="0080442B" w:rsidRDefault="008258A1" w:rsidP="00887D0A">
            <w:pPr>
              <w:spacing w:after="0" w:line="240" w:lineRule="auto"/>
              <w:jc w:val="both"/>
              <w:rPr>
                <w:rFonts w:ascii="Arial" w:eastAsia="Times New Roman" w:hAnsi="Arial" w:cs="Arial"/>
                <w:sz w:val="20"/>
                <w:szCs w:val="20"/>
                <w:lang w:eastAsia="pt-PT"/>
              </w:rPr>
            </w:pPr>
            <w:r w:rsidRPr="0080442B">
              <w:rPr>
                <w:rFonts w:ascii="Arial" w:hAnsi="Arial" w:cs="Arial"/>
                <w:sz w:val="20"/>
                <w:szCs w:val="20"/>
              </w:rPr>
              <w:t xml:space="preserve">Cepo de âncora de época romana, relacionável com a peça idêntica CNS </w:t>
            </w:r>
            <w:smartTag w:uri="urn:schemas-microsoft-com:office:smarttags" w:element="metricconverter">
              <w:smartTagPr>
                <w:attr w:name="ProductID" w:val="22635. A"/>
              </w:smartTagPr>
              <w:r w:rsidRPr="0080442B">
                <w:rPr>
                  <w:rFonts w:ascii="Arial" w:hAnsi="Arial" w:cs="Arial"/>
                  <w:sz w:val="20"/>
                  <w:szCs w:val="20"/>
                </w:rPr>
                <w:t>22635. A</w:t>
              </w:r>
            </w:smartTag>
            <w:r w:rsidRPr="0080442B">
              <w:rPr>
                <w:rFonts w:ascii="Arial" w:hAnsi="Arial" w:cs="Arial"/>
                <w:sz w:val="20"/>
                <w:szCs w:val="20"/>
              </w:rPr>
              <w:t xml:space="preserve"> eventual relação é sugestiva de sítio de naufrágio.</w:t>
            </w:r>
          </w:p>
        </w:tc>
        <w:tc>
          <w:tcPr>
            <w:tcW w:w="260" w:type="pct"/>
          </w:tcPr>
          <w:p w:rsidR="008258A1" w:rsidRPr="00552293" w:rsidRDefault="008258A1" w:rsidP="00887D0A">
            <w:pPr>
              <w:spacing w:after="0" w:line="240" w:lineRule="auto"/>
              <w:jc w:val="center"/>
              <w:rPr>
                <w:rFonts w:ascii="Arial" w:eastAsia="Times New Roman" w:hAnsi="Arial" w:cs="Arial"/>
                <w:color w:val="404040"/>
                <w:sz w:val="20"/>
                <w:szCs w:val="20"/>
                <w:lang w:eastAsia="pt-PT"/>
              </w:rPr>
            </w:pPr>
            <w:r w:rsidRPr="00552293">
              <w:rPr>
                <w:rFonts w:ascii="Arial" w:hAnsi="Arial" w:cs="Arial"/>
                <w:color w:val="404040"/>
                <w:sz w:val="20"/>
                <w:szCs w:val="20"/>
              </w:rPr>
              <w:t>22636</w:t>
            </w:r>
          </w:p>
        </w:tc>
      </w:tr>
      <w:tr w:rsidR="008258A1" w:rsidRPr="00773385" w:rsidTr="00887D0A">
        <w:trPr>
          <w:tblCellSpacing w:w="15" w:type="dxa"/>
        </w:trPr>
        <w:tc>
          <w:tcPr>
            <w:tcW w:w="902" w:type="pct"/>
            <w:vAlign w:val="center"/>
          </w:tcPr>
          <w:p w:rsidR="008258A1" w:rsidRPr="004B798C" w:rsidRDefault="006F0062" w:rsidP="00887D0A">
            <w:pPr>
              <w:spacing w:after="0" w:line="240" w:lineRule="auto"/>
              <w:rPr>
                <w:rFonts w:ascii="Arial" w:eastAsia="Times New Roman" w:hAnsi="Arial" w:cs="Arial"/>
                <w:b/>
                <w:color w:val="943634"/>
                <w:sz w:val="20"/>
                <w:szCs w:val="20"/>
                <w:lang w:eastAsia="pt-PT"/>
              </w:rPr>
            </w:pPr>
            <w:hyperlink r:id="rId245" w:tooltip="Descrição do sítio: Praia da Galé 3" w:history="1">
              <w:r w:rsidR="008258A1" w:rsidRPr="004B798C">
                <w:rPr>
                  <w:rStyle w:val="Hiperligao"/>
                  <w:rFonts w:ascii="Arial" w:eastAsia="Times New Roman" w:hAnsi="Arial" w:cs="Arial"/>
                  <w:b/>
                  <w:color w:val="943634"/>
                  <w:sz w:val="20"/>
                  <w:szCs w:val="20"/>
                  <w:lang w:eastAsia="pt-PT"/>
                </w:rPr>
                <w:t>Praia da Galé 3</w:t>
              </w:r>
            </w:hyperlink>
          </w:p>
        </w:tc>
        <w:tc>
          <w:tcPr>
            <w:tcW w:w="783" w:type="pct"/>
            <w:vAlign w:val="center"/>
          </w:tcPr>
          <w:p w:rsidR="008258A1" w:rsidRPr="0080442B" w:rsidRDefault="008258A1" w:rsidP="00887D0A">
            <w:pPr>
              <w:spacing w:after="0" w:line="240" w:lineRule="auto"/>
              <w:rPr>
                <w:rFonts w:ascii="Arial" w:eastAsia="Times New Roman" w:hAnsi="Arial" w:cs="Arial"/>
                <w:sz w:val="20"/>
                <w:szCs w:val="20"/>
                <w:lang w:eastAsia="pt-PT"/>
              </w:rPr>
            </w:pPr>
            <w:r w:rsidRPr="0080442B">
              <w:rPr>
                <w:rFonts w:ascii="Arial" w:eastAsia="Times New Roman" w:hAnsi="Arial" w:cs="Arial"/>
                <w:sz w:val="20"/>
                <w:szCs w:val="20"/>
                <w:lang w:eastAsia="pt-PT"/>
              </w:rPr>
              <w:t>Silves/Armação de Pêra</w:t>
            </w:r>
          </w:p>
        </w:tc>
        <w:tc>
          <w:tcPr>
            <w:tcW w:w="470" w:type="pct"/>
            <w:vAlign w:val="center"/>
          </w:tcPr>
          <w:p w:rsidR="008258A1" w:rsidRPr="0080442B" w:rsidRDefault="008258A1" w:rsidP="00887D0A">
            <w:pPr>
              <w:spacing w:after="0" w:line="240" w:lineRule="auto"/>
              <w:rPr>
                <w:rFonts w:ascii="Arial" w:eastAsia="Times New Roman" w:hAnsi="Arial" w:cs="Arial"/>
                <w:sz w:val="20"/>
                <w:szCs w:val="20"/>
                <w:lang w:eastAsia="pt-PT"/>
              </w:rPr>
            </w:pPr>
            <w:r w:rsidRPr="0080442B">
              <w:rPr>
                <w:rFonts w:ascii="Arial" w:eastAsia="Times New Roman" w:hAnsi="Arial" w:cs="Arial"/>
                <w:sz w:val="20"/>
                <w:szCs w:val="20"/>
                <w:lang w:eastAsia="pt-PT"/>
              </w:rPr>
              <w:t>Achado(s) Isolado(s)</w:t>
            </w:r>
          </w:p>
        </w:tc>
        <w:tc>
          <w:tcPr>
            <w:tcW w:w="2527" w:type="pct"/>
          </w:tcPr>
          <w:p w:rsidR="008258A1" w:rsidRPr="0080442B" w:rsidRDefault="008258A1" w:rsidP="00887D0A">
            <w:pPr>
              <w:spacing w:after="0" w:line="240" w:lineRule="auto"/>
              <w:jc w:val="both"/>
              <w:rPr>
                <w:rFonts w:ascii="Arial" w:eastAsia="Times New Roman" w:hAnsi="Arial" w:cs="Arial"/>
                <w:sz w:val="20"/>
                <w:szCs w:val="20"/>
                <w:lang w:eastAsia="pt-PT"/>
              </w:rPr>
            </w:pPr>
            <w:r w:rsidRPr="0080442B">
              <w:rPr>
                <w:rFonts w:ascii="Arial" w:hAnsi="Arial" w:cs="Arial"/>
                <w:sz w:val="20"/>
                <w:szCs w:val="20"/>
              </w:rPr>
              <w:t>Recuperação ilegal de ânforas. Eventualmente relacionável com os 2 cepos de âncora - Praia da Galé 1 e 2.</w:t>
            </w:r>
          </w:p>
        </w:tc>
        <w:tc>
          <w:tcPr>
            <w:tcW w:w="260" w:type="pct"/>
          </w:tcPr>
          <w:p w:rsidR="008258A1" w:rsidRPr="00552293" w:rsidRDefault="008258A1" w:rsidP="00887D0A">
            <w:pPr>
              <w:spacing w:after="0" w:line="240" w:lineRule="auto"/>
              <w:jc w:val="center"/>
              <w:rPr>
                <w:rFonts w:ascii="Arial" w:eastAsia="Times New Roman" w:hAnsi="Arial" w:cs="Arial"/>
                <w:color w:val="404040"/>
                <w:sz w:val="20"/>
                <w:szCs w:val="20"/>
                <w:lang w:eastAsia="pt-PT"/>
              </w:rPr>
            </w:pPr>
            <w:r w:rsidRPr="00552293">
              <w:rPr>
                <w:rFonts w:ascii="Arial" w:hAnsi="Arial" w:cs="Arial"/>
                <w:color w:val="404040"/>
                <w:sz w:val="20"/>
                <w:szCs w:val="20"/>
              </w:rPr>
              <w:t>22637</w:t>
            </w:r>
          </w:p>
        </w:tc>
      </w:tr>
      <w:tr w:rsidR="008258A1" w:rsidRPr="00773385" w:rsidTr="00887D0A">
        <w:trPr>
          <w:tblCellSpacing w:w="15" w:type="dxa"/>
        </w:trPr>
        <w:tc>
          <w:tcPr>
            <w:tcW w:w="902" w:type="pct"/>
            <w:vAlign w:val="center"/>
          </w:tcPr>
          <w:p w:rsidR="008258A1" w:rsidRPr="004B798C" w:rsidRDefault="006F0062" w:rsidP="00887D0A">
            <w:pPr>
              <w:spacing w:after="0" w:line="240" w:lineRule="auto"/>
              <w:rPr>
                <w:rFonts w:ascii="Arial" w:eastAsia="Times New Roman" w:hAnsi="Arial" w:cs="Arial"/>
                <w:b/>
                <w:color w:val="943634"/>
                <w:sz w:val="20"/>
                <w:szCs w:val="20"/>
                <w:lang w:eastAsia="pt-PT"/>
              </w:rPr>
            </w:pPr>
            <w:hyperlink r:id="rId246" w:tooltip="Descrição do sítio: Cabo Sardão 7" w:history="1">
              <w:r w:rsidR="008258A1" w:rsidRPr="004B798C">
                <w:rPr>
                  <w:rFonts w:ascii="Arial" w:eastAsia="Times New Roman" w:hAnsi="Arial" w:cs="Arial"/>
                  <w:b/>
                  <w:color w:val="943634"/>
                  <w:sz w:val="20"/>
                  <w:szCs w:val="20"/>
                  <w:lang w:eastAsia="pt-PT"/>
                </w:rPr>
                <w:t>Cabo Sardão 7</w:t>
              </w:r>
            </w:hyperlink>
          </w:p>
        </w:tc>
        <w:tc>
          <w:tcPr>
            <w:tcW w:w="783" w:type="pct"/>
            <w:vAlign w:val="center"/>
          </w:tcPr>
          <w:p w:rsidR="008258A1" w:rsidRPr="0080442B" w:rsidRDefault="008258A1" w:rsidP="00887D0A">
            <w:pPr>
              <w:spacing w:after="0" w:line="240" w:lineRule="auto"/>
              <w:rPr>
                <w:rFonts w:ascii="Arial" w:eastAsia="Times New Roman" w:hAnsi="Arial" w:cs="Arial"/>
                <w:sz w:val="20"/>
                <w:szCs w:val="20"/>
                <w:lang w:eastAsia="pt-PT"/>
              </w:rPr>
            </w:pPr>
            <w:r w:rsidRPr="0080442B">
              <w:rPr>
                <w:rFonts w:ascii="Arial" w:eastAsia="Times New Roman" w:hAnsi="Arial" w:cs="Arial"/>
                <w:sz w:val="20"/>
                <w:szCs w:val="20"/>
                <w:lang w:eastAsia="pt-PT"/>
              </w:rPr>
              <w:t>Sines</w:t>
            </w:r>
          </w:p>
        </w:tc>
        <w:tc>
          <w:tcPr>
            <w:tcW w:w="470" w:type="pct"/>
            <w:vAlign w:val="center"/>
          </w:tcPr>
          <w:p w:rsidR="008258A1" w:rsidRPr="0080442B" w:rsidRDefault="008258A1" w:rsidP="00887D0A">
            <w:pPr>
              <w:spacing w:after="0" w:line="240" w:lineRule="auto"/>
              <w:rPr>
                <w:rFonts w:ascii="Arial" w:eastAsia="Times New Roman" w:hAnsi="Arial" w:cs="Arial"/>
                <w:sz w:val="20"/>
                <w:szCs w:val="20"/>
                <w:lang w:eastAsia="pt-PT"/>
              </w:rPr>
            </w:pPr>
            <w:r w:rsidRPr="0080442B">
              <w:rPr>
                <w:rFonts w:ascii="Arial" w:eastAsia="Times New Roman" w:hAnsi="Arial" w:cs="Arial"/>
                <w:sz w:val="20"/>
                <w:szCs w:val="20"/>
                <w:lang w:eastAsia="pt-PT"/>
              </w:rPr>
              <w:t>Naufrágio</w:t>
            </w:r>
          </w:p>
        </w:tc>
        <w:tc>
          <w:tcPr>
            <w:tcW w:w="2527" w:type="pct"/>
          </w:tcPr>
          <w:p w:rsidR="008258A1" w:rsidRPr="0080442B" w:rsidRDefault="008258A1" w:rsidP="00887D0A">
            <w:pPr>
              <w:spacing w:after="0" w:line="240" w:lineRule="auto"/>
              <w:jc w:val="both"/>
              <w:rPr>
                <w:rFonts w:ascii="Arial" w:eastAsia="Times New Roman" w:hAnsi="Arial" w:cs="Arial"/>
                <w:sz w:val="20"/>
                <w:szCs w:val="20"/>
                <w:lang w:eastAsia="pt-PT"/>
              </w:rPr>
            </w:pPr>
            <w:r w:rsidRPr="0080442B">
              <w:rPr>
                <w:rFonts w:ascii="Arial" w:hAnsi="Arial" w:cs="Arial"/>
                <w:sz w:val="20"/>
                <w:szCs w:val="20"/>
              </w:rPr>
              <w:t>Ânforas (formas Dressel 7-11, Lusitana 13, Dressel 18) recuperadas por rede de arrasto. Oferecidas pelos pescadores a Manuel Bentes, coleccionador.</w:t>
            </w:r>
          </w:p>
        </w:tc>
        <w:tc>
          <w:tcPr>
            <w:tcW w:w="260" w:type="pct"/>
          </w:tcPr>
          <w:p w:rsidR="008258A1" w:rsidRPr="00552293" w:rsidRDefault="008258A1" w:rsidP="00887D0A">
            <w:pPr>
              <w:spacing w:after="0" w:line="240" w:lineRule="auto"/>
              <w:jc w:val="center"/>
              <w:rPr>
                <w:rFonts w:ascii="Arial" w:eastAsia="Times New Roman" w:hAnsi="Arial" w:cs="Arial"/>
                <w:color w:val="404040"/>
                <w:sz w:val="20"/>
                <w:szCs w:val="20"/>
                <w:lang w:eastAsia="pt-PT"/>
              </w:rPr>
            </w:pPr>
            <w:r w:rsidRPr="00552293">
              <w:rPr>
                <w:rFonts w:ascii="Arial" w:hAnsi="Arial" w:cs="Arial"/>
                <w:color w:val="404040"/>
                <w:sz w:val="20"/>
                <w:szCs w:val="20"/>
              </w:rPr>
              <w:t>24041</w:t>
            </w:r>
          </w:p>
        </w:tc>
      </w:tr>
      <w:tr w:rsidR="008258A1" w:rsidRPr="00773385" w:rsidTr="00887D0A">
        <w:trPr>
          <w:tblCellSpacing w:w="15" w:type="dxa"/>
        </w:trPr>
        <w:tc>
          <w:tcPr>
            <w:tcW w:w="902" w:type="pct"/>
            <w:vAlign w:val="center"/>
          </w:tcPr>
          <w:p w:rsidR="008258A1" w:rsidRPr="004B798C" w:rsidRDefault="006F0062" w:rsidP="00887D0A">
            <w:pPr>
              <w:spacing w:after="0" w:line="240" w:lineRule="auto"/>
              <w:rPr>
                <w:rFonts w:ascii="Arial" w:eastAsia="Times New Roman" w:hAnsi="Arial" w:cs="Arial"/>
                <w:b/>
                <w:color w:val="943634"/>
                <w:sz w:val="20"/>
                <w:szCs w:val="20"/>
                <w:lang w:eastAsia="pt-PT"/>
              </w:rPr>
            </w:pPr>
            <w:hyperlink r:id="rId247" w:tooltip="Descrição do sítio: Sines - Ânforas" w:history="1">
              <w:r w:rsidR="008258A1" w:rsidRPr="004B798C">
                <w:rPr>
                  <w:rStyle w:val="Hiperligao"/>
                  <w:rFonts w:ascii="Arial" w:eastAsia="Times New Roman" w:hAnsi="Arial" w:cs="Arial"/>
                  <w:b/>
                  <w:color w:val="943634"/>
                  <w:sz w:val="20"/>
                  <w:szCs w:val="20"/>
                  <w:lang w:eastAsia="pt-PT"/>
                </w:rPr>
                <w:t>Sines - Ânforas</w:t>
              </w:r>
            </w:hyperlink>
          </w:p>
        </w:tc>
        <w:tc>
          <w:tcPr>
            <w:tcW w:w="783" w:type="pct"/>
            <w:vAlign w:val="center"/>
          </w:tcPr>
          <w:p w:rsidR="008258A1" w:rsidRPr="0080442B" w:rsidRDefault="008258A1" w:rsidP="00887D0A">
            <w:pPr>
              <w:spacing w:after="0" w:line="240" w:lineRule="auto"/>
              <w:rPr>
                <w:rFonts w:ascii="Arial" w:eastAsia="Times New Roman" w:hAnsi="Arial" w:cs="Arial"/>
                <w:sz w:val="20"/>
                <w:szCs w:val="20"/>
                <w:lang w:eastAsia="pt-PT"/>
              </w:rPr>
            </w:pPr>
            <w:r w:rsidRPr="0080442B">
              <w:rPr>
                <w:rFonts w:ascii="Arial" w:eastAsia="Times New Roman" w:hAnsi="Arial" w:cs="Arial"/>
                <w:sz w:val="20"/>
                <w:szCs w:val="20"/>
                <w:lang w:eastAsia="pt-PT"/>
              </w:rPr>
              <w:t>Sines</w:t>
            </w:r>
          </w:p>
        </w:tc>
        <w:tc>
          <w:tcPr>
            <w:tcW w:w="470" w:type="pct"/>
            <w:vAlign w:val="center"/>
          </w:tcPr>
          <w:p w:rsidR="008258A1" w:rsidRPr="0080442B" w:rsidRDefault="008258A1" w:rsidP="00887D0A">
            <w:pPr>
              <w:spacing w:after="0" w:line="240" w:lineRule="auto"/>
              <w:rPr>
                <w:rFonts w:ascii="Arial" w:eastAsia="Times New Roman" w:hAnsi="Arial" w:cs="Arial"/>
                <w:sz w:val="20"/>
                <w:szCs w:val="20"/>
                <w:lang w:eastAsia="pt-PT"/>
              </w:rPr>
            </w:pPr>
            <w:r w:rsidRPr="0080442B">
              <w:rPr>
                <w:rFonts w:ascii="Arial" w:eastAsia="Times New Roman" w:hAnsi="Arial" w:cs="Arial"/>
                <w:sz w:val="20"/>
                <w:szCs w:val="20"/>
                <w:lang w:eastAsia="pt-PT"/>
              </w:rPr>
              <w:t>Achado(s) Isolado(s)</w:t>
            </w:r>
          </w:p>
        </w:tc>
        <w:tc>
          <w:tcPr>
            <w:tcW w:w="2527" w:type="pct"/>
          </w:tcPr>
          <w:p w:rsidR="008258A1" w:rsidRPr="0080442B" w:rsidRDefault="008258A1" w:rsidP="00887D0A">
            <w:pPr>
              <w:spacing w:after="0" w:line="240" w:lineRule="auto"/>
              <w:jc w:val="both"/>
              <w:rPr>
                <w:rFonts w:ascii="Arial" w:eastAsia="Times New Roman" w:hAnsi="Arial" w:cs="Arial"/>
                <w:sz w:val="20"/>
                <w:szCs w:val="20"/>
                <w:lang w:eastAsia="pt-PT"/>
              </w:rPr>
            </w:pPr>
            <w:r w:rsidRPr="0080442B">
              <w:rPr>
                <w:rFonts w:ascii="Arial" w:hAnsi="Arial" w:cs="Arial"/>
                <w:sz w:val="20"/>
                <w:szCs w:val="20"/>
              </w:rPr>
              <w:t>Uma ânfora (Haltern 70) e um fragmento superior de ânfora (Haltern 70). Achados por redes de arrasto.</w:t>
            </w:r>
          </w:p>
        </w:tc>
        <w:tc>
          <w:tcPr>
            <w:tcW w:w="260" w:type="pct"/>
          </w:tcPr>
          <w:p w:rsidR="008258A1" w:rsidRPr="00552293" w:rsidRDefault="008258A1" w:rsidP="00887D0A">
            <w:pPr>
              <w:spacing w:after="0" w:line="240" w:lineRule="auto"/>
              <w:jc w:val="center"/>
              <w:rPr>
                <w:rFonts w:ascii="Arial" w:eastAsia="Times New Roman" w:hAnsi="Arial" w:cs="Arial"/>
                <w:color w:val="404040"/>
                <w:sz w:val="20"/>
                <w:szCs w:val="20"/>
                <w:lang w:eastAsia="pt-PT"/>
              </w:rPr>
            </w:pPr>
            <w:r w:rsidRPr="00552293">
              <w:rPr>
                <w:rFonts w:ascii="Arial" w:hAnsi="Arial" w:cs="Arial"/>
                <w:color w:val="404040"/>
                <w:sz w:val="20"/>
                <w:szCs w:val="20"/>
              </w:rPr>
              <w:t>21906</w:t>
            </w:r>
          </w:p>
        </w:tc>
      </w:tr>
      <w:tr w:rsidR="008258A1" w:rsidRPr="00773385" w:rsidTr="00887D0A">
        <w:trPr>
          <w:tblCellSpacing w:w="15" w:type="dxa"/>
        </w:trPr>
        <w:tc>
          <w:tcPr>
            <w:tcW w:w="902" w:type="pct"/>
            <w:vAlign w:val="center"/>
          </w:tcPr>
          <w:p w:rsidR="008258A1" w:rsidRPr="004B798C" w:rsidRDefault="006F0062" w:rsidP="00887D0A">
            <w:pPr>
              <w:spacing w:after="0" w:line="240" w:lineRule="auto"/>
              <w:rPr>
                <w:rFonts w:ascii="Arial" w:eastAsia="Times New Roman" w:hAnsi="Arial" w:cs="Arial"/>
                <w:b/>
                <w:color w:val="943634"/>
                <w:sz w:val="20"/>
                <w:szCs w:val="20"/>
                <w:lang w:eastAsia="pt-PT"/>
              </w:rPr>
            </w:pPr>
            <w:hyperlink r:id="rId248" w:tooltip="Descrição do sítio: São Torpes 2" w:history="1">
              <w:r w:rsidR="008258A1" w:rsidRPr="004B798C">
                <w:rPr>
                  <w:rStyle w:val="Hiperligao"/>
                  <w:rFonts w:ascii="Arial" w:eastAsia="Times New Roman" w:hAnsi="Arial" w:cs="Arial"/>
                  <w:b/>
                  <w:color w:val="943634"/>
                  <w:sz w:val="20"/>
                  <w:szCs w:val="20"/>
                  <w:lang w:eastAsia="pt-PT"/>
                </w:rPr>
                <w:t>São Torpes 2</w:t>
              </w:r>
            </w:hyperlink>
          </w:p>
        </w:tc>
        <w:tc>
          <w:tcPr>
            <w:tcW w:w="783" w:type="pct"/>
            <w:vAlign w:val="center"/>
          </w:tcPr>
          <w:p w:rsidR="008258A1" w:rsidRPr="0080442B" w:rsidRDefault="008258A1" w:rsidP="00887D0A">
            <w:pPr>
              <w:spacing w:after="0" w:line="240" w:lineRule="auto"/>
              <w:rPr>
                <w:rFonts w:ascii="Arial" w:eastAsia="Times New Roman" w:hAnsi="Arial" w:cs="Arial"/>
                <w:sz w:val="20"/>
                <w:szCs w:val="20"/>
                <w:lang w:eastAsia="pt-PT"/>
              </w:rPr>
            </w:pPr>
            <w:r w:rsidRPr="0080442B">
              <w:rPr>
                <w:rFonts w:ascii="Arial" w:eastAsia="Times New Roman" w:hAnsi="Arial" w:cs="Arial"/>
                <w:sz w:val="20"/>
                <w:szCs w:val="20"/>
                <w:lang w:eastAsia="pt-PT"/>
              </w:rPr>
              <w:t>Sines</w:t>
            </w:r>
          </w:p>
        </w:tc>
        <w:tc>
          <w:tcPr>
            <w:tcW w:w="470" w:type="pct"/>
            <w:vAlign w:val="center"/>
          </w:tcPr>
          <w:p w:rsidR="008258A1" w:rsidRPr="0080442B" w:rsidRDefault="008258A1" w:rsidP="00887D0A">
            <w:pPr>
              <w:spacing w:after="0" w:line="240" w:lineRule="auto"/>
              <w:rPr>
                <w:rFonts w:ascii="Arial" w:eastAsia="Times New Roman" w:hAnsi="Arial" w:cs="Arial"/>
                <w:sz w:val="20"/>
                <w:szCs w:val="20"/>
                <w:lang w:eastAsia="pt-PT"/>
              </w:rPr>
            </w:pPr>
            <w:r w:rsidRPr="0080442B">
              <w:rPr>
                <w:rFonts w:ascii="Arial" w:eastAsia="Times New Roman" w:hAnsi="Arial" w:cs="Arial"/>
                <w:sz w:val="20"/>
                <w:szCs w:val="20"/>
                <w:lang w:eastAsia="pt-PT"/>
              </w:rPr>
              <w:t>Naufrágio</w:t>
            </w:r>
          </w:p>
        </w:tc>
        <w:tc>
          <w:tcPr>
            <w:tcW w:w="2527" w:type="pct"/>
          </w:tcPr>
          <w:p w:rsidR="008258A1" w:rsidRPr="0080442B" w:rsidRDefault="008258A1" w:rsidP="00887D0A">
            <w:pPr>
              <w:spacing w:after="0" w:line="240" w:lineRule="auto"/>
              <w:jc w:val="both"/>
              <w:rPr>
                <w:rFonts w:ascii="Arial" w:eastAsia="Times New Roman" w:hAnsi="Arial" w:cs="Arial"/>
                <w:sz w:val="20"/>
                <w:szCs w:val="20"/>
                <w:lang w:eastAsia="pt-PT"/>
              </w:rPr>
            </w:pPr>
            <w:r w:rsidRPr="0080442B">
              <w:rPr>
                <w:rFonts w:ascii="Arial" w:hAnsi="Arial" w:cs="Arial"/>
                <w:sz w:val="20"/>
                <w:szCs w:val="20"/>
              </w:rPr>
              <w:t>Presumível sítio de naufrágio sugerido pela ocorrência, com proximidade, de elementos de 2 âncoras (cepos de chumbo) de tradição mediterrânica, de época romana.</w:t>
            </w:r>
          </w:p>
        </w:tc>
        <w:tc>
          <w:tcPr>
            <w:tcW w:w="260" w:type="pct"/>
          </w:tcPr>
          <w:p w:rsidR="008258A1" w:rsidRPr="00552293" w:rsidRDefault="008258A1" w:rsidP="00887D0A">
            <w:pPr>
              <w:spacing w:after="0" w:line="240" w:lineRule="auto"/>
              <w:jc w:val="center"/>
              <w:rPr>
                <w:rFonts w:ascii="Arial" w:eastAsia="Times New Roman" w:hAnsi="Arial" w:cs="Arial"/>
                <w:color w:val="404040"/>
                <w:sz w:val="20"/>
                <w:szCs w:val="20"/>
                <w:lang w:eastAsia="pt-PT"/>
              </w:rPr>
            </w:pPr>
            <w:r w:rsidRPr="00552293">
              <w:rPr>
                <w:rFonts w:ascii="Arial" w:hAnsi="Arial" w:cs="Arial"/>
                <w:color w:val="404040"/>
                <w:sz w:val="20"/>
                <w:szCs w:val="20"/>
              </w:rPr>
              <w:t>22634</w:t>
            </w:r>
          </w:p>
        </w:tc>
      </w:tr>
      <w:tr w:rsidR="008258A1" w:rsidRPr="00773385" w:rsidTr="00887D0A">
        <w:trPr>
          <w:tblCellSpacing w:w="15" w:type="dxa"/>
        </w:trPr>
        <w:tc>
          <w:tcPr>
            <w:tcW w:w="902" w:type="pct"/>
            <w:vAlign w:val="center"/>
          </w:tcPr>
          <w:p w:rsidR="008258A1" w:rsidRPr="004B798C" w:rsidRDefault="006F0062" w:rsidP="00887D0A">
            <w:pPr>
              <w:spacing w:after="0" w:line="240" w:lineRule="auto"/>
              <w:rPr>
                <w:rFonts w:ascii="Arial" w:eastAsia="Times New Roman" w:hAnsi="Arial" w:cs="Arial"/>
                <w:b/>
                <w:color w:val="943634"/>
                <w:sz w:val="20"/>
                <w:szCs w:val="20"/>
                <w:lang w:eastAsia="pt-PT"/>
              </w:rPr>
            </w:pPr>
            <w:hyperlink r:id="rId249" w:tooltip="Descrição do sítio: Mar do Cabo da Roca 1 - Ânfora" w:history="1">
              <w:r w:rsidR="008258A1" w:rsidRPr="004B798C">
                <w:rPr>
                  <w:rStyle w:val="Hiperligao"/>
                  <w:rFonts w:ascii="Arial" w:eastAsia="Times New Roman" w:hAnsi="Arial" w:cs="Arial"/>
                  <w:b/>
                  <w:color w:val="943634"/>
                  <w:sz w:val="20"/>
                  <w:szCs w:val="20"/>
                  <w:lang w:eastAsia="pt-PT"/>
                </w:rPr>
                <w:t>Mar do Cabo da Roca 1 - Ânfora</w:t>
              </w:r>
            </w:hyperlink>
          </w:p>
        </w:tc>
        <w:tc>
          <w:tcPr>
            <w:tcW w:w="783" w:type="pct"/>
            <w:vAlign w:val="center"/>
          </w:tcPr>
          <w:p w:rsidR="008258A1" w:rsidRPr="0080442B" w:rsidRDefault="008258A1" w:rsidP="00887D0A">
            <w:pPr>
              <w:spacing w:after="0" w:line="240" w:lineRule="auto"/>
              <w:rPr>
                <w:rFonts w:ascii="Arial" w:eastAsia="Times New Roman" w:hAnsi="Arial" w:cs="Arial"/>
                <w:sz w:val="20"/>
                <w:szCs w:val="20"/>
                <w:lang w:eastAsia="pt-PT"/>
              </w:rPr>
            </w:pPr>
            <w:r w:rsidRPr="0080442B">
              <w:rPr>
                <w:rFonts w:ascii="Arial" w:eastAsia="Times New Roman" w:hAnsi="Arial" w:cs="Arial"/>
                <w:sz w:val="20"/>
                <w:szCs w:val="20"/>
                <w:lang w:eastAsia="pt-PT"/>
              </w:rPr>
              <w:t>Sintra</w:t>
            </w:r>
          </w:p>
        </w:tc>
        <w:tc>
          <w:tcPr>
            <w:tcW w:w="470" w:type="pct"/>
            <w:vAlign w:val="center"/>
          </w:tcPr>
          <w:p w:rsidR="008258A1" w:rsidRPr="0080442B" w:rsidRDefault="008258A1" w:rsidP="00887D0A">
            <w:pPr>
              <w:spacing w:after="0" w:line="240" w:lineRule="auto"/>
              <w:rPr>
                <w:rFonts w:ascii="Arial" w:eastAsia="Times New Roman" w:hAnsi="Arial" w:cs="Arial"/>
                <w:sz w:val="20"/>
                <w:szCs w:val="20"/>
                <w:lang w:eastAsia="pt-PT"/>
              </w:rPr>
            </w:pPr>
            <w:r w:rsidRPr="0080442B">
              <w:rPr>
                <w:rFonts w:ascii="Arial" w:eastAsia="Times New Roman" w:hAnsi="Arial" w:cs="Arial"/>
                <w:sz w:val="20"/>
                <w:szCs w:val="20"/>
                <w:lang w:eastAsia="pt-PT"/>
              </w:rPr>
              <w:t>Achado(s) Isolado(s)</w:t>
            </w:r>
          </w:p>
        </w:tc>
        <w:tc>
          <w:tcPr>
            <w:tcW w:w="2527" w:type="pct"/>
          </w:tcPr>
          <w:p w:rsidR="008258A1" w:rsidRPr="0080442B" w:rsidRDefault="008258A1" w:rsidP="00887D0A">
            <w:pPr>
              <w:spacing w:after="0" w:line="240" w:lineRule="auto"/>
              <w:jc w:val="both"/>
              <w:rPr>
                <w:rFonts w:ascii="Arial" w:eastAsia="Times New Roman" w:hAnsi="Arial" w:cs="Arial"/>
                <w:sz w:val="20"/>
                <w:szCs w:val="20"/>
                <w:lang w:eastAsia="pt-PT"/>
              </w:rPr>
            </w:pPr>
            <w:r w:rsidRPr="0080442B">
              <w:rPr>
                <w:rFonts w:ascii="Arial" w:hAnsi="Arial" w:cs="Arial"/>
                <w:sz w:val="20"/>
                <w:szCs w:val="20"/>
              </w:rPr>
              <w:t>Ânfora Haltern 70, recuperação por rede de uma embarcação de pesca do arrasto de vara.</w:t>
            </w:r>
          </w:p>
        </w:tc>
        <w:tc>
          <w:tcPr>
            <w:tcW w:w="260" w:type="pct"/>
          </w:tcPr>
          <w:p w:rsidR="008258A1" w:rsidRPr="00552293" w:rsidRDefault="008258A1" w:rsidP="00887D0A">
            <w:pPr>
              <w:spacing w:after="0" w:line="240" w:lineRule="auto"/>
              <w:jc w:val="center"/>
              <w:rPr>
                <w:rFonts w:ascii="Arial" w:eastAsia="Times New Roman" w:hAnsi="Arial" w:cs="Arial"/>
                <w:color w:val="404040"/>
                <w:sz w:val="20"/>
                <w:szCs w:val="20"/>
                <w:lang w:eastAsia="pt-PT"/>
              </w:rPr>
            </w:pPr>
            <w:r w:rsidRPr="00552293">
              <w:rPr>
                <w:rFonts w:ascii="Arial" w:hAnsi="Arial" w:cs="Arial"/>
                <w:color w:val="404040"/>
                <w:sz w:val="20"/>
                <w:szCs w:val="20"/>
              </w:rPr>
              <w:t>24286</w:t>
            </w:r>
          </w:p>
        </w:tc>
      </w:tr>
      <w:tr w:rsidR="008258A1" w:rsidRPr="00773385" w:rsidTr="00887D0A">
        <w:trPr>
          <w:tblCellSpacing w:w="15" w:type="dxa"/>
        </w:trPr>
        <w:tc>
          <w:tcPr>
            <w:tcW w:w="902" w:type="pct"/>
            <w:vAlign w:val="center"/>
          </w:tcPr>
          <w:p w:rsidR="008258A1" w:rsidRPr="004B798C" w:rsidRDefault="006F0062" w:rsidP="00887D0A">
            <w:pPr>
              <w:spacing w:after="0" w:line="240" w:lineRule="auto"/>
              <w:rPr>
                <w:rFonts w:ascii="Arial" w:eastAsia="Times New Roman" w:hAnsi="Arial" w:cs="Arial"/>
                <w:b/>
                <w:color w:val="943634"/>
                <w:sz w:val="20"/>
                <w:szCs w:val="20"/>
                <w:lang w:eastAsia="pt-PT"/>
              </w:rPr>
            </w:pPr>
            <w:hyperlink r:id="rId250" w:tooltip="Descrição do sítio: Tavira  1 - Ânforas" w:history="1">
              <w:r w:rsidR="008258A1" w:rsidRPr="004B798C">
                <w:rPr>
                  <w:rStyle w:val="Hiperligao"/>
                  <w:rFonts w:ascii="Arial" w:eastAsia="Times New Roman" w:hAnsi="Arial" w:cs="Arial"/>
                  <w:b/>
                  <w:color w:val="943634"/>
                  <w:sz w:val="20"/>
                  <w:szCs w:val="20"/>
                  <w:lang w:eastAsia="pt-PT"/>
                </w:rPr>
                <w:t>Tavira 1 - Ânforas</w:t>
              </w:r>
            </w:hyperlink>
          </w:p>
        </w:tc>
        <w:tc>
          <w:tcPr>
            <w:tcW w:w="783" w:type="pct"/>
            <w:vAlign w:val="center"/>
          </w:tcPr>
          <w:p w:rsidR="008258A1" w:rsidRPr="0080442B" w:rsidRDefault="008258A1" w:rsidP="00887D0A">
            <w:pPr>
              <w:spacing w:after="0" w:line="240" w:lineRule="auto"/>
              <w:rPr>
                <w:rFonts w:ascii="Arial" w:eastAsia="Times New Roman" w:hAnsi="Arial" w:cs="Arial"/>
                <w:sz w:val="20"/>
                <w:szCs w:val="20"/>
                <w:lang w:eastAsia="pt-PT"/>
              </w:rPr>
            </w:pPr>
            <w:r w:rsidRPr="0080442B">
              <w:rPr>
                <w:rFonts w:ascii="Arial" w:eastAsia="Times New Roman" w:hAnsi="Arial" w:cs="Arial"/>
                <w:sz w:val="20"/>
                <w:szCs w:val="20"/>
                <w:lang w:eastAsia="pt-PT"/>
              </w:rPr>
              <w:t>Tavira</w:t>
            </w:r>
          </w:p>
        </w:tc>
        <w:tc>
          <w:tcPr>
            <w:tcW w:w="470" w:type="pct"/>
            <w:vAlign w:val="center"/>
          </w:tcPr>
          <w:p w:rsidR="008258A1" w:rsidRPr="0080442B" w:rsidRDefault="008258A1" w:rsidP="00887D0A">
            <w:pPr>
              <w:spacing w:after="0" w:line="240" w:lineRule="auto"/>
              <w:rPr>
                <w:rFonts w:ascii="Arial" w:eastAsia="Times New Roman" w:hAnsi="Arial" w:cs="Arial"/>
                <w:sz w:val="20"/>
                <w:szCs w:val="20"/>
                <w:lang w:eastAsia="pt-PT"/>
              </w:rPr>
            </w:pPr>
            <w:r w:rsidRPr="0080442B">
              <w:rPr>
                <w:rFonts w:ascii="Arial" w:eastAsia="Times New Roman" w:hAnsi="Arial" w:cs="Arial"/>
                <w:sz w:val="20"/>
                <w:szCs w:val="20"/>
                <w:lang w:eastAsia="pt-PT"/>
              </w:rPr>
              <w:t>Achado(s) Isolado(s)</w:t>
            </w:r>
          </w:p>
        </w:tc>
        <w:tc>
          <w:tcPr>
            <w:tcW w:w="2527" w:type="pct"/>
          </w:tcPr>
          <w:p w:rsidR="008258A1" w:rsidRPr="0080442B" w:rsidRDefault="008258A1" w:rsidP="00887D0A">
            <w:pPr>
              <w:spacing w:after="0" w:line="240" w:lineRule="auto"/>
              <w:jc w:val="both"/>
              <w:rPr>
                <w:rFonts w:ascii="Arial" w:hAnsi="Arial" w:cs="Arial"/>
                <w:sz w:val="20"/>
                <w:szCs w:val="20"/>
              </w:rPr>
            </w:pPr>
            <w:r w:rsidRPr="0080442B">
              <w:rPr>
                <w:rFonts w:ascii="Arial" w:hAnsi="Arial" w:cs="Arial"/>
                <w:sz w:val="20"/>
                <w:szCs w:val="20"/>
              </w:rPr>
              <w:t>Achados sucessivos de ânforas por redes de arrasto, em profundidade: Dressel 7-11; Haltern 70; Pompeia VII; Beltrán II e IIb. Sugerem sítio de naufrágio.</w:t>
            </w:r>
          </w:p>
          <w:p w:rsidR="008258A1" w:rsidRPr="0080442B" w:rsidRDefault="008258A1" w:rsidP="00887D0A">
            <w:pPr>
              <w:spacing w:after="0" w:line="240" w:lineRule="auto"/>
              <w:jc w:val="both"/>
              <w:rPr>
                <w:rFonts w:ascii="Arial" w:hAnsi="Arial" w:cs="Arial"/>
                <w:sz w:val="20"/>
                <w:szCs w:val="20"/>
              </w:rPr>
            </w:pPr>
          </w:p>
          <w:p w:rsidR="008258A1" w:rsidRDefault="008258A1" w:rsidP="00887D0A">
            <w:pPr>
              <w:spacing w:after="0" w:line="240" w:lineRule="auto"/>
              <w:jc w:val="both"/>
              <w:rPr>
                <w:rFonts w:ascii="Arial" w:hAnsi="Arial" w:cs="Arial"/>
                <w:sz w:val="20"/>
                <w:szCs w:val="20"/>
              </w:rPr>
            </w:pPr>
            <w:r w:rsidRPr="0080442B">
              <w:rPr>
                <w:rFonts w:ascii="Arial" w:hAnsi="Arial" w:cs="Arial"/>
                <w:sz w:val="20"/>
                <w:szCs w:val="20"/>
              </w:rPr>
              <w:t xml:space="preserve">Bibliografia: </w:t>
            </w:r>
          </w:p>
          <w:p w:rsidR="008258A1" w:rsidRPr="007774E5" w:rsidRDefault="008258A1" w:rsidP="00887D0A">
            <w:pPr>
              <w:spacing w:after="0" w:line="240" w:lineRule="auto"/>
              <w:jc w:val="both"/>
              <w:rPr>
                <w:rFonts w:ascii="Arial" w:hAnsi="Arial" w:cs="Arial"/>
                <w:sz w:val="20"/>
                <w:szCs w:val="20"/>
              </w:rPr>
            </w:pPr>
            <w:r w:rsidRPr="007774E5">
              <w:rPr>
                <w:rFonts w:ascii="Arial" w:hAnsi="Arial" w:cs="Arial"/>
                <w:sz w:val="20"/>
                <w:szCs w:val="20"/>
              </w:rPr>
              <w:t xml:space="preserve">ARRUDA, Ana Margarida, TRAVASSOS, Jorge e FRADE, Isolinda (1987) - </w:t>
            </w:r>
            <w:r w:rsidRPr="007774E5">
              <w:rPr>
                <w:rFonts w:ascii="Arial" w:hAnsi="Arial" w:cs="Arial"/>
                <w:i/>
                <w:sz w:val="20"/>
                <w:szCs w:val="20"/>
              </w:rPr>
              <w:t>Duas ânforas romanas de Cacela (Vila Real de Stº António)</w:t>
            </w:r>
            <w:r w:rsidRPr="007774E5">
              <w:rPr>
                <w:rFonts w:ascii="Arial" w:hAnsi="Arial" w:cs="Arial"/>
                <w:sz w:val="20"/>
                <w:szCs w:val="20"/>
              </w:rPr>
              <w:t>. Coimbra. 26, p. 125-132.</w:t>
            </w:r>
          </w:p>
          <w:p w:rsidR="008258A1" w:rsidRPr="0052610F" w:rsidRDefault="008258A1" w:rsidP="00887D0A">
            <w:pPr>
              <w:autoSpaceDE w:val="0"/>
              <w:autoSpaceDN w:val="0"/>
              <w:adjustRightInd w:val="0"/>
              <w:spacing w:after="0" w:line="240" w:lineRule="auto"/>
              <w:jc w:val="both"/>
              <w:rPr>
                <w:rFonts w:ascii="Arial" w:hAnsi="Arial" w:cs="Arial"/>
                <w:sz w:val="20"/>
                <w:szCs w:val="20"/>
              </w:rPr>
            </w:pPr>
            <w:r w:rsidRPr="0052610F">
              <w:rPr>
                <w:rFonts w:ascii="Arial" w:hAnsi="Arial" w:cs="Arial"/>
                <w:sz w:val="20"/>
                <w:szCs w:val="20"/>
              </w:rPr>
              <w:t>DIAS DIOGO, A. M.; CARDOSO, João Pedro (2000) – “</w:t>
            </w:r>
            <w:r w:rsidRPr="0052610F">
              <w:rPr>
                <w:rFonts w:ascii="Arial" w:hAnsi="Arial" w:cs="Arial"/>
                <w:bCs/>
                <w:sz w:val="20"/>
                <w:szCs w:val="20"/>
              </w:rPr>
              <w:t>Ânforas béticas provenientes de um achado marítimo ao largo de Tavira, Algarve.”</w:t>
            </w:r>
            <w:r w:rsidRPr="0052610F">
              <w:rPr>
                <w:rFonts w:ascii="Arial" w:hAnsi="Arial" w:cs="Arial"/>
                <w:b/>
                <w:bCs/>
                <w:sz w:val="20"/>
                <w:szCs w:val="20"/>
              </w:rPr>
              <w:t xml:space="preserve"> </w:t>
            </w:r>
            <w:r w:rsidRPr="0052610F">
              <w:rPr>
                <w:rFonts w:ascii="Arial" w:hAnsi="Arial" w:cs="Arial"/>
                <w:i/>
                <w:sz w:val="20"/>
                <w:szCs w:val="20"/>
              </w:rPr>
              <w:t>Revista Portuguesa de Arqueologia</w:t>
            </w:r>
            <w:r w:rsidRPr="0052610F">
              <w:rPr>
                <w:rFonts w:ascii="Arial" w:hAnsi="Arial" w:cs="Arial"/>
                <w:sz w:val="20"/>
                <w:szCs w:val="20"/>
              </w:rPr>
              <w:t>, volume 3.número 2.</w:t>
            </w:r>
          </w:p>
          <w:p w:rsidR="008258A1" w:rsidRPr="0080442B" w:rsidRDefault="008258A1" w:rsidP="00887D0A">
            <w:pPr>
              <w:spacing w:after="0" w:line="240" w:lineRule="auto"/>
              <w:jc w:val="both"/>
              <w:rPr>
                <w:rFonts w:ascii="Arial" w:hAnsi="Arial" w:cs="Arial"/>
                <w:sz w:val="20"/>
                <w:szCs w:val="20"/>
              </w:rPr>
            </w:pPr>
          </w:p>
        </w:tc>
        <w:tc>
          <w:tcPr>
            <w:tcW w:w="260" w:type="pct"/>
          </w:tcPr>
          <w:p w:rsidR="008258A1" w:rsidRPr="00552293" w:rsidRDefault="008258A1" w:rsidP="00887D0A">
            <w:pPr>
              <w:spacing w:after="0" w:line="240" w:lineRule="auto"/>
              <w:jc w:val="center"/>
              <w:rPr>
                <w:rFonts w:ascii="Arial" w:eastAsia="Times New Roman" w:hAnsi="Arial" w:cs="Arial"/>
                <w:color w:val="404040"/>
                <w:sz w:val="20"/>
                <w:szCs w:val="20"/>
                <w:lang w:eastAsia="pt-PT"/>
              </w:rPr>
            </w:pPr>
            <w:r w:rsidRPr="00552293">
              <w:rPr>
                <w:rFonts w:ascii="Arial" w:hAnsi="Arial" w:cs="Arial"/>
                <w:color w:val="404040"/>
                <w:sz w:val="20"/>
                <w:szCs w:val="20"/>
              </w:rPr>
              <w:t>22726</w:t>
            </w:r>
          </w:p>
        </w:tc>
      </w:tr>
      <w:tr w:rsidR="008258A1" w:rsidRPr="00773385" w:rsidTr="00887D0A">
        <w:trPr>
          <w:tblCellSpacing w:w="15" w:type="dxa"/>
        </w:trPr>
        <w:tc>
          <w:tcPr>
            <w:tcW w:w="902" w:type="pct"/>
            <w:vAlign w:val="center"/>
          </w:tcPr>
          <w:p w:rsidR="008258A1" w:rsidRPr="004B798C" w:rsidRDefault="006F0062" w:rsidP="00887D0A">
            <w:pPr>
              <w:spacing w:after="0" w:line="240" w:lineRule="auto"/>
              <w:rPr>
                <w:rFonts w:ascii="Arial" w:eastAsia="Times New Roman" w:hAnsi="Arial" w:cs="Arial"/>
                <w:b/>
                <w:color w:val="943634"/>
                <w:sz w:val="20"/>
                <w:szCs w:val="20"/>
                <w:lang w:eastAsia="pt-PT"/>
              </w:rPr>
            </w:pPr>
            <w:hyperlink r:id="rId251" w:tooltip="Descrição do sítio: Tavira 2 - Ânfora" w:history="1">
              <w:r w:rsidR="008258A1" w:rsidRPr="004B798C">
                <w:rPr>
                  <w:rStyle w:val="Hiperligao"/>
                  <w:rFonts w:ascii="Arial" w:eastAsia="Times New Roman" w:hAnsi="Arial" w:cs="Arial"/>
                  <w:b/>
                  <w:color w:val="943634"/>
                  <w:sz w:val="20"/>
                  <w:szCs w:val="20"/>
                  <w:lang w:eastAsia="pt-PT"/>
                </w:rPr>
                <w:t>Tavira 2 - Ânfora</w:t>
              </w:r>
            </w:hyperlink>
          </w:p>
        </w:tc>
        <w:tc>
          <w:tcPr>
            <w:tcW w:w="783" w:type="pct"/>
            <w:vAlign w:val="center"/>
          </w:tcPr>
          <w:p w:rsidR="008258A1" w:rsidRPr="0080442B" w:rsidRDefault="008258A1" w:rsidP="00887D0A">
            <w:pPr>
              <w:spacing w:after="0" w:line="240" w:lineRule="auto"/>
              <w:rPr>
                <w:rFonts w:ascii="Arial" w:eastAsia="Times New Roman" w:hAnsi="Arial" w:cs="Arial"/>
                <w:sz w:val="20"/>
                <w:szCs w:val="20"/>
                <w:lang w:eastAsia="pt-PT"/>
              </w:rPr>
            </w:pPr>
            <w:r w:rsidRPr="0080442B">
              <w:rPr>
                <w:rFonts w:ascii="Arial" w:eastAsia="Times New Roman" w:hAnsi="Arial" w:cs="Arial"/>
                <w:sz w:val="20"/>
                <w:szCs w:val="20"/>
                <w:lang w:eastAsia="pt-PT"/>
              </w:rPr>
              <w:t>Tavira</w:t>
            </w:r>
          </w:p>
        </w:tc>
        <w:tc>
          <w:tcPr>
            <w:tcW w:w="470" w:type="pct"/>
            <w:vAlign w:val="center"/>
          </w:tcPr>
          <w:p w:rsidR="008258A1" w:rsidRPr="0080442B" w:rsidRDefault="008258A1" w:rsidP="00887D0A">
            <w:pPr>
              <w:spacing w:after="0" w:line="240" w:lineRule="auto"/>
              <w:rPr>
                <w:rFonts w:ascii="Arial" w:eastAsia="Times New Roman" w:hAnsi="Arial" w:cs="Arial"/>
                <w:sz w:val="20"/>
                <w:szCs w:val="20"/>
                <w:lang w:eastAsia="pt-PT"/>
              </w:rPr>
            </w:pPr>
            <w:r w:rsidRPr="0080442B">
              <w:rPr>
                <w:rFonts w:ascii="Arial" w:eastAsia="Times New Roman" w:hAnsi="Arial" w:cs="Arial"/>
                <w:sz w:val="20"/>
                <w:szCs w:val="20"/>
                <w:lang w:eastAsia="pt-PT"/>
              </w:rPr>
              <w:t>Achado(s) Isolado(s)</w:t>
            </w:r>
          </w:p>
        </w:tc>
        <w:tc>
          <w:tcPr>
            <w:tcW w:w="2527" w:type="pct"/>
          </w:tcPr>
          <w:p w:rsidR="008258A1" w:rsidRPr="0080442B" w:rsidRDefault="008258A1" w:rsidP="00887D0A">
            <w:pPr>
              <w:spacing w:after="0" w:line="240" w:lineRule="auto"/>
              <w:jc w:val="both"/>
              <w:rPr>
                <w:rFonts w:ascii="Arial" w:hAnsi="Arial" w:cs="Arial"/>
                <w:sz w:val="20"/>
                <w:szCs w:val="20"/>
              </w:rPr>
            </w:pPr>
            <w:r w:rsidRPr="0080442B">
              <w:rPr>
                <w:rFonts w:ascii="Arial" w:hAnsi="Arial" w:cs="Arial"/>
                <w:sz w:val="20"/>
                <w:szCs w:val="20"/>
              </w:rPr>
              <w:t xml:space="preserve">Ânfora - forma Beltrán II B recuperada em redes de arrasto, em grande profundidade. </w:t>
            </w:r>
          </w:p>
          <w:p w:rsidR="008258A1" w:rsidRPr="0080442B" w:rsidRDefault="008258A1" w:rsidP="00887D0A">
            <w:pPr>
              <w:spacing w:after="0" w:line="240" w:lineRule="auto"/>
              <w:jc w:val="both"/>
              <w:rPr>
                <w:rFonts w:ascii="Arial" w:hAnsi="Arial" w:cs="Arial"/>
                <w:sz w:val="20"/>
                <w:szCs w:val="20"/>
              </w:rPr>
            </w:pPr>
          </w:p>
          <w:p w:rsidR="008258A1" w:rsidRPr="0080442B" w:rsidRDefault="008258A1" w:rsidP="00887D0A">
            <w:pPr>
              <w:spacing w:after="0" w:line="240" w:lineRule="auto"/>
              <w:jc w:val="both"/>
              <w:rPr>
                <w:rFonts w:ascii="Arial" w:hAnsi="Arial" w:cs="Arial"/>
                <w:sz w:val="20"/>
                <w:szCs w:val="20"/>
              </w:rPr>
            </w:pPr>
            <w:r w:rsidRPr="0080442B">
              <w:rPr>
                <w:rFonts w:ascii="Arial" w:hAnsi="Arial" w:cs="Arial"/>
                <w:sz w:val="20"/>
                <w:szCs w:val="20"/>
              </w:rPr>
              <w:t xml:space="preserve">Bibliografia: </w:t>
            </w:r>
            <w:r w:rsidRPr="0052610F">
              <w:rPr>
                <w:rFonts w:ascii="Arial" w:hAnsi="Arial" w:cs="Arial"/>
                <w:sz w:val="20"/>
                <w:szCs w:val="20"/>
              </w:rPr>
              <w:t xml:space="preserve">DIAS DIOGO, A. M. e MARTINS, Adolfo Silveira (2001) – “Ânfora proveniente de um achado marítimo na costa algarvia, ao largo de Tavira” </w:t>
            </w:r>
            <w:r w:rsidRPr="0052610F">
              <w:rPr>
                <w:rFonts w:ascii="Arial" w:hAnsi="Arial" w:cs="Arial"/>
                <w:i/>
                <w:sz w:val="20"/>
                <w:szCs w:val="20"/>
              </w:rPr>
              <w:t xml:space="preserve">O </w:t>
            </w:r>
            <w:r w:rsidRPr="0052610F">
              <w:rPr>
                <w:rFonts w:ascii="Arial" w:hAnsi="Arial" w:cs="Arial"/>
                <w:i/>
                <w:sz w:val="20"/>
                <w:szCs w:val="20"/>
              </w:rPr>
              <w:lastRenderedPageBreak/>
              <w:t>Arqueólogo Português</w:t>
            </w:r>
            <w:r w:rsidRPr="0052610F">
              <w:rPr>
                <w:rFonts w:ascii="Arial" w:hAnsi="Arial" w:cs="Arial"/>
                <w:sz w:val="20"/>
                <w:szCs w:val="20"/>
              </w:rPr>
              <w:t xml:space="preserve">, série IV, 19, pp. 57-64.  </w:t>
            </w:r>
          </w:p>
        </w:tc>
        <w:tc>
          <w:tcPr>
            <w:tcW w:w="260" w:type="pct"/>
          </w:tcPr>
          <w:p w:rsidR="008258A1" w:rsidRPr="00552293" w:rsidRDefault="008258A1" w:rsidP="00887D0A">
            <w:pPr>
              <w:spacing w:after="0" w:line="240" w:lineRule="auto"/>
              <w:jc w:val="center"/>
              <w:rPr>
                <w:rFonts w:ascii="Arial" w:eastAsia="Times New Roman" w:hAnsi="Arial" w:cs="Arial"/>
                <w:color w:val="404040"/>
                <w:sz w:val="20"/>
                <w:szCs w:val="20"/>
                <w:lang w:eastAsia="pt-PT"/>
              </w:rPr>
            </w:pPr>
            <w:r w:rsidRPr="00552293">
              <w:rPr>
                <w:rFonts w:ascii="Arial" w:hAnsi="Arial" w:cs="Arial"/>
                <w:color w:val="404040"/>
                <w:sz w:val="20"/>
                <w:szCs w:val="20"/>
              </w:rPr>
              <w:lastRenderedPageBreak/>
              <w:t>22395</w:t>
            </w:r>
          </w:p>
        </w:tc>
      </w:tr>
      <w:tr w:rsidR="008258A1" w:rsidRPr="00773385" w:rsidTr="00887D0A">
        <w:trPr>
          <w:tblCellSpacing w:w="15" w:type="dxa"/>
        </w:trPr>
        <w:tc>
          <w:tcPr>
            <w:tcW w:w="902" w:type="pct"/>
            <w:vAlign w:val="center"/>
          </w:tcPr>
          <w:p w:rsidR="008258A1" w:rsidRPr="004B798C" w:rsidRDefault="006F0062" w:rsidP="00887D0A">
            <w:pPr>
              <w:spacing w:after="0" w:line="240" w:lineRule="auto"/>
              <w:rPr>
                <w:rFonts w:ascii="Arial" w:eastAsia="Times New Roman" w:hAnsi="Arial" w:cs="Arial"/>
                <w:b/>
                <w:color w:val="943634"/>
                <w:sz w:val="20"/>
                <w:szCs w:val="20"/>
                <w:lang w:eastAsia="pt-PT"/>
              </w:rPr>
            </w:pPr>
            <w:hyperlink r:id="rId252" w:tooltip="Descrição do sítio: Tavira 3 - Ânforas" w:history="1">
              <w:r w:rsidR="008258A1" w:rsidRPr="004B798C">
                <w:rPr>
                  <w:rStyle w:val="Hiperligao"/>
                  <w:rFonts w:ascii="Arial" w:eastAsia="Times New Roman" w:hAnsi="Arial" w:cs="Arial"/>
                  <w:b/>
                  <w:color w:val="943634"/>
                  <w:sz w:val="20"/>
                  <w:szCs w:val="20"/>
                  <w:lang w:eastAsia="pt-PT"/>
                </w:rPr>
                <w:t>Tavira 3 - Ânforas</w:t>
              </w:r>
            </w:hyperlink>
          </w:p>
        </w:tc>
        <w:tc>
          <w:tcPr>
            <w:tcW w:w="783" w:type="pct"/>
            <w:vAlign w:val="center"/>
          </w:tcPr>
          <w:p w:rsidR="008258A1" w:rsidRPr="0080442B" w:rsidRDefault="008258A1" w:rsidP="00887D0A">
            <w:pPr>
              <w:spacing w:after="0" w:line="240" w:lineRule="auto"/>
              <w:rPr>
                <w:rFonts w:ascii="Arial" w:eastAsia="Times New Roman" w:hAnsi="Arial" w:cs="Arial"/>
                <w:sz w:val="20"/>
                <w:szCs w:val="20"/>
                <w:lang w:eastAsia="pt-PT"/>
              </w:rPr>
            </w:pPr>
            <w:r w:rsidRPr="0080442B">
              <w:rPr>
                <w:rFonts w:ascii="Arial" w:eastAsia="Times New Roman" w:hAnsi="Arial" w:cs="Arial"/>
                <w:sz w:val="20"/>
                <w:szCs w:val="20"/>
                <w:lang w:eastAsia="pt-PT"/>
              </w:rPr>
              <w:t>Tavira</w:t>
            </w:r>
          </w:p>
        </w:tc>
        <w:tc>
          <w:tcPr>
            <w:tcW w:w="470" w:type="pct"/>
            <w:vAlign w:val="center"/>
          </w:tcPr>
          <w:p w:rsidR="008258A1" w:rsidRPr="0080442B" w:rsidRDefault="008258A1" w:rsidP="00887D0A">
            <w:pPr>
              <w:spacing w:after="0" w:line="240" w:lineRule="auto"/>
              <w:rPr>
                <w:rFonts w:ascii="Arial" w:eastAsia="Times New Roman" w:hAnsi="Arial" w:cs="Arial"/>
                <w:sz w:val="20"/>
                <w:szCs w:val="20"/>
                <w:lang w:eastAsia="pt-PT"/>
              </w:rPr>
            </w:pPr>
            <w:r w:rsidRPr="0080442B">
              <w:rPr>
                <w:rFonts w:ascii="Arial" w:eastAsia="Times New Roman" w:hAnsi="Arial" w:cs="Arial"/>
                <w:sz w:val="20"/>
                <w:szCs w:val="20"/>
                <w:lang w:eastAsia="pt-PT"/>
              </w:rPr>
              <w:t>Achado(s) Isolado(s)</w:t>
            </w:r>
          </w:p>
        </w:tc>
        <w:tc>
          <w:tcPr>
            <w:tcW w:w="2527" w:type="pct"/>
          </w:tcPr>
          <w:p w:rsidR="008258A1" w:rsidRPr="0080442B" w:rsidRDefault="008258A1" w:rsidP="00887D0A">
            <w:pPr>
              <w:spacing w:after="0" w:line="240" w:lineRule="auto"/>
              <w:jc w:val="both"/>
              <w:rPr>
                <w:rFonts w:ascii="Arial" w:hAnsi="Arial" w:cs="Arial"/>
                <w:sz w:val="20"/>
                <w:szCs w:val="20"/>
              </w:rPr>
            </w:pPr>
            <w:r w:rsidRPr="0080442B">
              <w:rPr>
                <w:rFonts w:ascii="Arial" w:hAnsi="Arial" w:cs="Arial"/>
                <w:sz w:val="20"/>
                <w:szCs w:val="20"/>
              </w:rPr>
              <w:t>Informação oral sobre avistamento de ânforas ao largo de Tavira.</w:t>
            </w:r>
          </w:p>
        </w:tc>
        <w:tc>
          <w:tcPr>
            <w:tcW w:w="260" w:type="pct"/>
          </w:tcPr>
          <w:p w:rsidR="008258A1" w:rsidRPr="00552293" w:rsidRDefault="008258A1" w:rsidP="00887D0A">
            <w:pPr>
              <w:spacing w:after="0" w:line="240" w:lineRule="auto"/>
              <w:jc w:val="center"/>
              <w:rPr>
                <w:rFonts w:ascii="Arial" w:eastAsia="Times New Roman" w:hAnsi="Arial" w:cs="Arial"/>
                <w:color w:val="404040"/>
                <w:sz w:val="20"/>
                <w:szCs w:val="20"/>
                <w:lang w:eastAsia="pt-PT"/>
              </w:rPr>
            </w:pPr>
            <w:r w:rsidRPr="00552293">
              <w:rPr>
                <w:rFonts w:ascii="Arial" w:hAnsi="Arial" w:cs="Arial"/>
                <w:color w:val="404040"/>
                <w:sz w:val="20"/>
                <w:szCs w:val="20"/>
              </w:rPr>
              <w:t>31471</w:t>
            </w:r>
          </w:p>
        </w:tc>
      </w:tr>
      <w:tr w:rsidR="008258A1" w:rsidRPr="00773385" w:rsidTr="00887D0A">
        <w:trPr>
          <w:tblCellSpacing w:w="15" w:type="dxa"/>
        </w:trPr>
        <w:tc>
          <w:tcPr>
            <w:tcW w:w="902" w:type="pct"/>
            <w:vAlign w:val="center"/>
          </w:tcPr>
          <w:p w:rsidR="008258A1" w:rsidRPr="004B798C" w:rsidRDefault="006F0062" w:rsidP="00887D0A">
            <w:pPr>
              <w:spacing w:after="0" w:line="240" w:lineRule="auto"/>
              <w:rPr>
                <w:rFonts w:ascii="Arial" w:eastAsia="Times New Roman" w:hAnsi="Arial" w:cs="Arial"/>
                <w:b/>
                <w:color w:val="943634"/>
                <w:sz w:val="20"/>
                <w:szCs w:val="20"/>
                <w:lang w:eastAsia="pt-PT"/>
              </w:rPr>
            </w:pPr>
            <w:hyperlink r:id="rId253" w:tooltip="Descrição do sítio: Quinta da Torre de Ares" w:history="1">
              <w:r w:rsidR="008258A1" w:rsidRPr="004B798C">
                <w:rPr>
                  <w:rStyle w:val="Hiperligao"/>
                  <w:rFonts w:ascii="Arial" w:eastAsia="Times New Roman" w:hAnsi="Arial" w:cs="Arial"/>
                  <w:b/>
                  <w:color w:val="943634"/>
                  <w:sz w:val="20"/>
                  <w:szCs w:val="20"/>
                  <w:lang w:eastAsia="pt-PT"/>
                </w:rPr>
                <w:t>Quinta da Torre de Ares</w:t>
              </w:r>
            </w:hyperlink>
          </w:p>
        </w:tc>
        <w:tc>
          <w:tcPr>
            <w:tcW w:w="783" w:type="pct"/>
            <w:vAlign w:val="center"/>
          </w:tcPr>
          <w:p w:rsidR="008258A1" w:rsidRPr="0080442B" w:rsidRDefault="008258A1" w:rsidP="00887D0A">
            <w:pPr>
              <w:spacing w:after="0" w:line="240" w:lineRule="auto"/>
              <w:rPr>
                <w:rFonts w:ascii="Arial" w:eastAsia="Times New Roman" w:hAnsi="Arial" w:cs="Arial"/>
                <w:sz w:val="20"/>
                <w:szCs w:val="20"/>
                <w:lang w:eastAsia="pt-PT"/>
              </w:rPr>
            </w:pPr>
            <w:r w:rsidRPr="0080442B">
              <w:rPr>
                <w:rFonts w:ascii="Arial" w:eastAsia="Times New Roman" w:hAnsi="Arial" w:cs="Arial"/>
                <w:sz w:val="20"/>
                <w:szCs w:val="20"/>
                <w:lang w:eastAsia="pt-PT"/>
              </w:rPr>
              <w:t>Tavira/Luz</w:t>
            </w:r>
          </w:p>
        </w:tc>
        <w:tc>
          <w:tcPr>
            <w:tcW w:w="470" w:type="pct"/>
            <w:vAlign w:val="center"/>
          </w:tcPr>
          <w:p w:rsidR="008258A1" w:rsidRPr="0080442B" w:rsidRDefault="008258A1" w:rsidP="00887D0A">
            <w:pPr>
              <w:spacing w:after="0" w:line="240" w:lineRule="auto"/>
              <w:rPr>
                <w:rFonts w:ascii="Arial" w:eastAsia="Times New Roman" w:hAnsi="Arial" w:cs="Arial"/>
                <w:sz w:val="20"/>
                <w:szCs w:val="20"/>
                <w:lang w:eastAsia="pt-PT"/>
              </w:rPr>
            </w:pPr>
            <w:r w:rsidRPr="0080442B">
              <w:rPr>
                <w:rFonts w:ascii="Arial" w:eastAsia="Times New Roman" w:hAnsi="Arial" w:cs="Arial"/>
                <w:sz w:val="20"/>
                <w:szCs w:val="20"/>
                <w:lang w:eastAsia="pt-PT"/>
              </w:rPr>
              <w:t>Achado(s) Isolado(s)</w:t>
            </w:r>
          </w:p>
        </w:tc>
        <w:tc>
          <w:tcPr>
            <w:tcW w:w="2527" w:type="pct"/>
          </w:tcPr>
          <w:p w:rsidR="008258A1" w:rsidRPr="0080442B" w:rsidRDefault="008258A1" w:rsidP="00887D0A">
            <w:pPr>
              <w:spacing w:after="0" w:line="240" w:lineRule="auto"/>
              <w:jc w:val="both"/>
              <w:rPr>
                <w:rFonts w:ascii="Arial" w:eastAsia="Times New Roman" w:hAnsi="Arial" w:cs="Arial"/>
                <w:sz w:val="20"/>
                <w:szCs w:val="20"/>
                <w:lang w:eastAsia="pt-PT"/>
              </w:rPr>
            </w:pPr>
            <w:r>
              <w:rPr>
                <w:rFonts w:ascii="Arial" w:hAnsi="Arial" w:cs="Arial"/>
                <w:sz w:val="20"/>
                <w:szCs w:val="20"/>
              </w:rPr>
              <w:t>Espólio subaquático</w:t>
            </w:r>
            <w:r w:rsidRPr="0080442B">
              <w:rPr>
                <w:rFonts w:ascii="Arial" w:hAnsi="Arial" w:cs="Arial"/>
                <w:sz w:val="20"/>
                <w:szCs w:val="20"/>
              </w:rPr>
              <w:t>: sigillata sud-gálica; paredes</w:t>
            </w:r>
            <w:r>
              <w:rPr>
                <w:rFonts w:ascii="Arial" w:hAnsi="Arial" w:cs="Arial"/>
                <w:sz w:val="20"/>
                <w:szCs w:val="20"/>
              </w:rPr>
              <w:t xml:space="preserve"> finas; fragmentos de ânforas. R</w:t>
            </w:r>
            <w:r w:rsidRPr="0080442B">
              <w:rPr>
                <w:rFonts w:ascii="Arial" w:hAnsi="Arial" w:cs="Arial"/>
                <w:sz w:val="20"/>
                <w:szCs w:val="20"/>
              </w:rPr>
              <w:t>elacionável com os vestígios terrestres (CNS 60).</w:t>
            </w:r>
          </w:p>
        </w:tc>
        <w:tc>
          <w:tcPr>
            <w:tcW w:w="260" w:type="pct"/>
          </w:tcPr>
          <w:p w:rsidR="008258A1" w:rsidRPr="00552293" w:rsidRDefault="008258A1" w:rsidP="00887D0A">
            <w:pPr>
              <w:spacing w:after="0" w:line="240" w:lineRule="auto"/>
              <w:jc w:val="center"/>
              <w:rPr>
                <w:rFonts w:ascii="Arial" w:eastAsia="Times New Roman" w:hAnsi="Arial" w:cs="Arial"/>
                <w:color w:val="404040"/>
                <w:sz w:val="20"/>
                <w:szCs w:val="20"/>
                <w:lang w:eastAsia="pt-PT"/>
              </w:rPr>
            </w:pPr>
            <w:r w:rsidRPr="00552293">
              <w:rPr>
                <w:rFonts w:ascii="Arial" w:hAnsi="Arial" w:cs="Arial"/>
                <w:color w:val="404040"/>
                <w:sz w:val="20"/>
                <w:szCs w:val="20"/>
              </w:rPr>
              <w:t>27948</w:t>
            </w:r>
          </w:p>
        </w:tc>
      </w:tr>
      <w:tr w:rsidR="008258A1" w:rsidRPr="00773385" w:rsidTr="00887D0A">
        <w:trPr>
          <w:tblCellSpacing w:w="15" w:type="dxa"/>
        </w:trPr>
        <w:tc>
          <w:tcPr>
            <w:tcW w:w="902" w:type="pct"/>
            <w:vAlign w:val="center"/>
          </w:tcPr>
          <w:p w:rsidR="008258A1" w:rsidRPr="004B798C" w:rsidRDefault="006F0062" w:rsidP="00887D0A">
            <w:pPr>
              <w:spacing w:after="0" w:line="240" w:lineRule="auto"/>
              <w:rPr>
                <w:rFonts w:ascii="Arial" w:eastAsia="Times New Roman" w:hAnsi="Arial" w:cs="Arial"/>
                <w:b/>
                <w:color w:val="943634"/>
                <w:sz w:val="20"/>
                <w:szCs w:val="20"/>
                <w:lang w:eastAsia="pt-PT"/>
              </w:rPr>
            </w:pPr>
            <w:hyperlink r:id="rId254" w:tooltip="Descrição do sítio: Viana do Castelo - Cepo 1" w:history="1">
              <w:r w:rsidR="008258A1" w:rsidRPr="004B798C">
                <w:rPr>
                  <w:rStyle w:val="Hiperligao"/>
                  <w:rFonts w:ascii="Arial" w:eastAsia="Times New Roman" w:hAnsi="Arial" w:cs="Arial"/>
                  <w:b/>
                  <w:color w:val="943634"/>
                  <w:sz w:val="20"/>
                  <w:szCs w:val="20"/>
                  <w:lang w:eastAsia="pt-PT"/>
                </w:rPr>
                <w:t>Viana do Castelo - Cepo 1</w:t>
              </w:r>
            </w:hyperlink>
          </w:p>
        </w:tc>
        <w:tc>
          <w:tcPr>
            <w:tcW w:w="783" w:type="pct"/>
            <w:vAlign w:val="center"/>
          </w:tcPr>
          <w:p w:rsidR="008258A1" w:rsidRPr="0080442B" w:rsidRDefault="008258A1" w:rsidP="00887D0A">
            <w:pPr>
              <w:spacing w:after="0" w:line="240" w:lineRule="auto"/>
              <w:rPr>
                <w:rFonts w:ascii="Arial" w:eastAsia="Times New Roman" w:hAnsi="Arial" w:cs="Arial"/>
                <w:sz w:val="20"/>
                <w:szCs w:val="20"/>
                <w:lang w:eastAsia="pt-PT"/>
              </w:rPr>
            </w:pPr>
            <w:r w:rsidRPr="0080442B">
              <w:rPr>
                <w:rFonts w:ascii="Arial" w:eastAsia="Times New Roman" w:hAnsi="Arial" w:cs="Arial"/>
                <w:sz w:val="20"/>
                <w:szCs w:val="20"/>
                <w:lang w:eastAsia="pt-PT"/>
              </w:rPr>
              <w:t>Viana do Castelo/Areosa</w:t>
            </w:r>
          </w:p>
        </w:tc>
        <w:tc>
          <w:tcPr>
            <w:tcW w:w="470" w:type="pct"/>
            <w:vAlign w:val="center"/>
          </w:tcPr>
          <w:p w:rsidR="008258A1" w:rsidRPr="0080442B" w:rsidRDefault="008258A1" w:rsidP="00887D0A">
            <w:pPr>
              <w:spacing w:after="0" w:line="240" w:lineRule="auto"/>
              <w:rPr>
                <w:rFonts w:ascii="Arial" w:eastAsia="Times New Roman" w:hAnsi="Arial" w:cs="Arial"/>
                <w:sz w:val="20"/>
                <w:szCs w:val="20"/>
                <w:lang w:eastAsia="pt-PT"/>
              </w:rPr>
            </w:pPr>
            <w:r w:rsidRPr="0080442B">
              <w:rPr>
                <w:rFonts w:ascii="Arial" w:eastAsia="Times New Roman" w:hAnsi="Arial" w:cs="Arial"/>
                <w:sz w:val="20"/>
                <w:szCs w:val="20"/>
                <w:lang w:eastAsia="pt-PT"/>
              </w:rPr>
              <w:t>Achado(s) Isolado(s)</w:t>
            </w:r>
          </w:p>
        </w:tc>
        <w:tc>
          <w:tcPr>
            <w:tcW w:w="2527" w:type="pct"/>
          </w:tcPr>
          <w:p w:rsidR="008258A1" w:rsidRPr="0080442B" w:rsidRDefault="008258A1" w:rsidP="00887D0A">
            <w:pPr>
              <w:spacing w:after="0" w:line="240" w:lineRule="auto"/>
              <w:jc w:val="both"/>
              <w:rPr>
                <w:rFonts w:ascii="Arial" w:eastAsia="Times New Roman" w:hAnsi="Arial" w:cs="Arial"/>
                <w:sz w:val="20"/>
                <w:szCs w:val="20"/>
                <w:lang w:eastAsia="pt-PT"/>
              </w:rPr>
            </w:pPr>
            <w:r w:rsidRPr="0080442B">
              <w:rPr>
                <w:rFonts w:ascii="Arial" w:hAnsi="Arial" w:cs="Arial"/>
                <w:sz w:val="20"/>
                <w:szCs w:val="20"/>
              </w:rPr>
              <w:t>Achado fortuito de fragmento de cepo de chumbo (elemento de âncora romana)</w:t>
            </w:r>
          </w:p>
        </w:tc>
        <w:tc>
          <w:tcPr>
            <w:tcW w:w="260" w:type="pct"/>
          </w:tcPr>
          <w:p w:rsidR="008258A1" w:rsidRPr="00552293" w:rsidRDefault="008258A1" w:rsidP="00887D0A">
            <w:pPr>
              <w:spacing w:after="0" w:line="240" w:lineRule="auto"/>
              <w:jc w:val="center"/>
              <w:rPr>
                <w:rFonts w:ascii="Arial" w:eastAsia="Times New Roman" w:hAnsi="Arial" w:cs="Arial"/>
                <w:color w:val="404040"/>
                <w:sz w:val="20"/>
                <w:szCs w:val="20"/>
                <w:lang w:eastAsia="pt-PT"/>
              </w:rPr>
            </w:pPr>
            <w:r w:rsidRPr="00552293">
              <w:rPr>
                <w:rFonts w:ascii="Arial" w:hAnsi="Arial" w:cs="Arial"/>
                <w:color w:val="404040"/>
                <w:sz w:val="20"/>
                <w:szCs w:val="20"/>
              </w:rPr>
              <w:t>22781</w:t>
            </w:r>
          </w:p>
        </w:tc>
      </w:tr>
      <w:tr w:rsidR="008258A1" w:rsidRPr="00773385" w:rsidTr="00887D0A">
        <w:trPr>
          <w:tblCellSpacing w:w="15" w:type="dxa"/>
        </w:trPr>
        <w:tc>
          <w:tcPr>
            <w:tcW w:w="902" w:type="pct"/>
            <w:vAlign w:val="center"/>
          </w:tcPr>
          <w:p w:rsidR="008258A1" w:rsidRPr="004B798C" w:rsidRDefault="006F0062" w:rsidP="00887D0A">
            <w:pPr>
              <w:spacing w:after="0" w:line="240" w:lineRule="auto"/>
              <w:rPr>
                <w:rFonts w:ascii="Arial" w:eastAsia="Times New Roman" w:hAnsi="Arial" w:cs="Arial"/>
                <w:b/>
                <w:color w:val="943634"/>
                <w:sz w:val="20"/>
                <w:szCs w:val="20"/>
                <w:lang w:eastAsia="pt-PT"/>
              </w:rPr>
            </w:pPr>
            <w:hyperlink r:id="rId255" w:tooltip="Descrição do sítio: Martinhal  1 - Cepo de chumbo" w:history="1">
              <w:r w:rsidR="008258A1" w:rsidRPr="004B798C">
                <w:rPr>
                  <w:rStyle w:val="Hiperligao"/>
                  <w:rFonts w:ascii="Arial" w:eastAsia="Times New Roman" w:hAnsi="Arial" w:cs="Arial"/>
                  <w:b/>
                  <w:color w:val="943634"/>
                  <w:sz w:val="20"/>
                  <w:szCs w:val="20"/>
                  <w:lang w:eastAsia="pt-PT"/>
                </w:rPr>
                <w:t>Martinhal 1 - Cepo de chumbo</w:t>
              </w:r>
            </w:hyperlink>
          </w:p>
        </w:tc>
        <w:tc>
          <w:tcPr>
            <w:tcW w:w="783" w:type="pct"/>
            <w:vAlign w:val="center"/>
          </w:tcPr>
          <w:p w:rsidR="008258A1" w:rsidRPr="0080442B" w:rsidRDefault="008258A1" w:rsidP="00887D0A">
            <w:pPr>
              <w:spacing w:after="0" w:line="240" w:lineRule="auto"/>
              <w:rPr>
                <w:rFonts w:ascii="Arial" w:eastAsia="Times New Roman" w:hAnsi="Arial" w:cs="Arial"/>
                <w:sz w:val="20"/>
                <w:szCs w:val="20"/>
                <w:lang w:eastAsia="pt-PT"/>
              </w:rPr>
            </w:pPr>
            <w:r w:rsidRPr="0080442B">
              <w:rPr>
                <w:rFonts w:ascii="Arial" w:eastAsia="Times New Roman" w:hAnsi="Arial" w:cs="Arial"/>
                <w:sz w:val="20"/>
                <w:szCs w:val="20"/>
                <w:lang w:eastAsia="pt-PT"/>
              </w:rPr>
              <w:t>Vila do Bispo/Sagres</w:t>
            </w:r>
          </w:p>
        </w:tc>
        <w:tc>
          <w:tcPr>
            <w:tcW w:w="470" w:type="pct"/>
            <w:vAlign w:val="center"/>
          </w:tcPr>
          <w:p w:rsidR="008258A1" w:rsidRPr="0080442B" w:rsidRDefault="008258A1" w:rsidP="00887D0A">
            <w:pPr>
              <w:spacing w:after="0" w:line="240" w:lineRule="auto"/>
              <w:rPr>
                <w:rFonts w:ascii="Arial" w:eastAsia="Times New Roman" w:hAnsi="Arial" w:cs="Arial"/>
                <w:sz w:val="20"/>
                <w:szCs w:val="20"/>
                <w:lang w:eastAsia="pt-PT"/>
              </w:rPr>
            </w:pPr>
            <w:r w:rsidRPr="0080442B">
              <w:rPr>
                <w:rFonts w:ascii="Arial" w:eastAsia="Times New Roman" w:hAnsi="Arial" w:cs="Arial"/>
                <w:sz w:val="20"/>
                <w:szCs w:val="20"/>
                <w:lang w:eastAsia="pt-PT"/>
              </w:rPr>
              <w:t>Achado(s) Isolado(s)</w:t>
            </w:r>
          </w:p>
        </w:tc>
        <w:tc>
          <w:tcPr>
            <w:tcW w:w="2527" w:type="pct"/>
          </w:tcPr>
          <w:p w:rsidR="008258A1" w:rsidRPr="0080442B" w:rsidRDefault="008258A1" w:rsidP="00887D0A">
            <w:pPr>
              <w:spacing w:after="0" w:line="240" w:lineRule="auto"/>
              <w:jc w:val="both"/>
              <w:rPr>
                <w:rFonts w:ascii="Arial" w:eastAsia="Times New Roman" w:hAnsi="Arial" w:cs="Arial"/>
                <w:sz w:val="20"/>
                <w:szCs w:val="20"/>
                <w:lang w:eastAsia="pt-PT"/>
              </w:rPr>
            </w:pPr>
            <w:r w:rsidRPr="0080442B">
              <w:rPr>
                <w:rFonts w:ascii="Arial" w:hAnsi="Arial" w:cs="Arial"/>
                <w:sz w:val="20"/>
                <w:szCs w:val="20"/>
              </w:rPr>
              <w:t>Cepo de âncora de chumbo (cepo nº64).</w:t>
            </w:r>
          </w:p>
        </w:tc>
        <w:tc>
          <w:tcPr>
            <w:tcW w:w="260" w:type="pct"/>
          </w:tcPr>
          <w:p w:rsidR="008258A1" w:rsidRPr="00552293" w:rsidRDefault="008258A1" w:rsidP="00887D0A">
            <w:pPr>
              <w:spacing w:after="0" w:line="240" w:lineRule="auto"/>
              <w:jc w:val="center"/>
              <w:rPr>
                <w:rFonts w:ascii="Arial" w:eastAsia="Times New Roman" w:hAnsi="Arial" w:cs="Arial"/>
                <w:color w:val="404040"/>
                <w:sz w:val="20"/>
                <w:szCs w:val="20"/>
                <w:lang w:eastAsia="pt-PT"/>
              </w:rPr>
            </w:pPr>
            <w:r w:rsidRPr="00552293">
              <w:rPr>
                <w:rFonts w:ascii="Arial" w:hAnsi="Arial" w:cs="Arial"/>
                <w:color w:val="404040"/>
                <w:sz w:val="20"/>
                <w:szCs w:val="20"/>
              </w:rPr>
              <w:t>23847</w:t>
            </w:r>
          </w:p>
        </w:tc>
      </w:tr>
      <w:tr w:rsidR="008258A1" w:rsidRPr="00773385" w:rsidTr="00887D0A">
        <w:trPr>
          <w:tblCellSpacing w:w="15" w:type="dxa"/>
        </w:trPr>
        <w:tc>
          <w:tcPr>
            <w:tcW w:w="902" w:type="pct"/>
            <w:vAlign w:val="center"/>
          </w:tcPr>
          <w:p w:rsidR="008258A1" w:rsidRPr="004B798C" w:rsidRDefault="006F0062" w:rsidP="00887D0A">
            <w:pPr>
              <w:spacing w:after="0" w:line="240" w:lineRule="auto"/>
              <w:rPr>
                <w:rFonts w:ascii="Arial" w:eastAsia="Times New Roman" w:hAnsi="Arial" w:cs="Arial"/>
                <w:b/>
                <w:color w:val="943634"/>
                <w:sz w:val="20"/>
                <w:szCs w:val="20"/>
                <w:lang w:eastAsia="pt-PT"/>
              </w:rPr>
            </w:pPr>
            <w:hyperlink r:id="rId256" w:tooltip="Descrição do sítio: Martinhal 2 - Cepo de chumbo" w:history="1">
              <w:r w:rsidR="008258A1" w:rsidRPr="004B798C">
                <w:rPr>
                  <w:rStyle w:val="Hiperligao"/>
                  <w:rFonts w:ascii="Arial" w:eastAsia="Times New Roman" w:hAnsi="Arial" w:cs="Arial"/>
                  <w:b/>
                  <w:color w:val="943634"/>
                  <w:sz w:val="20"/>
                  <w:szCs w:val="20"/>
                  <w:lang w:eastAsia="pt-PT"/>
                </w:rPr>
                <w:t>Martinhal 2 - Cepo de chumbo</w:t>
              </w:r>
            </w:hyperlink>
          </w:p>
        </w:tc>
        <w:tc>
          <w:tcPr>
            <w:tcW w:w="783" w:type="pct"/>
            <w:vAlign w:val="center"/>
          </w:tcPr>
          <w:p w:rsidR="008258A1" w:rsidRPr="0080442B" w:rsidRDefault="008258A1" w:rsidP="00887D0A">
            <w:pPr>
              <w:spacing w:after="0" w:line="240" w:lineRule="auto"/>
              <w:rPr>
                <w:rFonts w:ascii="Arial" w:eastAsia="Times New Roman" w:hAnsi="Arial" w:cs="Arial"/>
                <w:sz w:val="20"/>
                <w:szCs w:val="20"/>
                <w:lang w:eastAsia="pt-PT"/>
              </w:rPr>
            </w:pPr>
            <w:r w:rsidRPr="0080442B">
              <w:rPr>
                <w:rFonts w:ascii="Arial" w:eastAsia="Times New Roman" w:hAnsi="Arial" w:cs="Arial"/>
                <w:sz w:val="20"/>
                <w:szCs w:val="20"/>
                <w:lang w:eastAsia="pt-PT"/>
              </w:rPr>
              <w:t>Vila do Bispo/Sagres</w:t>
            </w:r>
          </w:p>
        </w:tc>
        <w:tc>
          <w:tcPr>
            <w:tcW w:w="470" w:type="pct"/>
            <w:vAlign w:val="center"/>
          </w:tcPr>
          <w:p w:rsidR="008258A1" w:rsidRPr="0080442B" w:rsidRDefault="008258A1" w:rsidP="00887D0A">
            <w:pPr>
              <w:spacing w:after="0" w:line="240" w:lineRule="auto"/>
              <w:rPr>
                <w:rFonts w:ascii="Arial" w:eastAsia="Times New Roman" w:hAnsi="Arial" w:cs="Arial"/>
                <w:sz w:val="20"/>
                <w:szCs w:val="20"/>
                <w:lang w:eastAsia="pt-PT"/>
              </w:rPr>
            </w:pPr>
            <w:r w:rsidRPr="0080442B">
              <w:rPr>
                <w:rFonts w:ascii="Arial" w:eastAsia="Times New Roman" w:hAnsi="Arial" w:cs="Arial"/>
                <w:sz w:val="20"/>
                <w:szCs w:val="20"/>
                <w:lang w:eastAsia="pt-PT"/>
              </w:rPr>
              <w:t>Achado(s) Isolado(s)</w:t>
            </w:r>
          </w:p>
        </w:tc>
        <w:tc>
          <w:tcPr>
            <w:tcW w:w="2527" w:type="pct"/>
          </w:tcPr>
          <w:p w:rsidR="008258A1" w:rsidRPr="0080442B" w:rsidRDefault="008258A1" w:rsidP="00887D0A">
            <w:pPr>
              <w:spacing w:after="0" w:line="240" w:lineRule="auto"/>
              <w:jc w:val="both"/>
              <w:rPr>
                <w:rFonts w:ascii="Arial" w:eastAsia="Times New Roman" w:hAnsi="Arial" w:cs="Arial"/>
                <w:sz w:val="20"/>
                <w:szCs w:val="20"/>
                <w:lang w:eastAsia="pt-PT"/>
              </w:rPr>
            </w:pPr>
            <w:r w:rsidRPr="0080442B">
              <w:rPr>
                <w:rFonts w:ascii="Arial" w:hAnsi="Arial" w:cs="Arial"/>
                <w:sz w:val="20"/>
                <w:szCs w:val="20"/>
              </w:rPr>
              <w:t xml:space="preserve">Achado fortuito de cepo de chumbo: c. </w:t>
            </w:r>
            <w:smartTag w:uri="urn:schemas-microsoft-com:office:smarttags" w:element="metricconverter">
              <w:smartTagPr>
                <w:attr w:name="ProductID" w:val="50 cm"/>
              </w:smartTagPr>
              <w:r w:rsidRPr="0080442B">
                <w:rPr>
                  <w:rFonts w:ascii="Arial" w:hAnsi="Arial" w:cs="Arial"/>
                  <w:sz w:val="20"/>
                  <w:szCs w:val="20"/>
                </w:rPr>
                <w:t>50 cm</w:t>
              </w:r>
            </w:smartTag>
          </w:p>
        </w:tc>
        <w:tc>
          <w:tcPr>
            <w:tcW w:w="260" w:type="pct"/>
          </w:tcPr>
          <w:p w:rsidR="008258A1" w:rsidRPr="00552293" w:rsidRDefault="008258A1" w:rsidP="00887D0A">
            <w:pPr>
              <w:spacing w:after="0" w:line="240" w:lineRule="auto"/>
              <w:jc w:val="center"/>
              <w:rPr>
                <w:rFonts w:ascii="Arial" w:eastAsia="Times New Roman" w:hAnsi="Arial" w:cs="Arial"/>
                <w:color w:val="404040"/>
                <w:sz w:val="20"/>
                <w:szCs w:val="20"/>
                <w:lang w:eastAsia="pt-PT"/>
              </w:rPr>
            </w:pPr>
            <w:r w:rsidRPr="00552293">
              <w:rPr>
                <w:rFonts w:ascii="Arial" w:hAnsi="Arial" w:cs="Arial"/>
                <w:color w:val="404040"/>
                <w:sz w:val="20"/>
                <w:szCs w:val="20"/>
              </w:rPr>
              <w:t>24313</w:t>
            </w:r>
          </w:p>
        </w:tc>
      </w:tr>
      <w:tr w:rsidR="008258A1" w:rsidRPr="00773385" w:rsidTr="00887D0A">
        <w:trPr>
          <w:tblCellSpacing w:w="15" w:type="dxa"/>
        </w:trPr>
        <w:tc>
          <w:tcPr>
            <w:tcW w:w="902" w:type="pct"/>
            <w:vAlign w:val="center"/>
          </w:tcPr>
          <w:p w:rsidR="008258A1" w:rsidRPr="004B798C" w:rsidRDefault="006F0062" w:rsidP="00887D0A">
            <w:pPr>
              <w:spacing w:after="0" w:line="240" w:lineRule="auto"/>
              <w:rPr>
                <w:rFonts w:ascii="Arial" w:eastAsia="Times New Roman" w:hAnsi="Arial" w:cs="Arial"/>
                <w:b/>
                <w:color w:val="943634"/>
                <w:sz w:val="20"/>
                <w:szCs w:val="20"/>
                <w:lang w:eastAsia="pt-PT"/>
              </w:rPr>
            </w:pPr>
            <w:hyperlink r:id="rId257" w:tooltip="Descrição do sítio: Martinhal 3 - Cepo de chumbo" w:history="1">
              <w:r w:rsidR="008258A1" w:rsidRPr="004B798C">
                <w:rPr>
                  <w:rStyle w:val="Hiperligao"/>
                  <w:rFonts w:ascii="Arial" w:eastAsia="Times New Roman" w:hAnsi="Arial" w:cs="Arial"/>
                  <w:b/>
                  <w:color w:val="943634"/>
                  <w:sz w:val="20"/>
                  <w:szCs w:val="20"/>
                  <w:lang w:eastAsia="pt-PT"/>
                </w:rPr>
                <w:t>Martinhal 3 - Cepo de chumbo</w:t>
              </w:r>
            </w:hyperlink>
          </w:p>
        </w:tc>
        <w:tc>
          <w:tcPr>
            <w:tcW w:w="783" w:type="pct"/>
            <w:vAlign w:val="center"/>
          </w:tcPr>
          <w:p w:rsidR="008258A1" w:rsidRPr="0080442B" w:rsidRDefault="008258A1" w:rsidP="00887D0A">
            <w:pPr>
              <w:spacing w:after="0" w:line="240" w:lineRule="auto"/>
              <w:rPr>
                <w:rFonts w:ascii="Arial" w:eastAsia="Times New Roman" w:hAnsi="Arial" w:cs="Arial"/>
                <w:sz w:val="20"/>
                <w:szCs w:val="20"/>
                <w:lang w:eastAsia="pt-PT"/>
              </w:rPr>
            </w:pPr>
            <w:r w:rsidRPr="0080442B">
              <w:rPr>
                <w:rFonts w:ascii="Arial" w:eastAsia="Times New Roman" w:hAnsi="Arial" w:cs="Arial"/>
                <w:sz w:val="20"/>
                <w:szCs w:val="20"/>
                <w:lang w:eastAsia="pt-PT"/>
              </w:rPr>
              <w:t>Vila do Bispo/Sagres</w:t>
            </w:r>
          </w:p>
        </w:tc>
        <w:tc>
          <w:tcPr>
            <w:tcW w:w="470" w:type="pct"/>
            <w:vAlign w:val="center"/>
          </w:tcPr>
          <w:p w:rsidR="008258A1" w:rsidRPr="0080442B" w:rsidRDefault="008258A1" w:rsidP="00887D0A">
            <w:pPr>
              <w:spacing w:after="0" w:line="240" w:lineRule="auto"/>
              <w:rPr>
                <w:rFonts w:ascii="Arial" w:eastAsia="Times New Roman" w:hAnsi="Arial" w:cs="Arial"/>
                <w:sz w:val="20"/>
                <w:szCs w:val="20"/>
                <w:lang w:eastAsia="pt-PT"/>
              </w:rPr>
            </w:pPr>
            <w:r w:rsidRPr="0080442B">
              <w:rPr>
                <w:rFonts w:ascii="Arial" w:eastAsia="Times New Roman" w:hAnsi="Arial" w:cs="Arial"/>
                <w:sz w:val="20"/>
                <w:szCs w:val="20"/>
                <w:lang w:eastAsia="pt-PT"/>
              </w:rPr>
              <w:t>Achado(s) Isolado(s)</w:t>
            </w:r>
          </w:p>
        </w:tc>
        <w:tc>
          <w:tcPr>
            <w:tcW w:w="2527" w:type="pct"/>
          </w:tcPr>
          <w:p w:rsidR="008258A1" w:rsidRPr="0080442B" w:rsidRDefault="008258A1" w:rsidP="00887D0A">
            <w:pPr>
              <w:spacing w:after="0" w:line="240" w:lineRule="auto"/>
              <w:jc w:val="both"/>
              <w:rPr>
                <w:rFonts w:ascii="Arial" w:eastAsia="Times New Roman" w:hAnsi="Arial" w:cs="Arial"/>
                <w:sz w:val="20"/>
                <w:szCs w:val="20"/>
                <w:lang w:eastAsia="pt-PT"/>
              </w:rPr>
            </w:pPr>
            <w:r w:rsidRPr="0080442B">
              <w:rPr>
                <w:rFonts w:ascii="Arial" w:hAnsi="Arial" w:cs="Arial"/>
                <w:sz w:val="20"/>
                <w:szCs w:val="20"/>
              </w:rPr>
              <w:t xml:space="preserve">Achado fortuito de cepo de chumbo ( c. </w:t>
            </w:r>
            <w:smartTag w:uri="urn:schemas-microsoft-com:office:smarttags" w:element="metricconverter">
              <w:smartTagPr>
                <w:attr w:name="ProductID" w:val="1 m"/>
              </w:smartTagPr>
              <w:r w:rsidRPr="0080442B">
                <w:rPr>
                  <w:rFonts w:ascii="Arial" w:hAnsi="Arial" w:cs="Arial"/>
                  <w:sz w:val="20"/>
                  <w:szCs w:val="20"/>
                </w:rPr>
                <w:t>1 m</w:t>
              </w:r>
            </w:smartTag>
            <w:r w:rsidRPr="0080442B">
              <w:rPr>
                <w:rFonts w:ascii="Arial" w:hAnsi="Arial" w:cs="Arial"/>
                <w:sz w:val="20"/>
                <w:szCs w:val="20"/>
              </w:rPr>
              <w:t xml:space="preserve"> de comprimento)</w:t>
            </w:r>
          </w:p>
        </w:tc>
        <w:tc>
          <w:tcPr>
            <w:tcW w:w="260" w:type="pct"/>
          </w:tcPr>
          <w:p w:rsidR="008258A1" w:rsidRPr="00552293" w:rsidRDefault="008258A1" w:rsidP="00887D0A">
            <w:pPr>
              <w:spacing w:after="0" w:line="240" w:lineRule="auto"/>
              <w:jc w:val="center"/>
              <w:rPr>
                <w:rFonts w:ascii="Arial" w:eastAsia="Times New Roman" w:hAnsi="Arial" w:cs="Arial"/>
                <w:color w:val="404040"/>
                <w:sz w:val="20"/>
                <w:szCs w:val="20"/>
                <w:lang w:eastAsia="pt-PT"/>
              </w:rPr>
            </w:pPr>
            <w:r w:rsidRPr="00552293">
              <w:rPr>
                <w:rFonts w:ascii="Arial" w:hAnsi="Arial" w:cs="Arial"/>
                <w:color w:val="404040"/>
                <w:sz w:val="20"/>
                <w:szCs w:val="20"/>
              </w:rPr>
              <w:t>24314</w:t>
            </w:r>
          </w:p>
        </w:tc>
      </w:tr>
      <w:tr w:rsidR="008258A1" w:rsidRPr="00773385" w:rsidTr="00887D0A">
        <w:trPr>
          <w:tblCellSpacing w:w="15" w:type="dxa"/>
        </w:trPr>
        <w:tc>
          <w:tcPr>
            <w:tcW w:w="902" w:type="pct"/>
            <w:vAlign w:val="center"/>
          </w:tcPr>
          <w:p w:rsidR="008258A1" w:rsidRPr="004B798C" w:rsidRDefault="006F0062" w:rsidP="00887D0A">
            <w:pPr>
              <w:spacing w:after="0" w:line="240" w:lineRule="auto"/>
              <w:rPr>
                <w:rFonts w:ascii="Arial" w:eastAsia="Times New Roman" w:hAnsi="Arial" w:cs="Arial"/>
                <w:b/>
                <w:color w:val="943634"/>
                <w:sz w:val="20"/>
                <w:szCs w:val="20"/>
                <w:lang w:eastAsia="pt-PT"/>
              </w:rPr>
            </w:pPr>
            <w:hyperlink r:id="rId258" w:tooltip="Descrição do sítio: Vila do Conde 8" w:history="1">
              <w:r w:rsidR="008258A1" w:rsidRPr="004B798C">
                <w:rPr>
                  <w:rStyle w:val="Hiperligao"/>
                  <w:rFonts w:ascii="Arial" w:eastAsia="Times New Roman" w:hAnsi="Arial" w:cs="Arial"/>
                  <w:b/>
                  <w:color w:val="943634"/>
                  <w:sz w:val="20"/>
                  <w:szCs w:val="20"/>
                  <w:lang w:eastAsia="pt-PT"/>
                </w:rPr>
                <w:t>Vila do Conde 8</w:t>
              </w:r>
            </w:hyperlink>
          </w:p>
        </w:tc>
        <w:tc>
          <w:tcPr>
            <w:tcW w:w="783" w:type="pct"/>
            <w:vAlign w:val="center"/>
          </w:tcPr>
          <w:p w:rsidR="008258A1" w:rsidRPr="0080442B" w:rsidRDefault="008258A1" w:rsidP="00887D0A">
            <w:pPr>
              <w:spacing w:after="0" w:line="240" w:lineRule="auto"/>
              <w:rPr>
                <w:rFonts w:ascii="Arial" w:eastAsia="Times New Roman" w:hAnsi="Arial" w:cs="Arial"/>
                <w:sz w:val="20"/>
                <w:szCs w:val="20"/>
                <w:lang w:eastAsia="pt-PT"/>
              </w:rPr>
            </w:pPr>
            <w:r w:rsidRPr="0080442B">
              <w:rPr>
                <w:rFonts w:ascii="Arial" w:eastAsia="Times New Roman" w:hAnsi="Arial" w:cs="Arial"/>
                <w:sz w:val="20"/>
                <w:szCs w:val="20"/>
                <w:lang w:eastAsia="pt-PT"/>
              </w:rPr>
              <w:t>Vila do Conde/Labruge</w:t>
            </w:r>
          </w:p>
        </w:tc>
        <w:tc>
          <w:tcPr>
            <w:tcW w:w="470" w:type="pct"/>
            <w:vAlign w:val="center"/>
          </w:tcPr>
          <w:p w:rsidR="008258A1" w:rsidRPr="0080442B" w:rsidRDefault="008258A1" w:rsidP="00887D0A">
            <w:pPr>
              <w:spacing w:after="0" w:line="240" w:lineRule="auto"/>
              <w:rPr>
                <w:rFonts w:ascii="Arial" w:eastAsia="Times New Roman" w:hAnsi="Arial" w:cs="Arial"/>
                <w:sz w:val="20"/>
                <w:szCs w:val="20"/>
                <w:lang w:eastAsia="pt-PT"/>
              </w:rPr>
            </w:pPr>
            <w:r w:rsidRPr="0080442B">
              <w:rPr>
                <w:rFonts w:ascii="Arial" w:eastAsia="Times New Roman" w:hAnsi="Arial" w:cs="Arial"/>
                <w:sz w:val="20"/>
                <w:szCs w:val="20"/>
                <w:lang w:eastAsia="pt-PT"/>
              </w:rPr>
              <w:t>Achado(s) Isolado(s)</w:t>
            </w:r>
          </w:p>
        </w:tc>
        <w:tc>
          <w:tcPr>
            <w:tcW w:w="2527" w:type="pct"/>
          </w:tcPr>
          <w:p w:rsidR="008258A1" w:rsidRPr="0080442B" w:rsidRDefault="008258A1" w:rsidP="00887D0A">
            <w:pPr>
              <w:spacing w:after="0" w:line="240" w:lineRule="auto"/>
              <w:jc w:val="both"/>
              <w:rPr>
                <w:rFonts w:ascii="Arial" w:eastAsia="Times New Roman" w:hAnsi="Arial" w:cs="Arial"/>
                <w:sz w:val="20"/>
                <w:szCs w:val="20"/>
                <w:lang w:eastAsia="pt-PT"/>
              </w:rPr>
            </w:pPr>
            <w:r w:rsidRPr="0080442B">
              <w:rPr>
                <w:rFonts w:ascii="Arial" w:hAnsi="Arial" w:cs="Arial"/>
                <w:sz w:val="20"/>
                <w:szCs w:val="20"/>
              </w:rPr>
              <w:t>Achado fortuito de cepo de âncora (chumbo), em Setembro de 2009.</w:t>
            </w:r>
          </w:p>
        </w:tc>
        <w:tc>
          <w:tcPr>
            <w:tcW w:w="260" w:type="pct"/>
          </w:tcPr>
          <w:p w:rsidR="008258A1" w:rsidRPr="00552293" w:rsidRDefault="008258A1" w:rsidP="00887D0A">
            <w:pPr>
              <w:spacing w:after="0" w:line="240" w:lineRule="auto"/>
              <w:jc w:val="center"/>
              <w:rPr>
                <w:rFonts w:ascii="Arial" w:eastAsia="Times New Roman" w:hAnsi="Arial" w:cs="Arial"/>
                <w:color w:val="404040"/>
                <w:sz w:val="20"/>
                <w:szCs w:val="20"/>
                <w:lang w:eastAsia="pt-PT"/>
              </w:rPr>
            </w:pPr>
            <w:r w:rsidRPr="00552293">
              <w:rPr>
                <w:rFonts w:ascii="Arial" w:hAnsi="Arial" w:cs="Arial"/>
                <w:color w:val="404040"/>
                <w:sz w:val="20"/>
                <w:szCs w:val="20"/>
              </w:rPr>
              <w:t>32187</w:t>
            </w:r>
          </w:p>
        </w:tc>
      </w:tr>
      <w:tr w:rsidR="008258A1" w:rsidRPr="00773385" w:rsidTr="00887D0A">
        <w:trPr>
          <w:tblCellSpacing w:w="15" w:type="dxa"/>
        </w:trPr>
        <w:tc>
          <w:tcPr>
            <w:tcW w:w="902" w:type="pct"/>
            <w:vAlign w:val="center"/>
          </w:tcPr>
          <w:p w:rsidR="008258A1" w:rsidRPr="004B798C" w:rsidRDefault="006F0062" w:rsidP="00887D0A">
            <w:pPr>
              <w:spacing w:after="0" w:line="240" w:lineRule="auto"/>
              <w:rPr>
                <w:rFonts w:ascii="Arial" w:eastAsia="Times New Roman" w:hAnsi="Arial" w:cs="Arial"/>
                <w:b/>
                <w:color w:val="943634"/>
                <w:sz w:val="20"/>
                <w:szCs w:val="20"/>
                <w:lang w:eastAsia="pt-PT"/>
              </w:rPr>
            </w:pPr>
            <w:hyperlink r:id="rId259" w:tooltip="Descrição do sítio: Mouchão da Póvoa - ânforas" w:history="1">
              <w:r w:rsidR="008258A1" w:rsidRPr="004B798C">
                <w:rPr>
                  <w:rStyle w:val="Hiperligao"/>
                  <w:rFonts w:ascii="Arial" w:eastAsia="Times New Roman" w:hAnsi="Arial" w:cs="Arial"/>
                  <w:b/>
                  <w:color w:val="943634"/>
                  <w:sz w:val="20"/>
                  <w:szCs w:val="20"/>
                  <w:lang w:eastAsia="pt-PT"/>
                </w:rPr>
                <w:t>Mouchão da Póvoa - ânforas</w:t>
              </w:r>
            </w:hyperlink>
          </w:p>
        </w:tc>
        <w:tc>
          <w:tcPr>
            <w:tcW w:w="783" w:type="pct"/>
            <w:vAlign w:val="center"/>
          </w:tcPr>
          <w:p w:rsidR="008258A1" w:rsidRPr="0080442B" w:rsidRDefault="008258A1" w:rsidP="00887D0A">
            <w:pPr>
              <w:spacing w:after="0" w:line="240" w:lineRule="auto"/>
              <w:rPr>
                <w:rFonts w:ascii="Arial" w:eastAsia="Times New Roman" w:hAnsi="Arial" w:cs="Arial"/>
                <w:sz w:val="20"/>
                <w:szCs w:val="20"/>
                <w:lang w:eastAsia="pt-PT"/>
              </w:rPr>
            </w:pPr>
            <w:r w:rsidRPr="0080442B">
              <w:rPr>
                <w:rFonts w:ascii="Arial" w:eastAsia="Times New Roman" w:hAnsi="Arial" w:cs="Arial"/>
                <w:sz w:val="20"/>
                <w:szCs w:val="20"/>
                <w:lang w:eastAsia="pt-PT"/>
              </w:rPr>
              <w:t>Vila Franca de Xira</w:t>
            </w:r>
          </w:p>
        </w:tc>
        <w:tc>
          <w:tcPr>
            <w:tcW w:w="470" w:type="pct"/>
            <w:vAlign w:val="center"/>
          </w:tcPr>
          <w:p w:rsidR="008258A1" w:rsidRPr="0080442B" w:rsidRDefault="008258A1" w:rsidP="00887D0A">
            <w:pPr>
              <w:spacing w:after="0" w:line="240" w:lineRule="auto"/>
              <w:rPr>
                <w:rFonts w:ascii="Arial" w:eastAsia="Times New Roman" w:hAnsi="Arial" w:cs="Arial"/>
                <w:sz w:val="20"/>
                <w:szCs w:val="20"/>
                <w:lang w:eastAsia="pt-PT"/>
              </w:rPr>
            </w:pPr>
            <w:r w:rsidRPr="0080442B">
              <w:rPr>
                <w:rFonts w:ascii="Arial" w:eastAsia="Times New Roman" w:hAnsi="Arial" w:cs="Arial"/>
                <w:sz w:val="20"/>
                <w:szCs w:val="20"/>
                <w:lang w:eastAsia="pt-PT"/>
              </w:rPr>
              <w:t>Achado(s) Isolado(s)</w:t>
            </w:r>
          </w:p>
        </w:tc>
        <w:tc>
          <w:tcPr>
            <w:tcW w:w="2527" w:type="pct"/>
          </w:tcPr>
          <w:p w:rsidR="008258A1" w:rsidRPr="0080442B" w:rsidRDefault="008258A1" w:rsidP="00887D0A">
            <w:pPr>
              <w:spacing w:after="0" w:line="240" w:lineRule="auto"/>
              <w:jc w:val="both"/>
              <w:rPr>
                <w:rFonts w:ascii="Arial" w:hAnsi="Arial" w:cs="Arial"/>
                <w:sz w:val="20"/>
                <w:szCs w:val="20"/>
              </w:rPr>
            </w:pPr>
            <w:r w:rsidRPr="0080442B">
              <w:rPr>
                <w:rFonts w:ascii="Arial" w:hAnsi="Arial" w:cs="Arial"/>
                <w:sz w:val="20"/>
                <w:szCs w:val="20"/>
              </w:rPr>
              <w:t>Presumível sítio de naufrágio(s). Conjunto de 3 ânforas recuperadas por redes de arrasto em momentos distintos mas no mesmo local, junto ao Mouchão da Póvoa, sendo que o fabrico de duas destas formas se encontra atestado bem próximo, na olaria do Porto dos Cacos. Segundo os achadores foram recolhidos fragmentos de madeiras, que foram "devolvidas ao rio", o que não permite confirmar a possibilidade de se tratar de vestígios de carga de uma embarcação afundada. No mesmo local têm ocorrido achados múltiplos de outras épocas. Prosp</w:t>
            </w:r>
            <w:r>
              <w:rPr>
                <w:rFonts w:ascii="Arial" w:hAnsi="Arial" w:cs="Arial"/>
                <w:sz w:val="20"/>
                <w:szCs w:val="20"/>
              </w:rPr>
              <w:t>ecções no local, também no Processo</w:t>
            </w:r>
            <w:r w:rsidRPr="0080442B">
              <w:rPr>
                <w:rFonts w:ascii="Arial" w:hAnsi="Arial" w:cs="Arial"/>
                <w:sz w:val="20"/>
                <w:szCs w:val="20"/>
              </w:rPr>
              <w:t xml:space="preserve"> CNANS 98/161.</w:t>
            </w:r>
          </w:p>
          <w:p w:rsidR="008258A1" w:rsidRDefault="008258A1" w:rsidP="00887D0A">
            <w:pPr>
              <w:spacing w:after="0" w:line="240" w:lineRule="auto"/>
              <w:jc w:val="both"/>
              <w:rPr>
                <w:rFonts w:ascii="Arial" w:hAnsi="Arial" w:cs="Arial"/>
                <w:sz w:val="20"/>
                <w:szCs w:val="20"/>
              </w:rPr>
            </w:pPr>
            <w:r w:rsidRPr="0080442B">
              <w:rPr>
                <w:rFonts w:ascii="Arial" w:hAnsi="Arial" w:cs="Arial"/>
                <w:sz w:val="20"/>
                <w:szCs w:val="20"/>
              </w:rPr>
              <w:t xml:space="preserve">Bibliografia: </w:t>
            </w:r>
          </w:p>
          <w:p w:rsidR="008258A1" w:rsidRPr="00520F43" w:rsidRDefault="008258A1" w:rsidP="00887D0A">
            <w:pPr>
              <w:spacing w:after="0" w:line="240" w:lineRule="auto"/>
              <w:jc w:val="both"/>
              <w:rPr>
                <w:rFonts w:ascii="Arial" w:hAnsi="Arial" w:cs="Arial"/>
                <w:sz w:val="20"/>
                <w:szCs w:val="20"/>
              </w:rPr>
            </w:pPr>
            <w:r w:rsidRPr="00520F43">
              <w:rPr>
                <w:rFonts w:ascii="Arial" w:hAnsi="Arial" w:cs="Arial"/>
                <w:sz w:val="20"/>
                <w:szCs w:val="20"/>
              </w:rPr>
              <w:t xml:space="preserve">DIOGO, António Manuel Dias e ALVES, Francisco José Soares (1993) - </w:t>
            </w:r>
            <w:r w:rsidRPr="00520F43">
              <w:rPr>
                <w:rFonts w:ascii="Arial" w:hAnsi="Arial" w:cs="Arial"/>
                <w:i/>
                <w:sz w:val="20"/>
                <w:szCs w:val="20"/>
              </w:rPr>
              <w:t>Ânforas provenientes do meio fluvial nas imediações de Vila Franca de Xira e Alcácer do Sal</w:t>
            </w:r>
            <w:r w:rsidRPr="00520F43">
              <w:rPr>
                <w:rFonts w:ascii="Arial" w:hAnsi="Arial" w:cs="Arial"/>
                <w:sz w:val="20"/>
                <w:szCs w:val="20"/>
              </w:rPr>
              <w:t>. Lisboa. 4ª série: 6-7, p. 227-240.</w:t>
            </w:r>
          </w:p>
          <w:p w:rsidR="008258A1" w:rsidRPr="00390555" w:rsidRDefault="008258A1" w:rsidP="00887D0A">
            <w:pPr>
              <w:spacing w:after="0" w:line="240" w:lineRule="auto"/>
              <w:jc w:val="both"/>
              <w:rPr>
                <w:rFonts w:ascii="Arial" w:hAnsi="Arial" w:cs="Arial"/>
                <w:sz w:val="20"/>
                <w:szCs w:val="20"/>
              </w:rPr>
            </w:pPr>
            <w:r w:rsidRPr="00390555">
              <w:rPr>
                <w:rFonts w:ascii="Arial" w:hAnsi="Arial" w:cs="Arial"/>
                <w:sz w:val="20"/>
                <w:szCs w:val="20"/>
              </w:rPr>
              <w:t>CAMACHO, Clara, CALAIS, Cristina e NUNES, Graça (1996) – “A presença romana no concelho de Vila Franca de Xira: investigar, divulgar, animar.” Li</w:t>
            </w:r>
            <w:r>
              <w:rPr>
                <w:rFonts w:ascii="Arial" w:hAnsi="Arial" w:cs="Arial"/>
                <w:sz w:val="20"/>
                <w:szCs w:val="20"/>
              </w:rPr>
              <w:t>sboa/Seixal: Câmara Municipal d</w:t>
            </w:r>
            <w:r w:rsidRPr="00390555">
              <w:rPr>
                <w:rFonts w:ascii="Arial" w:hAnsi="Arial" w:cs="Arial"/>
                <w:sz w:val="20"/>
                <w:szCs w:val="20"/>
              </w:rPr>
              <w:t>o Seixal e Publicações Dom Quixote, p. 179-191.</w:t>
            </w:r>
          </w:p>
        </w:tc>
        <w:tc>
          <w:tcPr>
            <w:tcW w:w="260" w:type="pct"/>
          </w:tcPr>
          <w:p w:rsidR="008258A1" w:rsidRPr="00552293" w:rsidRDefault="008258A1" w:rsidP="00887D0A">
            <w:pPr>
              <w:spacing w:after="0" w:line="240" w:lineRule="auto"/>
              <w:jc w:val="center"/>
              <w:rPr>
                <w:rFonts w:ascii="Arial" w:eastAsia="Times New Roman" w:hAnsi="Arial" w:cs="Arial"/>
                <w:color w:val="404040"/>
                <w:sz w:val="20"/>
                <w:szCs w:val="20"/>
                <w:lang w:eastAsia="pt-PT"/>
              </w:rPr>
            </w:pPr>
            <w:r w:rsidRPr="00552293">
              <w:rPr>
                <w:rFonts w:ascii="Arial" w:hAnsi="Arial" w:cs="Arial"/>
                <w:color w:val="404040"/>
                <w:sz w:val="20"/>
                <w:szCs w:val="20"/>
              </w:rPr>
              <w:t>22627</w:t>
            </w:r>
          </w:p>
        </w:tc>
      </w:tr>
      <w:tr w:rsidR="008258A1" w:rsidRPr="00773385" w:rsidTr="00887D0A">
        <w:trPr>
          <w:tblCellSpacing w:w="15" w:type="dxa"/>
        </w:trPr>
        <w:tc>
          <w:tcPr>
            <w:tcW w:w="902" w:type="pct"/>
            <w:vAlign w:val="center"/>
          </w:tcPr>
          <w:p w:rsidR="008258A1" w:rsidRPr="004B798C" w:rsidRDefault="006F0062" w:rsidP="00887D0A">
            <w:pPr>
              <w:spacing w:after="0" w:line="240" w:lineRule="auto"/>
              <w:rPr>
                <w:rFonts w:ascii="Arial" w:eastAsia="Times New Roman" w:hAnsi="Arial" w:cs="Arial"/>
                <w:b/>
                <w:color w:val="943634"/>
                <w:sz w:val="20"/>
                <w:szCs w:val="20"/>
                <w:lang w:eastAsia="pt-PT"/>
              </w:rPr>
            </w:pPr>
            <w:hyperlink r:id="rId260" w:tooltip="Descrição do sítio: Alhandra 2" w:history="1">
              <w:r w:rsidR="008258A1" w:rsidRPr="004B798C">
                <w:rPr>
                  <w:rFonts w:ascii="Arial" w:eastAsia="Times New Roman" w:hAnsi="Arial" w:cs="Arial"/>
                  <w:b/>
                  <w:color w:val="943634"/>
                  <w:sz w:val="20"/>
                  <w:szCs w:val="20"/>
                  <w:lang w:eastAsia="pt-PT"/>
                </w:rPr>
                <w:t>Alhandra 2</w:t>
              </w:r>
            </w:hyperlink>
          </w:p>
        </w:tc>
        <w:tc>
          <w:tcPr>
            <w:tcW w:w="783" w:type="pct"/>
            <w:vAlign w:val="center"/>
          </w:tcPr>
          <w:p w:rsidR="008258A1" w:rsidRPr="0080442B" w:rsidRDefault="008258A1" w:rsidP="00887D0A">
            <w:pPr>
              <w:spacing w:after="0" w:line="240" w:lineRule="auto"/>
              <w:rPr>
                <w:rFonts w:ascii="Arial" w:eastAsia="Times New Roman" w:hAnsi="Arial" w:cs="Arial"/>
                <w:sz w:val="20"/>
                <w:szCs w:val="20"/>
                <w:lang w:eastAsia="pt-PT"/>
              </w:rPr>
            </w:pPr>
            <w:r w:rsidRPr="0080442B">
              <w:rPr>
                <w:rFonts w:ascii="Arial" w:eastAsia="Times New Roman" w:hAnsi="Arial" w:cs="Arial"/>
                <w:sz w:val="20"/>
                <w:szCs w:val="20"/>
                <w:lang w:eastAsia="pt-PT"/>
              </w:rPr>
              <w:t>Vila Franca de Xira/Alhandra</w:t>
            </w:r>
          </w:p>
        </w:tc>
        <w:tc>
          <w:tcPr>
            <w:tcW w:w="470" w:type="pct"/>
            <w:vAlign w:val="center"/>
          </w:tcPr>
          <w:p w:rsidR="008258A1" w:rsidRPr="0080442B" w:rsidRDefault="008258A1" w:rsidP="00887D0A">
            <w:pPr>
              <w:spacing w:after="0" w:line="240" w:lineRule="auto"/>
              <w:rPr>
                <w:rFonts w:ascii="Arial" w:eastAsia="Times New Roman" w:hAnsi="Arial" w:cs="Arial"/>
                <w:sz w:val="20"/>
                <w:szCs w:val="20"/>
                <w:lang w:eastAsia="pt-PT"/>
              </w:rPr>
            </w:pPr>
            <w:r w:rsidRPr="0080442B">
              <w:rPr>
                <w:rFonts w:ascii="Arial" w:eastAsia="Times New Roman" w:hAnsi="Arial" w:cs="Arial"/>
                <w:sz w:val="20"/>
                <w:szCs w:val="20"/>
                <w:lang w:eastAsia="pt-PT"/>
              </w:rPr>
              <w:t>Achado(s) Isolado(s)</w:t>
            </w:r>
          </w:p>
        </w:tc>
        <w:tc>
          <w:tcPr>
            <w:tcW w:w="2527" w:type="pct"/>
          </w:tcPr>
          <w:p w:rsidR="008258A1" w:rsidRPr="0080442B" w:rsidRDefault="008258A1" w:rsidP="00887D0A">
            <w:pPr>
              <w:spacing w:after="0" w:line="240" w:lineRule="auto"/>
              <w:jc w:val="both"/>
              <w:rPr>
                <w:rFonts w:ascii="Arial" w:eastAsia="Times New Roman" w:hAnsi="Arial" w:cs="Arial"/>
                <w:sz w:val="20"/>
                <w:szCs w:val="20"/>
                <w:lang w:eastAsia="pt-PT"/>
              </w:rPr>
            </w:pPr>
            <w:r w:rsidRPr="0080442B">
              <w:rPr>
                <w:rFonts w:ascii="Arial" w:hAnsi="Arial" w:cs="Arial"/>
                <w:sz w:val="20"/>
                <w:szCs w:val="20"/>
              </w:rPr>
              <w:t>Achado fortuito de 1 Lusitana 2. Achada frente à lezíria, na zona do Marquês. Segundo J. P.Cardoso pode ser um naufrágio. F. Alves considera que é um peguilho - não há vestígios de madeira.</w:t>
            </w:r>
          </w:p>
        </w:tc>
        <w:tc>
          <w:tcPr>
            <w:tcW w:w="260" w:type="pct"/>
          </w:tcPr>
          <w:p w:rsidR="008258A1" w:rsidRPr="00552293" w:rsidRDefault="008258A1" w:rsidP="00887D0A">
            <w:pPr>
              <w:spacing w:after="0" w:line="240" w:lineRule="auto"/>
              <w:jc w:val="center"/>
              <w:rPr>
                <w:rFonts w:ascii="Arial" w:eastAsia="Times New Roman" w:hAnsi="Arial" w:cs="Arial"/>
                <w:color w:val="404040"/>
                <w:sz w:val="20"/>
                <w:szCs w:val="20"/>
                <w:lang w:eastAsia="pt-PT"/>
              </w:rPr>
            </w:pPr>
            <w:r w:rsidRPr="00552293">
              <w:rPr>
                <w:rFonts w:ascii="Arial" w:hAnsi="Arial" w:cs="Arial"/>
                <w:color w:val="404040"/>
                <w:sz w:val="20"/>
                <w:szCs w:val="20"/>
              </w:rPr>
              <w:t>23460</w:t>
            </w:r>
          </w:p>
        </w:tc>
      </w:tr>
      <w:tr w:rsidR="008258A1" w:rsidRPr="00773385" w:rsidTr="00887D0A">
        <w:trPr>
          <w:tblCellSpacing w:w="15" w:type="dxa"/>
        </w:trPr>
        <w:tc>
          <w:tcPr>
            <w:tcW w:w="902" w:type="pct"/>
            <w:vAlign w:val="center"/>
          </w:tcPr>
          <w:p w:rsidR="008258A1" w:rsidRPr="004B798C" w:rsidRDefault="006F0062" w:rsidP="00887D0A">
            <w:pPr>
              <w:spacing w:after="0" w:line="240" w:lineRule="auto"/>
              <w:rPr>
                <w:rFonts w:ascii="Arial" w:eastAsia="Times New Roman" w:hAnsi="Arial" w:cs="Arial"/>
                <w:b/>
                <w:color w:val="943634"/>
                <w:sz w:val="20"/>
                <w:szCs w:val="20"/>
                <w:lang w:eastAsia="pt-PT"/>
              </w:rPr>
            </w:pPr>
            <w:hyperlink r:id="rId261" w:tooltip="Descrição do sítio: Mouchão do Lombo do Tejo 2" w:history="1">
              <w:r w:rsidR="008258A1" w:rsidRPr="004B798C">
                <w:rPr>
                  <w:rStyle w:val="Hiperligao"/>
                  <w:rFonts w:ascii="Arial" w:eastAsia="Times New Roman" w:hAnsi="Arial" w:cs="Arial"/>
                  <w:b/>
                  <w:color w:val="943634"/>
                  <w:sz w:val="20"/>
                  <w:szCs w:val="20"/>
                  <w:lang w:eastAsia="pt-PT"/>
                </w:rPr>
                <w:t>Mouchão do Lombo do Tejo 2</w:t>
              </w:r>
            </w:hyperlink>
          </w:p>
        </w:tc>
        <w:tc>
          <w:tcPr>
            <w:tcW w:w="783" w:type="pct"/>
            <w:vAlign w:val="center"/>
          </w:tcPr>
          <w:p w:rsidR="008258A1" w:rsidRPr="0080442B" w:rsidRDefault="008258A1" w:rsidP="00887D0A">
            <w:pPr>
              <w:spacing w:after="0" w:line="240" w:lineRule="auto"/>
              <w:rPr>
                <w:rFonts w:ascii="Arial" w:eastAsia="Times New Roman" w:hAnsi="Arial" w:cs="Arial"/>
                <w:sz w:val="20"/>
                <w:szCs w:val="20"/>
                <w:lang w:eastAsia="pt-PT"/>
              </w:rPr>
            </w:pPr>
            <w:r w:rsidRPr="0080442B">
              <w:rPr>
                <w:rFonts w:ascii="Arial" w:eastAsia="Times New Roman" w:hAnsi="Arial" w:cs="Arial"/>
                <w:sz w:val="20"/>
                <w:szCs w:val="20"/>
                <w:lang w:eastAsia="pt-PT"/>
              </w:rPr>
              <w:t>Vila Franca de Xira/Alhandra</w:t>
            </w:r>
          </w:p>
        </w:tc>
        <w:tc>
          <w:tcPr>
            <w:tcW w:w="470" w:type="pct"/>
            <w:vAlign w:val="center"/>
          </w:tcPr>
          <w:p w:rsidR="008258A1" w:rsidRPr="0080442B" w:rsidRDefault="008258A1" w:rsidP="00887D0A">
            <w:pPr>
              <w:spacing w:after="0" w:line="240" w:lineRule="auto"/>
              <w:rPr>
                <w:rFonts w:ascii="Arial" w:eastAsia="Times New Roman" w:hAnsi="Arial" w:cs="Arial"/>
                <w:sz w:val="20"/>
                <w:szCs w:val="20"/>
                <w:lang w:eastAsia="pt-PT"/>
              </w:rPr>
            </w:pPr>
            <w:r w:rsidRPr="0080442B">
              <w:rPr>
                <w:rFonts w:ascii="Arial" w:eastAsia="Times New Roman" w:hAnsi="Arial" w:cs="Arial"/>
                <w:sz w:val="20"/>
                <w:szCs w:val="20"/>
                <w:lang w:eastAsia="pt-PT"/>
              </w:rPr>
              <w:t>Naufrágio</w:t>
            </w:r>
          </w:p>
        </w:tc>
        <w:tc>
          <w:tcPr>
            <w:tcW w:w="2527" w:type="pct"/>
          </w:tcPr>
          <w:p w:rsidR="008258A1" w:rsidRPr="0080442B" w:rsidRDefault="008258A1" w:rsidP="00887D0A">
            <w:pPr>
              <w:spacing w:after="0" w:line="240" w:lineRule="auto"/>
              <w:jc w:val="both"/>
              <w:rPr>
                <w:rFonts w:ascii="Arial" w:eastAsia="Times New Roman" w:hAnsi="Arial" w:cs="Arial"/>
                <w:sz w:val="20"/>
                <w:szCs w:val="20"/>
                <w:lang w:eastAsia="pt-PT"/>
              </w:rPr>
            </w:pPr>
            <w:r w:rsidRPr="0080442B">
              <w:rPr>
                <w:rFonts w:ascii="Arial" w:hAnsi="Arial" w:cs="Arial"/>
                <w:sz w:val="20"/>
                <w:szCs w:val="20"/>
              </w:rPr>
              <w:t>Ânfora (Haltern 70), associada a mais ânforas e madeiras - presumível naufrágio. Informação oral precisa sobre o microtopónimo referido.O achador referiu o achado de mais ânforas deste tipo na mesma zona que voltou a deitar ao rio, e ainda que, ao mergulhar para soltar as redes, chegou a retirar madeiras que depois devolveu ao rio.</w:t>
            </w:r>
          </w:p>
        </w:tc>
        <w:tc>
          <w:tcPr>
            <w:tcW w:w="260" w:type="pct"/>
          </w:tcPr>
          <w:p w:rsidR="008258A1" w:rsidRPr="00552293" w:rsidRDefault="008258A1" w:rsidP="00887D0A">
            <w:pPr>
              <w:spacing w:after="0" w:line="240" w:lineRule="auto"/>
              <w:jc w:val="center"/>
              <w:rPr>
                <w:rFonts w:ascii="Arial" w:eastAsia="Times New Roman" w:hAnsi="Arial" w:cs="Arial"/>
                <w:color w:val="404040"/>
                <w:sz w:val="20"/>
                <w:szCs w:val="20"/>
                <w:lang w:eastAsia="pt-PT"/>
              </w:rPr>
            </w:pPr>
            <w:r w:rsidRPr="00552293">
              <w:rPr>
                <w:rFonts w:ascii="Arial" w:hAnsi="Arial" w:cs="Arial"/>
                <w:color w:val="404040"/>
                <w:sz w:val="20"/>
                <w:szCs w:val="20"/>
              </w:rPr>
              <w:t>26627</w:t>
            </w:r>
          </w:p>
        </w:tc>
      </w:tr>
      <w:tr w:rsidR="008258A1" w:rsidRPr="00773385" w:rsidTr="00887D0A">
        <w:trPr>
          <w:tblCellSpacing w:w="15" w:type="dxa"/>
        </w:trPr>
        <w:tc>
          <w:tcPr>
            <w:tcW w:w="902" w:type="pct"/>
            <w:vAlign w:val="center"/>
          </w:tcPr>
          <w:p w:rsidR="008258A1" w:rsidRPr="004B798C" w:rsidRDefault="006F0062" w:rsidP="00887D0A">
            <w:pPr>
              <w:spacing w:after="0" w:line="240" w:lineRule="auto"/>
              <w:rPr>
                <w:rFonts w:ascii="Arial" w:eastAsia="Times New Roman" w:hAnsi="Arial" w:cs="Arial"/>
                <w:b/>
                <w:color w:val="943634"/>
                <w:sz w:val="20"/>
                <w:szCs w:val="20"/>
                <w:lang w:eastAsia="pt-PT"/>
              </w:rPr>
            </w:pPr>
            <w:hyperlink r:id="rId262" w:tooltip="Descrição do sítio: Ânforas - Cacela Velha" w:history="1">
              <w:r w:rsidR="008258A1" w:rsidRPr="004B798C">
                <w:rPr>
                  <w:rStyle w:val="Hiperligao"/>
                  <w:rFonts w:ascii="Arial" w:eastAsia="Times New Roman" w:hAnsi="Arial" w:cs="Arial"/>
                  <w:b/>
                  <w:color w:val="943634"/>
                  <w:sz w:val="20"/>
                  <w:szCs w:val="20"/>
                  <w:lang w:eastAsia="pt-PT"/>
                </w:rPr>
                <w:t>Ânforas - Cacela Velha</w:t>
              </w:r>
            </w:hyperlink>
          </w:p>
        </w:tc>
        <w:tc>
          <w:tcPr>
            <w:tcW w:w="783" w:type="pct"/>
            <w:vAlign w:val="center"/>
          </w:tcPr>
          <w:p w:rsidR="008258A1" w:rsidRPr="0080442B" w:rsidRDefault="008258A1" w:rsidP="00887D0A">
            <w:pPr>
              <w:spacing w:after="0" w:line="240" w:lineRule="auto"/>
              <w:rPr>
                <w:rFonts w:ascii="Arial" w:eastAsia="Times New Roman" w:hAnsi="Arial" w:cs="Arial"/>
                <w:sz w:val="20"/>
                <w:szCs w:val="20"/>
                <w:lang w:eastAsia="pt-PT"/>
              </w:rPr>
            </w:pPr>
            <w:r w:rsidRPr="0080442B">
              <w:rPr>
                <w:rFonts w:ascii="Arial" w:eastAsia="Times New Roman" w:hAnsi="Arial" w:cs="Arial"/>
                <w:sz w:val="20"/>
                <w:szCs w:val="20"/>
                <w:lang w:eastAsia="pt-PT"/>
              </w:rPr>
              <w:t>Vila Real de Santo António/Vila Nova de Cacela</w:t>
            </w:r>
          </w:p>
        </w:tc>
        <w:tc>
          <w:tcPr>
            <w:tcW w:w="470" w:type="pct"/>
            <w:vAlign w:val="center"/>
          </w:tcPr>
          <w:p w:rsidR="008258A1" w:rsidRPr="0080442B" w:rsidRDefault="008258A1" w:rsidP="00887D0A">
            <w:pPr>
              <w:spacing w:after="0" w:line="240" w:lineRule="auto"/>
              <w:rPr>
                <w:rFonts w:ascii="Arial" w:eastAsia="Times New Roman" w:hAnsi="Arial" w:cs="Arial"/>
                <w:sz w:val="20"/>
                <w:szCs w:val="20"/>
                <w:lang w:eastAsia="pt-PT"/>
              </w:rPr>
            </w:pPr>
            <w:r w:rsidRPr="0080442B">
              <w:rPr>
                <w:rFonts w:ascii="Arial" w:eastAsia="Times New Roman" w:hAnsi="Arial" w:cs="Arial"/>
                <w:sz w:val="20"/>
                <w:szCs w:val="20"/>
                <w:lang w:eastAsia="pt-PT"/>
              </w:rPr>
              <w:t>Achado(s) Isolado(s)</w:t>
            </w:r>
          </w:p>
        </w:tc>
        <w:tc>
          <w:tcPr>
            <w:tcW w:w="2527" w:type="pct"/>
          </w:tcPr>
          <w:p w:rsidR="008258A1" w:rsidRPr="0080442B" w:rsidRDefault="008258A1" w:rsidP="00887D0A">
            <w:pPr>
              <w:spacing w:after="0" w:line="240" w:lineRule="auto"/>
              <w:jc w:val="both"/>
              <w:rPr>
                <w:rFonts w:ascii="Arial" w:eastAsia="Times New Roman" w:hAnsi="Arial" w:cs="Arial"/>
                <w:sz w:val="20"/>
                <w:szCs w:val="20"/>
                <w:lang w:eastAsia="pt-PT"/>
              </w:rPr>
            </w:pPr>
            <w:r w:rsidRPr="0080442B">
              <w:rPr>
                <w:rFonts w:ascii="Arial" w:hAnsi="Arial" w:cs="Arial"/>
                <w:sz w:val="20"/>
                <w:szCs w:val="20"/>
              </w:rPr>
              <w:t>Achados de ânforas (Haltern 70 e Beltrán II) em pesca de arrasto. Presumível sítio de naufrágio profundo.</w:t>
            </w:r>
          </w:p>
        </w:tc>
        <w:tc>
          <w:tcPr>
            <w:tcW w:w="260" w:type="pct"/>
          </w:tcPr>
          <w:p w:rsidR="008258A1" w:rsidRPr="00552293" w:rsidRDefault="008258A1" w:rsidP="00887D0A">
            <w:pPr>
              <w:spacing w:after="0" w:line="240" w:lineRule="auto"/>
              <w:jc w:val="center"/>
              <w:rPr>
                <w:rFonts w:ascii="Arial" w:eastAsia="Times New Roman" w:hAnsi="Arial" w:cs="Arial"/>
                <w:color w:val="404040"/>
                <w:sz w:val="20"/>
                <w:szCs w:val="20"/>
                <w:lang w:eastAsia="pt-PT"/>
              </w:rPr>
            </w:pPr>
            <w:r w:rsidRPr="00552293">
              <w:rPr>
                <w:rFonts w:ascii="Arial" w:hAnsi="Arial" w:cs="Arial"/>
                <w:color w:val="404040"/>
                <w:sz w:val="20"/>
                <w:szCs w:val="20"/>
              </w:rPr>
              <w:t>22622</w:t>
            </w:r>
          </w:p>
        </w:tc>
      </w:tr>
    </w:tbl>
    <w:p w:rsidR="008258A1" w:rsidRDefault="008258A1" w:rsidP="008258A1">
      <w:pPr>
        <w:rPr>
          <w:rFonts w:ascii="Arial" w:hAnsi="Arial" w:cs="Arial"/>
        </w:rPr>
      </w:pPr>
      <w:r w:rsidRPr="00AD28F4">
        <w:rPr>
          <w:rFonts w:ascii="Arial" w:hAnsi="Arial" w:cs="Arial"/>
        </w:rPr>
        <w:t>Total – 121 registos</w:t>
      </w:r>
    </w:p>
    <w:p w:rsidR="008258A1" w:rsidRDefault="008258A1" w:rsidP="008258A1">
      <w:pPr>
        <w:rPr>
          <w:rFonts w:ascii="Arial" w:hAnsi="Arial" w:cs="Arial"/>
        </w:rPr>
      </w:pPr>
    </w:p>
    <w:p w:rsidR="008258A1" w:rsidRPr="0071517E" w:rsidRDefault="008258A1" w:rsidP="008258A1">
      <w:pPr>
        <w:jc w:val="center"/>
        <w:rPr>
          <w:rFonts w:ascii="Arial" w:hAnsi="Arial" w:cs="Arial"/>
        </w:rPr>
      </w:pPr>
      <w:r w:rsidRPr="0071517E">
        <w:rPr>
          <w:rFonts w:ascii="Arial" w:hAnsi="Arial" w:cs="Arial"/>
          <w:b/>
        </w:rPr>
        <w:t>Tabela 1</w:t>
      </w:r>
      <w:r w:rsidRPr="0071517E">
        <w:rPr>
          <w:rFonts w:ascii="Arial" w:hAnsi="Arial" w:cs="Arial"/>
        </w:rPr>
        <w:t xml:space="preserve"> – Inventário de sítios arqueológicos subaquáticos de época romana, segundo registo do IGESPAR/DANS.</w:t>
      </w:r>
    </w:p>
    <w:p w:rsidR="008258A1" w:rsidRDefault="008258A1" w:rsidP="008258A1">
      <w:pPr>
        <w:rPr>
          <w:rFonts w:ascii="Arial" w:hAnsi="Arial" w:cs="Arial"/>
        </w:rPr>
      </w:pPr>
    </w:p>
    <w:p w:rsidR="008258A1" w:rsidRDefault="008258A1" w:rsidP="008258A1">
      <w:pPr>
        <w:rPr>
          <w:rFonts w:ascii="Arial" w:hAnsi="Arial" w:cs="Arial"/>
        </w:rPr>
      </w:pPr>
    </w:p>
    <w:p w:rsidR="008258A1" w:rsidRDefault="008258A1" w:rsidP="008258A1">
      <w:pPr>
        <w:rPr>
          <w:rFonts w:ascii="Arial" w:hAnsi="Arial" w:cs="Arial"/>
        </w:rPr>
      </w:pPr>
    </w:p>
    <w:p w:rsidR="008258A1" w:rsidRDefault="008258A1" w:rsidP="008258A1">
      <w:pPr>
        <w:rPr>
          <w:rFonts w:ascii="Arial" w:hAnsi="Arial" w:cs="Arial"/>
        </w:rPr>
      </w:pPr>
    </w:p>
    <w:p w:rsidR="008258A1" w:rsidRDefault="008258A1" w:rsidP="008258A1">
      <w:pPr>
        <w:rPr>
          <w:rFonts w:ascii="Arial" w:hAnsi="Arial" w:cs="Arial"/>
        </w:rPr>
      </w:pPr>
    </w:p>
    <w:p w:rsidR="008258A1" w:rsidRDefault="008258A1" w:rsidP="008258A1">
      <w:pPr>
        <w:rPr>
          <w:rFonts w:ascii="Arial" w:hAnsi="Arial" w:cs="Arial"/>
        </w:rPr>
        <w:sectPr w:rsidR="008258A1" w:rsidSect="00887D0A">
          <w:pgSz w:w="16838" w:h="11906" w:orient="landscape"/>
          <w:pgMar w:top="1701" w:right="1418" w:bottom="1701" w:left="1418" w:header="709" w:footer="709" w:gutter="0"/>
          <w:cols w:space="708"/>
          <w:docGrid w:linePitch="360"/>
        </w:sectPr>
      </w:pPr>
    </w:p>
    <w:p w:rsidR="008258A1" w:rsidRDefault="008258A1" w:rsidP="008258A1">
      <w:pPr>
        <w:rPr>
          <w:rFonts w:ascii="Arial" w:hAnsi="Arial" w:cs="Arial"/>
        </w:rPr>
      </w:pPr>
    </w:p>
    <w:tbl>
      <w:tblPr>
        <w:tblStyle w:val="ListaMdia2-Cor2"/>
        <w:tblW w:w="0" w:type="auto"/>
        <w:tblInd w:w="250" w:type="dxa"/>
        <w:tblLook w:val="04A0"/>
      </w:tblPr>
      <w:tblGrid>
        <w:gridCol w:w="851"/>
        <w:gridCol w:w="2693"/>
      </w:tblGrid>
      <w:tr w:rsidR="008258A1" w:rsidTr="00887D0A">
        <w:trPr>
          <w:cnfStyle w:val="100000000000"/>
        </w:trPr>
        <w:tc>
          <w:tcPr>
            <w:cnfStyle w:val="001000000100"/>
            <w:tcW w:w="851" w:type="dxa"/>
          </w:tcPr>
          <w:p w:rsidR="008258A1" w:rsidRPr="00B553D5" w:rsidRDefault="008258A1" w:rsidP="00887D0A">
            <w:pPr>
              <w:rPr>
                <w:rFonts w:ascii="Arial" w:hAnsi="Arial" w:cs="Arial"/>
                <w:b/>
                <w:sz w:val="32"/>
                <w:szCs w:val="32"/>
              </w:rPr>
            </w:pPr>
          </w:p>
        </w:tc>
        <w:tc>
          <w:tcPr>
            <w:tcW w:w="2693" w:type="dxa"/>
          </w:tcPr>
          <w:p w:rsidR="008258A1" w:rsidRPr="00B553D5" w:rsidRDefault="008258A1" w:rsidP="00887D0A">
            <w:pPr>
              <w:cnfStyle w:val="100000000000"/>
              <w:rPr>
                <w:rFonts w:ascii="Arial" w:hAnsi="Arial" w:cs="Arial"/>
                <w:b/>
                <w:sz w:val="32"/>
                <w:szCs w:val="32"/>
              </w:rPr>
            </w:pPr>
          </w:p>
        </w:tc>
      </w:tr>
      <w:tr w:rsidR="008258A1" w:rsidTr="00887D0A">
        <w:trPr>
          <w:cnfStyle w:val="000000100000"/>
        </w:trPr>
        <w:tc>
          <w:tcPr>
            <w:cnfStyle w:val="001000000000"/>
            <w:tcW w:w="851" w:type="dxa"/>
          </w:tcPr>
          <w:p w:rsidR="008258A1" w:rsidRPr="00B553D5" w:rsidRDefault="008258A1" w:rsidP="00887D0A">
            <w:pPr>
              <w:rPr>
                <w:rFonts w:ascii="Arial" w:hAnsi="Arial" w:cs="Arial"/>
                <w:b/>
                <w:sz w:val="32"/>
                <w:szCs w:val="32"/>
              </w:rPr>
            </w:pPr>
          </w:p>
        </w:tc>
        <w:tc>
          <w:tcPr>
            <w:tcW w:w="2693" w:type="dxa"/>
          </w:tcPr>
          <w:p w:rsidR="008258A1" w:rsidRPr="00FA3C9A" w:rsidRDefault="008258A1" w:rsidP="00887D0A">
            <w:pPr>
              <w:jc w:val="center"/>
              <w:cnfStyle w:val="000000100000"/>
              <w:rPr>
                <w:rFonts w:ascii="Arial" w:hAnsi="Arial" w:cs="Arial"/>
                <w:b/>
                <w:sz w:val="36"/>
                <w:szCs w:val="36"/>
              </w:rPr>
            </w:pPr>
            <w:r>
              <w:rPr>
                <w:rFonts w:ascii="Arial" w:hAnsi="Arial" w:cs="Arial"/>
                <w:b/>
                <w:sz w:val="36"/>
                <w:szCs w:val="36"/>
              </w:rPr>
              <w:t>ANEXO IV</w:t>
            </w:r>
          </w:p>
        </w:tc>
      </w:tr>
    </w:tbl>
    <w:p w:rsidR="008258A1" w:rsidRDefault="008258A1" w:rsidP="008258A1">
      <w:pPr>
        <w:rPr>
          <w:rFonts w:ascii="Arial" w:hAnsi="Arial" w:cs="Arial"/>
        </w:rPr>
      </w:pPr>
    </w:p>
    <w:p w:rsidR="008258A1" w:rsidRDefault="008258A1" w:rsidP="008258A1">
      <w:pPr>
        <w:rPr>
          <w:rFonts w:ascii="Arial" w:hAnsi="Arial" w:cs="Arial"/>
        </w:rPr>
      </w:pPr>
    </w:p>
    <w:p w:rsidR="008258A1" w:rsidRDefault="008258A1" w:rsidP="008258A1">
      <w:pPr>
        <w:rPr>
          <w:rFonts w:ascii="Arial" w:hAnsi="Arial" w:cs="Arial"/>
        </w:rPr>
      </w:pPr>
    </w:p>
    <w:p w:rsidR="008258A1" w:rsidRDefault="008258A1" w:rsidP="008258A1">
      <w:pPr>
        <w:rPr>
          <w:rFonts w:ascii="Arial" w:hAnsi="Arial" w:cs="Arial"/>
        </w:rPr>
      </w:pPr>
    </w:p>
    <w:p w:rsidR="008258A1" w:rsidRDefault="008258A1" w:rsidP="008258A1">
      <w:pPr>
        <w:rPr>
          <w:rFonts w:ascii="Arial" w:hAnsi="Arial" w:cs="Arial"/>
        </w:rPr>
      </w:pPr>
    </w:p>
    <w:p w:rsidR="008258A1" w:rsidRDefault="008258A1" w:rsidP="008258A1">
      <w:pPr>
        <w:rPr>
          <w:rFonts w:ascii="Arial" w:hAnsi="Arial" w:cs="Arial"/>
        </w:rPr>
      </w:pPr>
    </w:p>
    <w:p w:rsidR="008258A1" w:rsidRDefault="008258A1" w:rsidP="008258A1">
      <w:pPr>
        <w:rPr>
          <w:rFonts w:ascii="Arial" w:hAnsi="Arial" w:cs="Arial"/>
        </w:rPr>
      </w:pPr>
    </w:p>
    <w:p w:rsidR="008258A1" w:rsidRDefault="008258A1" w:rsidP="008258A1">
      <w:pPr>
        <w:rPr>
          <w:rFonts w:ascii="Arial" w:hAnsi="Arial" w:cs="Arial"/>
        </w:rPr>
      </w:pPr>
    </w:p>
    <w:p w:rsidR="008258A1" w:rsidRDefault="008258A1" w:rsidP="008258A1">
      <w:pPr>
        <w:rPr>
          <w:rFonts w:ascii="Arial" w:hAnsi="Arial" w:cs="Arial"/>
        </w:rPr>
      </w:pPr>
    </w:p>
    <w:p w:rsidR="008258A1" w:rsidRDefault="008258A1" w:rsidP="008258A1">
      <w:pPr>
        <w:rPr>
          <w:rFonts w:ascii="Arial" w:hAnsi="Arial" w:cs="Arial"/>
        </w:rPr>
      </w:pPr>
    </w:p>
    <w:p w:rsidR="008258A1" w:rsidRDefault="008258A1" w:rsidP="008258A1">
      <w:pPr>
        <w:rPr>
          <w:rFonts w:ascii="Arial" w:hAnsi="Arial" w:cs="Arial"/>
        </w:rPr>
      </w:pPr>
    </w:p>
    <w:p w:rsidR="008258A1" w:rsidRDefault="008258A1" w:rsidP="008258A1">
      <w:pPr>
        <w:rPr>
          <w:rFonts w:ascii="Arial" w:hAnsi="Arial" w:cs="Arial"/>
        </w:rPr>
      </w:pPr>
    </w:p>
    <w:p w:rsidR="008258A1" w:rsidRDefault="008258A1" w:rsidP="008258A1">
      <w:pPr>
        <w:rPr>
          <w:rFonts w:ascii="Arial" w:hAnsi="Arial" w:cs="Arial"/>
        </w:rPr>
      </w:pPr>
    </w:p>
    <w:p w:rsidR="008258A1" w:rsidRDefault="008258A1" w:rsidP="008258A1">
      <w:pPr>
        <w:rPr>
          <w:rFonts w:ascii="Arial" w:hAnsi="Arial" w:cs="Arial"/>
        </w:rPr>
      </w:pPr>
    </w:p>
    <w:p w:rsidR="008258A1" w:rsidRDefault="008258A1" w:rsidP="008258A1">
      <w:pPr>
        <w:rPr>
          <w:rFonts w:ascii="Arial" w:hAnsi="Arial" w:cs="Arial"/>
        </w:rPr>
      </w:pPr>
    </w:p>
    <w:p w:rsidR="008258A1" w:rsidRDefault="008258A1" w:rsidP="008258A1">
      <w:pPr>
        <w:rPr>
          <w:rFonts w:ascii="Arial" w:hAnsi="Arial" w:cs="Arial"/>
        </w:rPr>
      </w:pPr>
    </w:p>
    <w:p w:rsidR="008258A1" w:rsidRDefault="008258A1" w:rsidP="008258A1">
      <w:pPr>
        <w:rPr>
          <w:rFonts w:ascii="Arial" w:hAnsi="Arial" w:cs="Arial"/>
        </w:rPr>
      </w:pPr>
    </w:p>
    <w:p w:rsidR="008258A1" w:rsidRDefault="008258A1" w:rsidP="008258A1">
      <w:pPr>
        <w:rPr>
          <w:rFonts w:ascii="Arial" w:hAnsi="Arial" w:cs="Arial"/>
        </w:rPr>
      </w:pPr>
    </w:p>
    <w:p w:rsidR="008258A1" w:rsidRDefault="008258A1" w:rsidP="008258A1">
      <w:pPr>
        <w:rPr>
          <w:rFonts w:ascii="Arial" w:hAnsi="Arial" w:cs="Arial"/>
        </w:rPr>
      </w:pPr>
    </w:p>
    <w:p w:rsidR="008258A1" w:rsidRDefault="008258A1" w:rsidP="008258A1">
      <w:pPr>
        <w:rPr>
          <w:rFonts w:ascii="Arial" w:hAnsi="Arial" w:cs="Arial"/>
        </w:rPr>
      </w:pPr>
    </w:p>
    <w:p w:rsidR="008258A1" w:rsidRDefault="008258A1" w:rsidP="008258A1">
      <w:pPr>
        <w:rPr>
          <w:rFonts w:ascii="Arial" w:hAnsi="Arial" w:cs="Arial"/>
        </w:rPr>
      </w:pPr>
    </w:p>
    <w:p w:rsidR="008258A1" w:rsidRDefault="008258A1" w:rsidP="008258A1">
      <w:pPr>
        <w:rPr>
          <w:rFonts w:ascii="Arial" w:hAnsi="Arial" w:cs="Arial"/>
        </w:rPr>
      </w:pPr>
    </w:p>
    <w:p w:rsidR="008258A1" w:rsidRDefault="008258A1" w:rsidP="008258A1">
      <w:pPr>
        <w:rPr>
          <w:rFonts w:ascii="Arial" w:hAnsi="Arial" w:cs="Arial"/>
        </w:rPr>
      </w:pPr>
    </w:p>
    <w:p w:rsidR="008258A1" w:rsidRDefault="008258A1" w:rsidP="008258A1">
      <w:pPr>
        <w:rPr>
          <w:rFonts w:ascii="Arial" w:hAnsi="Arial" w:cs="Arial"/>
        </w:rPr>
      </w:pPr>
    </w:p>
    <w:p w:rsidR="008258A1" w:rsidRDefault="008258A1" w:rsidP="008258A1">
      <w:pPr>
        <w:rPr>
          <w:rFonts w:ascii="Arial" w:hAnsi="Arial" w:cs="Arial"/>
        </w:rPr>
      </w:pPr>
    </w:p>
    <w:p w:rsidR="008258A1" w:rsidRDefault="008258A1" w:rsidP="008258A1">
      <w:pPr>
        <w:rPr>
          <w:rFonts w:ascii="Arial" w:hAnsi="Arial" w:cs="Arial"/>
        </w:rPr>
        <w:sectPr w:rsidR="008258A1" w:rsidSect="00887D0A">
          <w:pgSz w:w="11906" w:h="16838"/>
          <w:pgMar w:top="1418" w:right="1701" w:bottom="1418" w:left="1701" w:header="709" w:footer="709" w:gutter="0"/>
          <w:cols w:space="708"/>
          <w:docGrid w:linePitch="360"/>
        </w:sectPr>
      </w:pPr>
    </w:p>
    <w:tbl>
      <w:tblPr>
        <w:tblStyle w:val="Tabelacomgrelha"/>
        <w:tblW w:w="14567" w:type="dxa"/>
        <w:tblLayout w:type="fixed"/>
        <w:tblLook w:val="04A0"/>
      </w:tblPr>
      <w:tblGrid>
        <w:gridCol w:w="5665"/>
        <w:gridCol w:w="5665"/>
        <w:gridCol w:w="3237"/>
      </w:tblGrid>
      <w:tr w:rsidR="008258A1" w:rsidRPr="00F873A1" w:rsidTr="00887D0A">
        <w:tc>
          <w:tcPr>
            <w:tcW w:w="5665" w:type="dxa"/>
            <w:shd w:val="clear" w:color="auto" w:fill="E5B8B7" w:themeFill="accent2" w:themeFillTint="66"/>
          </w:tcPr>
          <w:p w:rsidR="008258A1" w:rsidRPr="00F873A1" w:rsidRDefault="008258A1" w:rsidP="00887D0A">
            <w:pPr>
              <w:autoSpaceDE w:val="0"/>
              <w:autoSpaceDN w:val="0"/>
              <w:adjustRightInd w:val="0"/>
              <w:jc w:val="center"/>
              <w:rPr>
                <w:rFonts w:ascii="Arial" w:hAnsi="Arial" w:cs="Arial"/>
                <w:b/>
              </w:rPr>
            </w:pPr>
            <w:r w:rsidRPr="00F873A1">
              <w:rPr>
                <w:rFonts w:ascii="Arial" w:hAnsi="Arial" w:cs="Arial"/>
                <w:b/>
              </w:rPr>
              <w:lastRenderedPageBreak/>
              <w:t xml:space="preserve">Tipologia das ânforas </w:t>
            </w:r>
          </w:p>
        </w:tc>
        <w:tc>
          <w:tcPr>
            <w:tcW w:w="5665" w:type="dxa"/>
            <w:shd w:val="clear" w:color="auto" w:fill="E5B8B7" w:themeFill="accent2" w:themeFillTint="66"/>
          </w:tcPr>
          <w:p w:rsidR="008258A1" w:rsidRPr="00F873A1" w:rsidRDefault="008258A1" w:rsidP="00887D0A">
            <w:pPr>
              <w:autoSpaceDE w:val="0"/>
              <w:autoSpaceDN w:val="0"/>
              <w:adjustRightInd w:val="0"/>
              <w:jc w:val="center"/>
              <w:rPr>
                <w:rFonts w:ascii="Arial" w:hAnsi="Arial" w:cs="Arial"/>
                <w:b/>
              </w:rPr>
            </w:pPr>
            <w:r w:rsidRPr="00F873A1">
              <w:rPr>
                <w:rFonts w:ascii="Arial" w:hAnsi="Arial" w:cs="Arial"/>
                <w:b/>
              </w:rPr>
              <w:t xml:space="preserve">Cronologia </w:t>
            </w:r>
          </w:p>
        </w:tc>
        <w:tc>
          <w:tcPr>
            <w:tcW w:w="3237" w:type="dxa"/>
            <w:shd w:val="clear" w:color="auto" w:fill="E5B8B7" w:themeFill="accent2" w:themeFillTint="66"/>
          </w:tcPr>
          <w:p w:rsidR="008258A1" w:rsidRPr="00F873A1" w:rsidRDefault="008258A1" w:rsidP="00887D0A">
            <w:pPr>
              <w:autoSpaceDE w:val="0"/>
              <w:autoSpaceDN w:val="0"/>
              <w:adjustRightInd w:val="0"/>
              <w:jc w:val="center"/>
              <w:rPr>
                <w:rFonts w:ascii="Arial" w:hAnsi="Arial" w:cs="Arial"/>
                <w:b/>
              </w:rPr>
            </w:pPr>
            <w:r w:rsidRPr="00F873A1">
              <w:rPr>
                <w:rFonts w:ascii="Arial" w:hAnsi="Arial" w:cs="Arial"/>
                <w:b/>
              </w:rPr>
              <w:t>Conteúdo</w:t>
            </w:r>
          </w:p>
        </w:tc>
      </w:tr>
      <w:tr w:rsidR="008258A1" w:rsidRPr="00F873A1" w:rsidTr="00887D0A">
        <w:tc>
          <w:tcPr>
            <w:tcW w:w="5665" w:type="dxa"/>
          </w:tcPr>
          <w:p w:rsidR="008258A1" w:rsidRPr="00F873A1" w:rsidRDefault="008258A1" w:rsidP="00887D0A">
            <w:pPr>
              <w:autoSpaceDE w:val="0"/>
              <w:autoSpaceDN w:val="0"/>
              <w:adjustRightInd w:val="0"/>
              <w:jc w:val="both"/>
              <w:rPr>
                <w:rFonts w:ascii="Arial" w:hAnsi="Arial" w:cs="Arial"/>
                <w:b/>
                <w:color w:val="231F20"/>
                <w:sz w:val="20"/>
                <w:szCs w:val="20"/>
              </w:rPr>
            </w:pPr>
            <w:r w:rsidRPr="00F873A1">
              <w:rPr>
                <w:rFonts w:ascii="Arial" w:hAnsi="Arial" w:cs="Arial"/>
                <w:b/>
                <w:sz w:val="20"/>
                <w:szCs w:val="20"/>
              </w:rPr>
              <w:t>Mañá A 4 ibero-púnica</w:t>
            </w:r>
          </w:p>
        </w:tc>
        <w:tc>
          <w:tcPr>
            <w:tcW w:w="5665" w:type="dxa"/>
          </w:tcPr>
          <w:p w:rsidR="008258A1" w:rsidRPr="00F873A1" w:rsidRDefault="008258A1" w:rsidP="00887D0A">
            <w:pPr>
              <w:autoSpaceDE w:val="0"/>
              <w:autoSpaceDN w:val="0"/>
              <w:adjustRightInd w:val="0"/>
              <w:rPr>
                <w:rFonts w:ascii="Arial" w:hAnsi="Arial" w:cs="Arial"/>
                <w:sz w:val="20"/>
                <w:szCs w:val="20"/>
              </w:rPr>
            </w:pPr>
            <w:r w:rsidRPr="00F873A1">
              <w:rPr>
                <w:rFonts w:ascii="Arial" w:hAnsi="Arial" w:cs="Arial"/>
                <w:sz w:val="20"/>
                <w:szCs w:val="20"/>
              </w:rPr>
              <w:t>Circulação datável dos séculos V ao I a.C.</w:t>
            </w:r>
          </w:p>
        </w:tc>
        <w:tc>
          <w:tcPr>
            <w:tcW w:w="3237" w:type="dxa"/>
          </w:tcPr>
          <w:p w:rsidR="008258A1" w:rsidRPr="00F873A1" w:rsidRDefault="008258A1" w:rsidP="00887D0A">
            <w:pPr>
              <w:autoSpaceDE w:val="0"/>
              <w:autoSpaceDN w:val="0"/>
              <w:adjustRightInd w:val="0"/>
              <w:jc w:val="both"/>
              <w:rPr>
                <w:rFonts w:ascii="Arial" w:hAnsi="Arial" w:cs="Arial"/>
                <w:color w:val="231F20"/>
                <w:sz w:val="20"/>
                <w:szCs w:val="20"/>
              </w:rPr>
            </w:pPr>
            <w:r w:rsidRPr="00F873A1">
              <w:rPr>
                <w:rFonts w:ascii="Arial" w:hAnsi="Arial" w:cs="Arial"/>
                <w:color w:val="231F20"/>
                <w:sz w:val="20"/>
                <w:szCs w:val="20"/>
              </w:rPr>
              <w:t xml:space="preserve">Piscícola </w:t>
            </w:r>
          </w:p>
        </w:tc>
      </w:tr>
      <w:tr w:rsidR="008258A1" w:rsidRPr="00F873A1" w:rsidTr="00887D0A">
        <w:tc>
          <w:tcPr>
            <w:tcW w:w="5665" w:type="dxa"/>
          </w:tcPr>
          <w:p w:rsidR="008258A1" w:rsidRPr="00F873A1" w:rsidRDefault="008258A1" w:rsidP="00887D0A">
            <w:pPr>
              <w:autoSpaceDE w:val="0"/>
              <w:autoSpaceDN w:val="0"/>
              <w:adjustRightInd w:val="0"/>
              <w:jc w:val="both"/>
              <w:rPr>
                <w:rFonts w:ascii="Arial" w:hAnsi="Arial" w:cs="Arial"/>
                <w:b/>
                <w:color w:val="231F20"/>
                <w:sz w:val="20"/>
                <w:szCs w:val="20"/>
              </w:rPr>
            </w:pPr>
            <w:r w:rsidRPr="00F873A1">
              <w:rPr>
                <w:rFonts w:ascii="Arial" w:hAnsi="Arial" w:cs="Arial"/>
                <w:b/>
                <w:color w:val="231F20"/>
                <w:sz w:val="20"/>
                <w:szCs w:val="20"/>
              </w:rPr>
              <w:t xml:space="preserve">Ânforas greco-itálicas, </w:t>
            </w:r>
          </w:p>
        </w:tc>
        <w:tc>
          <w:tcPr>
            <w:tcW w:w="5665" w:type="dxa"/>
          </w:tcPr>
          <w:p w:rsidR="008258A1" w:rsidRPr="00F873A1" w:rsidRDefault="008258A1" w:rsidP="00887D0A">
            <w:pPr>
              <w:autoSpaceDE w:val="0"/>
              <w:autoSpaceDN w:val="0"/>
              <w:adjustRightInd w:val="0"/>
              <w:jc w:val="both"/>
              <w:rPr>
                <w:rFonts w:ascii="Arial" w:hAnsi="Arial" w:cs="Arial"/>
                <w:color w:val="231F20"/>
                <w:sz w:val="20"/>
                <w:szCs w:val="20"/>
              </w:rPr>
            </w:pPr>
            <w:r w:rsidRPr="00F873A1">
              <w:rPr>
                <w:rFonts w:ascii="Arial" w:hAnsi="Arial" w:cs="Arial"/>
                <w:color w:val="231F20"/>
                <w:sz w:val="20"/>
                <w:szCs w:val="20"/>
              </w:rPr>
              <w:t>Datáveis da segunda metade do século II a.C.</w:t>
            </w:r>
          </w:p>
        </w:tc>
        <w:tc>
          <w:tcPr>
            <w:tcW w:w="3237" w:type="dxa"/>
          </w:tcPr>
          <w:p w:rsidR="008258A1" w:rsidRPr="00F873A1" w:rsidRDefault="008258A1" w:rsidP="00887D0A">
            <w:pPr>
              <w:autoSpaceDE w:val="0"/>
              <w:autoSpaceDN w:val="0"/>
              <w:adjustRightInd w:val="0"/>
              <w:jc w:val="both"/>
              <w:rPr>
                <w:rFonts w:ascii="Arial" w:hAnsi="Arial" w:cs="Arial"/>
                <w:color w:val="231F20"/>
                <w:sz w:val="20"/>
                <w:szCs w:val="20"/>
              </w:rPr>
            </w:pPr>
            <w:r w:rsidRPr="00F873A1">
              <w:rPr>
                <w:rFonts w:ascii="Arial" w:hAnsi="Arial" w:cs="Arial"/>
                <w:color w:val="231F20"/>
                <w:sz w:val="20"/>
                <w:szCs w:val="20"/>
              </w:rPr>
              <w:t xml:space="preserve">Provavelmente vinária </w:t>
            </w:r>
          </w:p>
        </w:tc>
      </w:tr>
      <w:tr w:rsidR="008258A1" w:rsidRPr="00F873A1" w:rsidTr="00887D0A">
        <w:trPr>
          <w:trHeight w:val="64"/>
        </w:trPr>
        <w:tc>
          <w:tcPr>
            <w:tcW w:w="5665" w:type="dxa"/>
          </w:tcPr>
          <w:p w:rsidR="008258A1" w:rsidRPr="00F873A1" w:rsidRDefault="008258A1" w:rsidP="00887D0A">
            <w:pPr>
              <w:autoSpaceDE w:val="0"/>
              <w:autoSpaceDN w:val="0"/>
              <w:adjustRightInd w:val="0"/>
              <w:jc w:val="both"/>
              <w:rPr>
                <w:rFonts w:ascii="Arial" w:hAnsi="Arial" w:cs="Arial"/>
                <w:b/>
                <w:color w:val="231F20"/>
                <w:sz w:val="20"/>
                <w:szCs w:val="20"/>
              </w:rPr>
            </w:pPr>
            <w:r w:rsidRPr="00F873A1">
              <w:rPr>
                <w:rFonts w:ascii="Arial" w:hAnsi="Arial" w:cs="Arial"/>
                <w:b/>
                <w:i/>
                <w:iCs/>
                <w:color w:val="231F20"/>
                <w:sz w:val="20"/>
                <w:szCs w:val="20"/>
              </w:rPr>
              <w:t>Dressel 1 a, b, c itálicas</w:t>
            </w:r>
          </w:p>
        </w:tc>
        <w:tc>
          <w:tcPr>
            <w:tcW w:w="5665" w:type="dxa"/>
          </w:tcPr>
          <w:p w:rsidR="008258A1" w:rsidRPr="00F873A1" w:rsidRDefault="008258A1" w:rsidP="00887D0A">
            <w:pPr>
              <w:autoSpaceDE w:val="0"/>
              <w:autoSpaceDN w:val="0"/>
              <w:adjustRightInd w:val="0"/>
              <w:jc w:val="both"/>
              <w:rPr>
                <w:rFonts w:ascii="Arial" w:hAnsi="Arial" w:cs="Arial"/>
                <w:sz w:val="20"/>
                <w:szCs w:val="20"/>
              </w:rPr>
            </w:pPr>
            <w:r w:rsidRPr="00F873A1">
              <w:rPr>
                <w:rFonts w:ascii="Arial" w:hAnsi="Arial" w:cs="Arial"/>
                <w:color w:val="231F20"/>
                <w:sz w:val="20"/>
                <w:szCs w:val="20"/>
              </w:rPr>
              <w:t>Datáveis entre o último terço do século II a.C. e meados da centúria seguinte.</w:t>
            </w:r>
          </w:p>
        </w:tc>
        <w:tc>
          <w:tcPr>
            <w:tcW w:w="3237" w:type="dxa"/>
          </w:tcPr>
          <w:p w:rsidR="008258A1" w:rsidRPr="00F873A1" w:rsidRDefault="008258A1" w:rsidP="00887D0A">
            <w:pPr>
              <w:autoSpaceDE w:val="0"/>
              <w:autoSpaceDN w:val="0"/>
              <w:adjustRightInd w:val="0"/>
              <w:rPr>
                <w:rFonts w:ascii="Arial" w:hAnsi="Arial" w:cs="Arial"/>
                <w:sz w:val="20"/>
                <w:szCs w:val="20"/>
              </w:rPr>
            </w:pPr>
            <w:r w:rsidRPr="00F873A1">
              <w:rPr>
                <w:rFonts w:ascii="Arial" w:hAnsi="Arial" w:cs="Arial"/>
                <w:sz w:val="20"/>
                <w:szCs w:val="20"/>
              </w:rPr>
              <w:t>Maioritariamente vinária</w:t>
            </w:r>
          </w:p>
        </w:tc>
      </w:tr>
      <w:tr w:rsidR="008258A1" w:rsidRPr="00F873A1" w:rsidTr="00887D0A">
        <w:trPr>
          <w:trHeight w:val="64"/>
        </w:trPr>
        <w:tc>
          <w:tcPr>
            <w:tcW w:w="5665" w:type="dxa"/>
          </w:tcPr>
          <w:p w:rsidR="008258A1" w:rsidRPr="00F873A1" w:rsidRDefault="008258A1" w:rsidP="00887D0A">
            <w:pPr>
              <w:autoSpaceDE w:val="0"/>
              <w:autoSpaceDN w:val="0"/>
              <w:adjustRightInd w:val="0"/>
              <w:jc w:val="both"/>
              <w:rPr>
                <w:rFonts w:ascii="Arial" w:hAnsi="Arial" w:cs="Arial"/>
                <w:b/>
                <w:sz w:val="20"/>
                <w:szCs w:val="20"/>
              </w:rPr>
            </w:pPr>
            <w:r w:rsidRPr="00F873A1">
              <w:rPr>
                <w:rFonts w:ascii="Arial" w:hAnsi="Arial" w:cs="Arial"/>
                <w:b/>
                <w:sz w:val="20"/>
                <w:szCs w:val="20"/>
              </w:rPr>
              <w:t>Lamboglia 2 itálica</w:t>
            </w:r>
          </w:p>
        </w:tc>
        <w:tc>
          <w:tcPr>
            <w:tcW w:w="5665" w:type="dxa"/>
          </w:tcPr>
          <w:p w:rsidR="008258A1" w:rsidRPr="00F873A1" w:rsidRDefault="008258A1" w:rsidP="00887D0A">
            <w:pPr>
              <w:autoSpaceDE w:val="0"/>
              <w:autoSpaceDN w:val="0"/>
              <w:adjustRightInd w:val="0"/>
              <w:rPr>
                <w:rFonts w:ascii="Arial" w:hAnsi="Arial" w:cs="Arial"/>
                <w:sz w:val="20"/>
                <w:szCs w:val="20"/>
              </w:rPr>
            </w:pPr>
            <w:r w:rsidRPr="00F873A1">
              <w:rPr>
                <w:rFonts w:ascii="Arial" w:hAnsi="Arial" w:cs="Arial"/>
                <w:sz w:val="20"/>
                <w:szCs w:val="20"/>
              </w:rPr>
              <w:t>Finais do século II a.C. aos inícios do I d.C. (de 130 a.C. a 25)</w:t>
            </w:r>
          </w:p>
        </w:tc>
        <w:tc>
          <w:tcPr>
            <w:tcW w:w="3237" w:type="dxa"/>
          </w:tcPr>
          <w:p w:rsidR="008258A1" w:rsidRPr="00F873A1" w:rsidRDefault="008258A1" w:rsidP="00887D0A">
            <w:pPr>
              <w:autoSpaceDE w:val="0"/>
              <w:autoSpaceDN w:val="0"/>
              <w:adjustRightInd w:val="0"/>
              <w:rPr>
                <w:rFonts w:ascii="Arial" w:hAnsi="Arial" w:cs="Arial"/>
                <w:sz w:val="20"/>
                <w:szCs w:val="20"/>
              </w:rPr>
            </w:pPr>
            <w:r w:rsidRPr="00F873A1">
              <w:rPr>
                <w:rFonts w:ascii="Arial" w:hAnsi="Arial" w:cs="Arial"/>
                <w:sz w:val="20"/>
                <w:szCs w:val="20"/>
              </w:rPr>
              <w:t>Vinária</w:t>
            </w:r>
          </w:p>
        </w:tc>
      </w:tr>
      <w:tr w:rsidR="008258A1" w:rsidRPr="00F873A1" w:rsidTr="00887D0A">
        <w:tc>
          <w:tcPr>
            <w:tcW w:w="5665" w:type="dxa"/>
          </w:tcPr>
          <w:p w:rsidR="008258A1" w:rsidRPr="00F873A1" w:rsidRDefault="008258A1" w:rsidP="00887D0A">
            <w:pPr>
              <w:autoSpaceDE w:val="0"/>
              <w:autoSpaceDN w:val="0"/>
              <w:adjustRightInd w:val="0"/>
              <w:jc w:val="both"/>
              <w:rPr>
                <w:rFonts w:ascii="Arial" w:hAnsi="Arial" w:cs="Arial"/>
                <w:b/>
                <w:sz w:val="20"/>
                <w:szCs w:val="20"/>
              </w:rPr>
            </w:pPr>
            <w:r w:rsidRPr="00F873A1">
              <w:rPr>
                <w:rFonts w:ascii="Arial" w:hAnsi="Arial" w:cs="Arial"/>
                <w:b/>
                <w:color w:val="231F20"/>
                <w:sz w:val="20"/>
                <w:szCs w:val="20"/>
              </w:rPr>
              <w:t xml:space="preserve">Maña C2b </w:t>
            </w:r>
            <w:r w:rsidRPr="00F873A1">
              <w:rPr>
                <w:rFonts w:ascii="Arial" w:hAnsi="Arial" w:cs="Arial"/>
                <w:b/>
                <w:i/>
                <w:iCs/>
                <w:color w:val="231F20"/>
                <w:sz w:val="20"/>
                <w:szCs w:val="20"/>
              </w:rPr>
              <w:t>gaditana</w:t>
            </w:r>
          </w:p>
        </w:tc>
        <w:tc>
          <w:tcPr>
            <w:tcW w:w="5665" w:type="dxa"/>
          </w:tcPr>
          <w:p w:rsidR="008258A1" w:rsidRPr="00F873A1" w:rsidRDefault="008258A1" w:rsidP="00887D0A">
            <w:pPr>
              <w:autoSpaceDE w:val="0"/>
              <w:autoSpaceDN w:val="0"/>
              <w:adjustRightInd w:val="0"/>
              <w:jc w:val="both"/>
              <w:rPr>
                <w:rFonts w:ascii="Arial" w:hAnsi="Arial" w:cs="Arial"/>
                <w:color w:val="231F20"/>
                <w:sz w:val="20"/>
                <w:szCs w:val="20"/>
              </w:rPr>
            </w:pPr>
            <w:r w:rsidRPr="00F873A1">
              <w:rPr>
                <w:rFonts w:ascii="Arial" w:hAnsi="Arial" w:cs="Arial"/>
                <w:color w:val="231F20"/>
                <w:sz w:val="20"/>
                <w:szCs w:val="20"/>
              </w:rPr>
              <w:t>O século I a.C. é o período de apogeu desta forma, mas o início da sua produção recua a um momento impreciso na segunda metade do século II a.C.</w:t>
            </w:r>
          </w:p>
        </w:tc>
        <w:tc>
          <w:tcPr>
            <w:tcW w:w="3237" w:type="dxa"/>
          </w:tcPr>
          <w:p w:rsidR="008258A1" w:rsidRPr="00F873A1" w:rsidRDefault="008258A1" w:rsidP="00887D0A">
            <w:pPr>
              <w:autoSpaceDE w:val="0"/>
              <w:autoSpaceDN w:val="0"/>
              <w:adjustRightInd w:val="0"/>
              <w:rPr>
                <w:rFonts w:ascii="Arial" w:hAnsi="Arial" w:cs="Arial"/>
                <w:sz w:val="20"/>
                <w:szCs w:val="20"/>
              </w:rPr>
            </w:pPr>
            <w:r w:rsidRPr="00F873A1">
              <w:rPr>
                <w:rFonts w:ascii="Arial" w:hAnsi="Arial" w:cs="Arial"/>
                <w:sz w:val="20"/>
                <w:szCs w:val="20"/>
              </w:rPr>
              <w:t xml:space="preserve">Provavelmente piscícola </w:t>
            </w:r>
          </w:p>
        </w:tc>
      </w:tr>
      <w:tr w:rsidR="008258A1" w:rsidRPr="00F873A1" w:rsidTr="00887D0A">
        <w:tc>
          <w:tcPr>
            <w:tcW w:w="5665" w:type="dxa"/>
          </w:tcPr>
          <w:p w:rsidR="008258A1" w:rsidRPr="00F873A1" w:rsidRDefault="008258A1" w:rsidP="00887D0A">
            <w:pPr>
              <w:autoSpaceDE w:val="0"/>
              <w:autoSpaceDN w:val="0"/>
              <w:adjustRightInd w:val="0"/>
              <w:jc w:val="both"/>
              <w:rPr>
                <w:rFonts w:ascii="Arial" w:hAnsi="Arial" w:cs="Arial"/>
                <w:b/>
                <w:sz w:val="20"/>
                <w:szCs w:val="20"/>
              </w:rPr>
            </w:pPr>
            <w:r w:rsidRPr="00F873A1">
              <w:rPr>
                <w:rFonts w:ascii="Arial" w:hAnsi="Arial" w:cs="Arial"/>
                <w:b/>
                <w:i/>
                <w:iCs/>
                <w:color w:val="231F20"/>
                <w:sz w:val="20"/>
                <w:szCs w:val="20"/>
              </w:rPr>
              <w:t>Classe 67 (Guadalquivir)</w:t>
            </w:r>
          </w:p>
        </w:tc>
        <w:tc>
          <w:tcPr>
            <w:tcW w:w="5665" w:type="dxa"/>
          </w:tcPr>
          <w:p w:rsidR="008258A1" w:rsidRPr="00F873A1" w:rsidRDefault="008258A1" w:rsidP="00887D0A">
            <w:pPr>
              <w:autoSpaceDE w:val="0"/>
              <w:autoSpaceDN w:val="0"/>
              <w:adjustRightInd w:val="0"/>
              <w:jc w:val="both"/>
              <w:rPr>
                <w:rFonts w:ascii="Arial" w:hAnsi="Arial" w:cs="Arial"/>
                <w:sz w:val="20"/>
                <w:szCs w:val="20"/>
              </w:rPr>
            </w:pPr>
            <w:r w:rsidRPr="00F873A1">
              <w:rPr>
                <w:rFonts w:ascii="Arial" w:hAnsi="Arial" w:cs="Arial"/>
                <w:color w:val="231F20"/>
                <w:sz w:val="20"/>
                <w:szCs w:val="20"/>
              </w:rPr>
              <w:t>Os exemplares mais antigos da Classe 67 estão documentados em níveis do século II a.C. Documenta-s</w:t>
            </w:r>
            <w:r>
              <w:rPr>
                <w:rFonts w:ascii="Arial" w:hAnsi="Arial" w:cs="Arial"/>
                <w:color w:val="231F20"/>
                <w:sz w:val="20"/>
                <w:szCs w:val="20"/>
              </w:rPr>
              <w:t xml:space="preserve">e o seu desaparecimento na época de </w:t>
            </w:r>
            <w:r w:rsidRPr="00F873A1">
              <w:rPr>
                <w:rFonts w:ascii="Arial" w:hAnsi="Arial" w:cs="Arial"/>
                <w:color w:val="231F20"/>
                <w:sz w:val="20"/>
                <w:szCs w:val="20"/>
              </w:rPr>
              <w:t>August</w:t>
            </w:r>
            <w:r>
              <w:rPr>
                <w:rFonts w:ascii="Arial" w:hAnsi="Arial" w:cs="Arial"/>
                <w:color w:val="231F20"/>
                <w:sz w:val="20"/>
                <w:szCs w:val="20"/>
              </w:rPr>
              <w:t xml:space="preserve">o. </w:t>
            </w:r>
          </w:p>
        </w:tc>
        <w:tc>
          <w:tcPr>
            <w:tcW w:w="3237" w:type="dxa"/>
          </w:tcPr>
          <w:p w:rsidR="008258A1" w:rsidRPr="00F873A1" w:rsidRDefault="008258A1" w:rsidP="00887D0A">
            <w:pPr>
              <w:autoSpaceDE w:val="0"/>
              <w:autoSpaceDN w:val="0"/>
              <w:adjustRightInd w:val="0"/>
              <w:rPr>
                <w:rFonts w:ascii="Arial" w:hAnsi="Arial" w:cs="Arial"/>
                <w:sz w:val="20"/>
                <w:szCs w:val="20"/>
              </w:rPr>
            </w:pPr>
            <w:r w:rsidRPr="00F873A1">
              <w:rPr>
                <w:rFonts w:ascii="Arial" w:hAnsi="Arial" w:cs="Arial"/>
                <w:sz w:val="20"/>
                <w:szCs w:val="20"/>
              </w:rPr>
              <w:t>Piscícola/Vinária</w:t>
            </w:r>
          </w:p>
        </w:tc>
      </w:tr>
      <w:tr w:rsidR="008258A1" w:rsidRPr="00F873A1" w:rsidTr="00887D0A">
        <w:tc>
          <w:tcPr>
            <w:tcW w:w="5665" w:type="dxa"/>
          </w:tcPr>
          <w:p w:rsidR="008258A1" w:rsidRPr="00F873A1" w:rsidRDefault="008258A1" w:rsidP="00887D0A">
            <w:pPr>
              <w:autoSpaceDE w:val="0"/>
              <w:autoSpaceDN w:val="0"/>
              <w:adjustRightInd w:val="0"/>
              <w:jc w:val="both"/>
              <w:rPr>
                <w:rFonts w:ascii="Arial" w:hAnsi="Arial" w:cs="Arial"/>
                <w:b/>
                <w:i/>
                <w:iCs/>
                <w:color w:val="231F20"/>
                <w:sz w:val="20"/>
                <w:szCs w:val="20"/>
              </w:rPr>
            </w:pPr>
            <w:r w:rsidRPr="00F873A1">
              <w:rPr>
                <w:rFonts w:ascii="Arial" w:hAnsi="Arial" w:cs="Arial"/>
                <w:b/>
                <w:sz w:val="20"/>
                <w:szCs w:val="20"/>
              </w:rPr>
              <w:t>Beltrán I/Dressel 11 gaditana</w:t>
            </w:r>
          </w:p>
        </w:tc>
        <w:tc>
          <w:tcPr>
            <w:tcW w:w="5665" w:type="dxa"/>
          </w:tcPr>
          <w:p w:rsidR="008258A1" w:rsidRPr="00F873A1" w:rsidRDefault="008258A1" w:rsidP="00887D0A">
            <w:pPr>
              <w:autoSpaceDE w:val="0"/>
              <w:autoSpaceDN w:val="0"/>
              <w:adjustRightInd w:val="0"/>
              <w:jc w:val="both"/>
              <w:rPr>
                <w:rFonts w:ascii="Arial" w:hAnsi="Arial" w:cs="Arial"/>
                <w:color w:val="231F20"/>
                <w:sz w:val="20"/>
                <w:szCs w:val="20"/>
              </w:rPr>
            </w:pPr>
            <w:r w:rsidRPr="00F873A1">
              <w:rPr>
                <w:rFonts w:ascii="Arial" w:hAnsi="Arial" w:cs="Arial"/>
                <w:color w:val="231F20"/>
                <w:sz w:val="20"/>
                <w:szCs w:val="20"/>
              </w:rPr>
              <w:t>Finais do século I a.C. até meados do I d.C. (época de Flávio)</w:t>
            </w:r>
          </w:p>
        </w:tc>
        <w:tc>
          <w:tcPr>
            <w:tcW w:w="3237" w:type="dxa"/>
          </w:tcPr>
          <w:p w:rsidR="008258A1" w:rsidRPr="00F873A1" w:rsidRDefault="008258A1" w:rsidP="00887D0A">
            <w:pPr>
              <w:autoSpaceDE w:val="0"/>
              <w:autoSpaceDN w:val="0"/>
              <w:adjustRightInd w:val="0"/>
              <w:rPr>
                <w:rFonts w:ascii="Arial" w:hAnsi="Arial" w:cs="Arial"/>
                <w:sz w:val="20"/>
                <w:szCs w:val="20"/>
              </w:rPr>
            </w:pPr>
            <w:r w:rsidRPr="00F873A1">
              <w:rPr>
                <w:rFonts w:ascii="Arial" w:hAnsi="Arial" w:cs="Arial"/>
                <w:sz w:val="20"/>
                <w:szCs w:val="20"/>
              </w:rPr>
              <w:t xml:space="preserve">Piscícola </w:t>
            </w:r>
          </w:p>
        </w:tc>
      </w:tr>
      <w:tr w:rsidR="008258A1" w:rsidRPr="00F873A1" w:rsidTr="00887D0A">
        <w:tc>
          <w:tcPr>
            <w:tcW w:w="5665" w:type="dxa"/>
          </w:tcPr>
          <w:p w:rsidR="008258A1" w:rsidRPr="00F873A1" w:rsidRDefault="008258A1" w:rsidP="00887D0A">
            <w:pPr>
              <w:autoSpaceDE w:val="0"/>
              <w:autoSpaceDN w:val="0"/>
              <w:adjustRightInd w:val="0"/>
              <w:jc w:val="both"/>
              <w:rPr>
                <w:rFonts w:ascii="Arial" w:hAnsi="Arial" w:cs="Arial"/>
                <w:b/>
                <w:sz w:val="20"/>
                <w:szCs w:val="20"/>
              </w:rPr>
            </w:pPr>
            <w:r w:rsidRPr="00F873A1">
              <w:rPr>
                <w:rFonts w:ascii="Arial" w:hAnsi="Arial" w:cs="Arial"/>
                <w:b/>
                <w:sz w:val="20"/>
                <w:szCs w:val="20"/>
              </w:rPr>
              <w:t>Dressel 7/11 bética (Guadalquivir)</w:t>
            </w:r>
          </w:p>
        </w:tc>
        <w:tc>
          <w:tcPr>
            <w:tcW w:w="5665" w:type="dxa"/>
          </w:tcPr>
          <w:p w:rsidR="008258A1" w:rsidRPr="00F873A1" w:rsidRDefault="008258A1" w:rsidP="00887D0A">
            <w:pPr>
              <w:autoSpaceDE w:val="0"/>
              <w:autoSpaceDN w:val="0"/>
              <w:adjustRightInd w:val="0"/>
              <w:jc w:val="both"/>
              <w:rPr>
                <w:rFonts w:ascii="Arial" w:hAnsi="Arial" w:cs="Arial"/>
                <w:color w:val="231F20"/>
                <w:sz w:val="20"/>
                <w:szCs w:val="20"/>
              </w:rPr>
            </w:pPr>
            <w:r w:rsidRPr="00F873A1">
              <w:rPr>
                <w:rFonts w:ascii="Arial" w:hAnsi="Arial" w:cs="Arial"/>
                <w:sz w:val="20"/>
                <w:szCs w:val="20"/>
              </w:rPr>
              <w:t>De 25 a.C. e os finais do século I.</w:t>
            </w:r>
          </w:p>
        </w:tc>
        <w:tc>
          <w:tcPr>
            <w:tcW w:w="3237" w:type="dxa"/>
          </w:tcPr>
          <w:p w:rsidR="008258A1" w:rsidRPr="00F873A1" w:rsidRDefault="008258A1" w:rsidP="00887D0A">
            <w:pPr>
              <w:autoSpaceDE w:val="0"/>
              <w:autoSpaceDN w:val="0"/>
              <w:adjustRightInd w:val="0"/>
              <w:rPr>
                <w:rFonts w:ascii="Arial" w:hAnsi="Arial" w:cs="Arial"/>
                <w:sz w:val="20"/>
                <w:szCs w:val="20"/>
              </w:rPr>
            </w:pPr>
            <w:r w:rsidRPr="00F873A1">
              <w:rPr>
                <w:rFonts w:ascii="Arial" w:hAnsi="Arial" w:cs="Arial"/>
                <w:sz w:val="20"/>
                <w:szCs w:val="20"/>
              </w:rPr>
              <w:t xml:space="preserve">Piscícola </w:t>
            </w:r>
          </w:p>
        </w:tc>
      </w:tr>
      <w:tr w:rsidR="008258A1" w:rsidRPr="00F873A1" w:rsidTr="00887D0A">
        <w:tc>
          <w:tcPr>
            <w:tcW w:w="5665" w:type="dxa"/>
          </w:tcPr>
          <w:p w:rsidR="008258A1" w:rsidRPr="00F873A1" w:rsidRDefault="008258A1" w:rsidP="00887D0A">
            <w:pPr>
              <w:autoSpaceDE w:val="0"/>
              <w:autoSpaceDN w:val="0"/>
              <w:adjustRightInd w:val="0"/>
              <w:jc w:val="both"/>
              <w:rPr>
                <w:rFonts w:ascii="Arial" w:hAnsi="Arial" w:cs="Arial"/>
                <w:b/>
                <w:sz w:val="20"/>
                <w:szCs w:val="20"/>
              </w:rPr>
            </w:pPr>
            <w:r w:rsidRPr="00F873A1">
              <w:rPr>
                <w:rFonts w:ascii="Arial" w:hAnsi="Arial" w:cs="Arial"/>
                <w:b/>
                <w:sz w:val="20"/>
                <w:szCs w:val="20"/>
              </w:rPr>
              <w:t>Lusitana 12/Dressel 7/11 e Beltrán I lusitanas</w:t>
            </w:r>
          </w:p>
        </w:tc>
        <w:tc>
          <w:tcPr>
            <w:tcW w:w="5665" w:type="dxa"/>
          </w:tcPr>
          <w:p w:rsidR="008258A1" w:rsidRPr="00F873A1" w:rsidRDefault="008258A1" w:rsidP="00887D0A">
            <w:pPr>
              <w:autoSpaceDE w:val="0"/>
              <w:autoSpaceDN w:val="0"/>
              <w:adjustRightInd w:val="0"/>
              <w:jc w:val="both"/>
              <w:rPr>
                <w:rFonts w:ascii="Arial" w:hAnsi="Arial" w:cs="Arial"/>
                <w:color w:val="231F20"/>
                <w:sz w:val="20"/>
                <w:szCs w:val="20"/>
              </w:rPr>
            </w:pPr>
            <w:r w:rsidRPr="00F873A1">
              <w:rPr>
                <w:rFonts w:ascii="Arial" w:hAnsi="Arial" w:cs="Arial"/>
                <w:color w:val="231F20"/>
                <w:sz w:val="20"/>
                <w:szCs w:val="20"/>
              </w:rPr>
              <w:t xml:space="preserve">Inicio da produção em finais do século I a.C. </w:t>
            </w:r>
          </w:p>
        </w:tc>
        <w:tc>
          <w:tcPr>
            <w:tcW w:w="3237" w:type="dxa"/>
          </w:tcPr>
          <w:p w:rsidR="008258A1" w:rsidRPr="00F873A1" w:rsidRDefault="008258A1" w:rsidP="00887D0A">
            <w:pPr>
              <w:autoSpaceDE w:val="0"/>
              <w:autoSpaceDN w:val="0"/>
              <w:adjustRightInd w:val="0"/>
              <w:rPr>
                <w:rFonts w:ascii="Arial" w:hAnsi="Arial" w:cs="Arial"/>
                <w:sz w:val="20"/>
                <w:szCs w:val="20"/>
              </w:rPr>
            </w:pPr>
            <w:r w:rsidRPr="00F873A1">
              <w:rPr>
                <w:rFonts w:ascii="Arial" w:hAnsi="Arial" w:cs="Arial"/>
                <w:sz w:val="20"/>
                <w:szCs w:val="20"/>
              </w:rPr>
              <w:t xml:space="preserve">Piscícola </w:t>
            </w:r>
          </w:p>
        </w:tc>
      </w:tr>
      <w:tr w:rsidR="008258A1" w:rsidRPr="00F873A1" w:rsidTr="00887D0A">
        <w:tc>
          <w:tcPr>
            <w:tcW w:w="5665" w:type="dxa"/>
          </w:tcPr>
          <w:p w:rsidR="008258A1" w:rsidRPr="00F873A1" w:rsidRDefault="008258A1" w:rsidP="00887D0A">
            <w:pPr>
              <w:autoSpaceDE w:val="0"/>
              <w:autoSpaceDN w:val="0"/>
              <w:adjustRightInd w:val="0"/>
              <w:jc w:val="both"/>
              <w:rPr>
                <w:rFonts w:ascii="Arial" w:hAnsi="Arial" w:cs="Arial"/>
                <w:b/>
                <w:i/>
                <w:iCs/>
                <w:color w:val="231F20"/>
                <w:sz w:val="20"/>
                <w:szCs w:val="20"/>
              </w:rPr>
            </w:pPr>
            <w:r w:rsidRPr="00F873A1">
              <w:rPr>
                <w:rFonts w:ascii="Arial" w:hAnsi="Arial" w:cs="Arial"/>
                <w:b/>
                <w:i/>
                <w:iCs/>
                <w:color w:val="231F20"/>
                <w:sz w:val="20"/>
                <w:szCs w:val="20"/>
              </w:rPr>
              <w:t xml:space="preserve">Haltern 70 do Guadalquivir e do Tejo ou do Sado. </w:t>
            </w:r>
          </w:p>
        </w:tc>
        <w:tc>
          <w:tcPr>
            <w:tcW w:w="5665" w:type="dxa"/>
          </w:tcPr>
          <w:p w:rsidR="008258A1" w:rsidRPr="00F873A1" w:rsidRDefault="008258A1" w:rsidP="00887D0A">
            <w:pPr>
              <w:autoSpaceDE w:val="0"/>
              <w:autoSpaceDN w:val="0"/>
              <w:adjustRightInd w:val="0"/>
              <w:jc w:val="both"/>
              <w:rPr>
                <w:rFonts w:ascii="Arial" w:hAnsi="Arial" w:cs="Arial"/>
                <w:sz w:val="20"/>
                <w:szCs w:val="20"/>
              </w:rPr>
            </w:pPr>
            <w:r w:rsidRPr="00F873A1">
              <w:rPr>
                <w:rFonts w:ascii="Arial" w:hAnsi="Arial" w:cs="Arial"/>
                <w:sz w:val="20"/>
                <w:szCs w:val="20"/>
              </w:rPr>
              <w:t>Meados do século I a.C. até à época Flávia (70 a 80 d.C.)</w:t>
            </w:r>
          </w:p>
        </w:tc>
        <w:tc>
          <w:tcPr>
            <w:tcW w:w="3237" w:type="dxa"/>
          </w:tcPr>
          <w:p w:rsidR="008258A1" w:rsidRPr="00F873A1" w:rsidRDefault="008258A1" w:rsidP="00887D0A">
            <w:pPr>
              <w:autoSpaceDE w:val="0"/>
              <w:autoSpaceDN w:val="0"/>
              <w:adjustRightInd w:val="0"/>
              <w:rPr>
                <w:rFonts w:ascii="Arial" w:hAnsi="Arial" w:cs="Arial"/>
                <w:sz w:val="20"/>
                <w:szCs w:val="20"/>
              </w:rPr>
            </w:pPr>
            <w:r w:rsidRPr="00F873A1">
              <w:rPr>
                <w:rFonts w:ascii="Arial" w:hAnsi="Arial" w:cs="Arial"/>
                <w:sz w:val="20"/>
                <w:szCs w:val="20"/>
              </w:rPr>
              <w:t>Maioritariamente Vinária</w:t>
            </w:r>
          </w:p>
        </w:tc>
      </w:tr>
      <w:tr w:rsidR="008258A1" w:rsidRPr="00F873A1" w:rsidTr="00887D0A">
        <w:tc>
          <w:tcPr>
            <w:tcW w:w="5665" w:type="dxa"/>
          </w:tcPr>
          <w:p w:rsidR="008258A1" w:rsidRPr="00F873A1" w:rsidRDefault="008258A1" w:rsidP="00887D0A">
            <w:pPr>
              <w:autoSpaceDE w:val="0"/>
              <w:autoSpaceDN w:val="0"/>
              <w:adjustRightInd w:val="0"/>
              <w:jc w:val="both"/>
              <w:rPr>
                <w:rFonts w:ascii="Arial" w:hAnsi="Arial" w:cs="Arial"/>
                <w:b/>
                <w:color w:val="231F20"/>
                <w:sz w:val="20"/>
                <w:szCs w:val="20"/>
              </w:rPr>
            </w:pPr>
            <w:r w:rsidRPr="00F873A1">
              <w:rPr>
                <w:rFonts w:ascii="Arial" w:hAnsi="Arial" w:cs="Arial"/>
                <w:b/>
                <w:i/>
                <w:iCs/>
                <w:color w:val="231F20"/>
                <w:sz w:val="20"/>
                <w:szCs w:val="20"/>
              </w:rPr>
              <w:t>Classe 16 gaditana</w:t>
            </w:r>
            <w:r w:rsidRPr="00F873A1">
              <w:rPr>
                <w:rFonts w:ascii="Arial" w:hAnsi="Arial" w:cs="Arial"/>
                <w:b/>
                <w:color w:val="231F20"/>
                <w:sz w:val="20"/>
                <w:szCs w:val="20"/>
              </w:rPr>
              <w:t xml:space="preserve"> </w:t>
            </w:r>
          </w:p>
          <w:p w:rsidR="008258A1" w:rsidRPr="00F873A1" w:rsidRDefault="008258A1" w:rsidP="00887D0A">
            <w:pPr>
              <w:autoSpaceDE w:val="0"/>
              <w:autoSpaceDN w:val="0"/>
              <w:adjustRightInd w:val="0"/>
              <w:jc w:val="both"/>
              <w:rPr>
                <w:rFonts w:ascii="Arial" w:hAnsi="Arial" w:cs="Arial"/>
                <w:b/>
                <w:sz w:val="20"/>
                <w:szCs w:val="20"/>
              </w:rPr>
            </w:pPr>
          </w:p>
        </w:tc>
        <w:tc>
          <w:tcPr>
            <w:tcW w:w="5665" w:type="dxa"/>
          </w:tcPr>
          <w:p w:rsidR="008258A1" w:rsidRPr="00F873A1" w:rsidRDefault="008258A1" w:rsidP="00887D0A">
            <w:pPr>
              <w:autoSpaceDE w:val="0"/>
              <w:autoSpaceDN w:val="0"/>
              <w:adjustRightInd w:val="0"/>
              <w:rPr>
                <w:rFonts w:ascii="Arial" w:hAnsi="Arial" w:cs="Arial"/>
                <w:sz w:val="20"/>
                <w:szCs w:val="20"/>
              </w:rPr>
            </w:pPr>
            <w:r w:rsidRPr="00F873A1">
              <w:rPr>
                <w:rFonts w:ascii="Arial" w:hAnsi="Arial" w:cs="Arial"/>
                <w:color w:val="231F20"/>
                <w:sz w:val="20"/>
                <w:szCs w:val="20"/>
              </w:rPr>
              <w:t>Contentores que fazem a transição cronológica entre a República e o Império</w:t>
            </w:r>
          </w:p>
        </w:tc>
        <w:tc>
          <w:tcPr>
            <w:tcW w:w="3237" w:type="dxa"/>
          </w:tcPr>
          <w:p w:rsidR="008258A1" w:rsidRPr="00F873A1" w:rsidRDefault="008258A1" w:rsidP="00887D0A">
            <w:pPr>
              <w:autoSpaceDE w:val="0"/>
              <w:autoSpaceDN w:val="0"/>
              <w:adjustRightInd w:val="0"/>
              <w:rPr>
                <w:rFonts w:ascii="Arial" w:hAnsi="Arial" w:cs="Arial"/>
                <w:sz w:val="20"/>
                <w:szCs w:val="20"/>
              </w:rPr>
            </w:pPr>
            <w:r w:rsidRPr="00F873A1">
              <w:rPr>
                <w:rFonts w:ascii="Arial" w:hAnsi="Arial" w:cs="Arial"/>
                <w:sz w:val="20"/>
                <w:szCs w:val="20"/>
              </w:rPr>
              <w:t>Piscícola/vinária</w:t>
            </w:r>
          </w:p>
        </w:tc>
      </w:tr>
      <w:tr w:rsidR="008258A1" w:rsidRPr="00F873A1" w:rsidTr="00887D0A">
        <w:tc>
          <w:tcPr>
            <w:tcW w:w="5665" w:type="dxa"/>
          </w:tcPr>
          <w:p w:rsidR="008258A1" w:rsidRPr="00F873A1" w:rsidRDefault="008258A1" w:rsidP="00887D0A">
            <w:pPr>
              <w:autoSpaceDE w:val="0"/>
              <w:autoSpaceDN w:val="0"/>
              <w:adjustRightInd w:val="0"/>
              <w:jc w:val="both"/>
              <w:rPr>
                <w:rFonts w:ascii="Arial" w:hAnsi="Arial" w:cs="Arial"/>
                <w:b/>
                <w:i/>
                <w:iCs/>
                <w:color w:val="231F20"/>
                <w:sz w:val="20"/>
                <w:szCs w:val="20"/>
              </w:rPr>
            </w:pPr>
            <w:r w:rsidRPr="00F873A1">
              <w:rPr>
                <w:rFonts w:ascii="Arial" w:hAnsi="Arial" w:cs="Arial"/>
                <w:b/>
                <w:sz w:val="20"/>
                <w:szCs w:val="20"/>
              </w:rPr>
              <w:t>Dressel 9 bética</w:t>
            </w:r>
          </w:p>
        </w:tc>
        <w:tc>
          <w:tcPr>
            <w:tcW w:w="5665" w:type="dxa"/>
          </w:tcPr>
          <w:p w:rsidR="008258A1" w:rsidRPr="00F873A1" w:rsidRDefault="008258A1" w:rsidP="00887D0A">
            <w:pPr>
              <w:autoSpaceDE w:val="0"/>
              <w:autoSpaceDN w:val="0"/>
              <w:adjustRightInd w:val="0"/>
              <w:rPr>
                <w:rFonts w:ascii="Arial" w:hAnsi="Arial" w:cs="Arial"/>
                <w:color w:val="231F20"/>
                <w:sz w:val="20"/>
                <w:szCs w:val="20"/>
              </w:rPr>
            </w:pPr>
            <w:r w:rsidRPr="00F873A1">
              <w:rPr>
                <w:rFonts w:ascii="Arial" w:hAnsi="Arial" w:cs="Arial"/>
                <w:sz w:val="20"/>
                <w:szCs w:val="20"/>
              </w:rPr>
              <w:t>De 50 a.C. a 50 d.C.</w:t>
            </w:r>
          </w:p>
        </w:tc>
        <w:tc>
          <w:tcPr>
            <w:tcW w:w="3237" w:type="dxa"/>
          </w:tcPr>
          <w:p w:rsidR="008258A1" w:rsidRPr="00F873A1" w:rsidRDefault="008258A1" w:rsidP="00887D0A">
            <w:pPr>
              <w:autoSpaceDE w:val="0"/>
              <w:autoSpaceDN w:val="0"/>
              <w:adjustRightInd w:val="0"/>
              <w:rPr>
                <w:rFonts w:ascii="Arial" w:hAnsi="Arial" w:cs="Arial"/>
                <w:sz w:val="20"/>
                <w:szCs w:val="20"/>
              </w:rPr>
            </w:pPr>
            <w:r w:rsidRPr="00F873A1">
              <w:rPr>
                <w:rFonts w:ascii="Arial" w:hAnsi="Arial" w:cs="Arial"/>
                <w:sz w:val="20"/>
                <w:szCs w:val="20"/>
              </w:rPr>
              <w:t>Piscícola</w:t>
            </w:r>
          </w:p>
        </w:tc>
      </w:tr>
      <w:tr w:rsidR="008258A1" w:rsidRPr="00F873A1" w:rsidTr="00887D0A">
        <w:tc>
          <w:tcPr>
            <w:tcW w:w="5665" w:type="dxa"/>
          </w:tcPr>
          <w:p w:rsidR="008258A1" w:rsidRPr="00F873A1" w:rsidRDefault="008258A1" w:rsidP="00887D0A">
            <w:pPr>
              <w:autoSpaceDE w:val="0"/>
              <w:autoSpaceDN w:val="0"/>
              <w:adjustRightInd w:val="0"/>
              <w:jc w:val="both"/>
              <w:rPr>
                <w:rFonts w:ascii="Arial" w:hAnsi="Arial" w:cs="Arial"/>
                <w:b/>
                <w:i/>
                <w:iCs/>
                <w:color w:val="231F20"/>
                <w:sz w:val="20"/>
                <w:szCs w:val="20"/>
              </w:rPr>
            </w:pPr>
            <w:r w:rsidRPr="00F873A1">
              <w:rPr>
                <w:rFonts w:ascii="Arial" w:hAnsi="Arial" w:cs="Arial"/>
                <w:b/>
                <w:i/>
                <w:iCs/>
                <w:color w:val="231F20"/>
                <w:sz w:val="20"/>
                <w:szCs w:val="20"/>
              </w:rPr>
              <w:t>Dressel 2/4 itálica</w:t>
            </w:r>
          </w:p>
        </w:tc>
        <w:tc>
          <w:tcPr>
            <w:tcW w:w="5665" w:type="dxa"/>
          </w:tcPr>
          <w:p w:rsidR="008258A1" w:rsidRPr="00F873A1" w:rsidRDefault="008258A1" w:rsidP="00887D0A">
            <w:pPr>
              <w:autoSpaceDE w:val="0"/>
              <w:autoSpaceDN w:val="0"/>
              <w:adjustRightInd w:val="0"/>
              <w:rPr>
                <w:rFonts w:ascii="Arial" w:hAnsi="Arial" w:cs="Arial"/>
                <w:color w:val="231F20"/>
                <w:sz w:val="20"/>
                <w:szCs w:val="20"/>
              </w:rPr>
            </w:pPr>
            <w:r w:rsidRPr="00F873A1">
              <w:rPr>
                <w:rFonts w:ascii="Arial" w:hAnsi="Arial" w:cs="Arial"/>
                <w:sz w:val="20"/>
                <w:szCs w:val="20"/>
              </w:rPr>
              <w:t>De 30 a.C. a 150</w:t>
            </w:r>
          </w:p>
        </w:tc>
        <w:tc>
          <w:tcPr>
            <w:tcW w:w="3237" w:type="dxa"/>
          </w:tcPr>
          <w:p w:rsidR="008258A1" w:rsidRPr="00F873A1" w:rsidRDefault="008258A1" w:rsidP="00887D0A">
            <w:pPr>
              <w:autoSpaceDE w:val="0"/>
              <w:autoSpaceDN w:val="0"/>
              <w:adjustRightInd w:val="0"/>
              <w:rPr>
                <w:rFonts w:ascii="Arial" w:hAnsi="Arial" w:cs="Arial"/>
                <w:sz w:val="20"/>
                <w:szCs w:val="20"/>
              </w:rPr>
            </w:pPr>
            <w:r w:rsidRPr="00F873A1">
              <w:rPr>
                <w:rFonts w:ascii="Arial" w:hAnsi="Arial" w:cs="Arial"/>
                <w:sz w:val="20"/>
                <w:szCs w:val="20"/>
              </w:rPr>
              <w:t xml:space="preserve">Vinária </w:t>
            </w:r>
          </w:p>
        </w:tc>
      </w:tr>
      <w:tr w:rsidR="008258A1" w:rsidRPr="00F873A1" w:rsidTr="00887D0A">
        <w:tc>
          <w:tcPr>
            <w:tcW w:w="5665" w:type="dxa"/>
          </w:tcPr>
          <w:p w:rsidR="008258A1" w:rsidRPr="00F873A1" w:rsidRDefault="008258A1" w:rsidP="00887D0A">
            <w:pPr>
              <w:autoSpaceDE w:val="0"/>
              <w:autoSpaceDN w:val="0"/>
              <w:adjustRightInd w:val="0"/>
              <w:jc w:val="both"/>
              <w:rPr>
                <w:rFonts w:ascii="Arial" w:hAnsi="Arial" w:cs="Arial"/>
                <w:b/>
                <w:i/>
                <w:iCs/>
                <w:color w:val="231F20"/>
                <w:sz w:val="20"/>
                <w:szCs w:val="20"/>
              </w:rPr>
            </w:pPr>
            <w:r w:rsidRPr="00F873A1">
              <w:rPr>
                <w:rFonts w:ascii="Arial" w:hAnsi="Arial" w:cs="Arial"/>
                <w:b/>
                <w:i/>
                <w:iCs/>
                <w:color w:val="231F20"/>
                <w:sz w:val="20"/>
                <w:szCs w:val="20"/>
              </w:rPr>
              <w:t>Dressel 20/Beltrán V</w:t>
            </w:r>
          </w:p>
        </w:tc>
        <w:tc>
          <w:tcPr>
            <w:tcW w:w="5665" w:type="dxa"/>
          </w:tcPr>
          <w:p w:rsidR="008258A1" w:rsidRPr="00F873A1" w:rsidRDefault="008258A1" w:rsidP="00887D0A">
            <w:pPr>
              <w:autoSpaceDE w:val="0"/>
              <w:autoSpaceDN w:val="0"/>
              <w:adjustRightInd w:val="0"/>
              <w:rPr>
                <w:rFonts w:ascii="Arial" w:hAnsi="Arial" w:cs="Arial"/>
                <w:sz w:val="20"/>
                <w:szCs w:val="20"/>
              </w:rPr>
            </w:pPr>
            <w:r w:rsidRPr="00F873A1">
              <w:rPr>
                <w:rFonts w:ascii="Arial" w:hAnsi="Arial" w:cs="Arial"/>
                <w:sz w:val="20"/>
                <w:szCs w:val="20"/>
              </w:rPr>
              <w:t>Cronologia genérica de 10 a.C. a 280</w:t>
            </w:r>
          </w:p>
        </w:tc>
        <w:tc>
          <w:tcPr>
            <w:tcW w:w="3237" w:type="dxa"/>
          </w:tcPr>
          <w:p w:rsidR="008258A1" w:rsidRPr="00F873A1" w:rsidRDefault="008258A1" w:rsidP="00887D0A">
            <w:pPr>
              <w:autoSpaceDE w:val="0"/>
              <w:autoSpaceDN w:val="0"/>
              <w:adjustRightInd w:val="0"/>
              <w:rPr>
                <w:rFonts w:ascii="Arial" w:hAnsi="Arial" w:cs="Arial"/>
                <w:sz w:val="20"/>
                <w:szCs w:val="20"/>
              </w:rPr>
            </w:pPr>
            <w:r w:rsidRPr="00F873A1">
              <w:rPr>
                <w:rFonts w:ascii="Arial" w:hAnsi="Arial" w:cs="Arial"/>
                <w:sz w:val="20"/>
                <w:szCs w:val="20"/>
              </w:rPr>
              <w:t>Oleária</w:t>
            </w:r>
          </w:p>
        </w:tc>
      </w:tr>
      <w:tr w:rsidR="008258A1" w:rsidRPr="00F873A1" w:rsidTr="00887D0A">
        <w:tc>
          <w:tcPr>
            <w:tcW w:w="5665" w:type="dxa"/>
          </w:tcPr>
          <w:p w:rsidR="008258A1" w:rsidRPr="00F873A1" w:rsidRDefault="008258A1" w:rsidP="00887D0A">
            <w:pPr>
              <w:autoSpaceDE w:val="0"/>
              <w:autoSpaceDN w:val="0"/>
              <w:adjustRightInd w:val="0"/>
              <w:rPr>
                <w:rFonts w:ascii="Arial" w:hAnsi="Arial" w:cs="Arial"/>
                <w:b/>
                <w:i/>
                <w:iCs/>
                <w:color w:val="231F20"/>
                <w:sz w:val="20"/>
                <w:szCs w:val="20"/>
              </w:rPr>
            </w:pPr>
            <w:r w:rsidRPr="00F873A1">
              <w:rPr>
                <w:rFonts w:ascii="Arial" w:hAnsi="Arial" w:cs="Arial"/>
                <w:b/>
                <w:i/>
                <w:iCs/>
                <w:color w:val="231F20"/>
                <w:sz w:val="20"/>
                <w:szCs w:val="20"/>
              </w:rPr>
              <w:t>Dressel 28</w:t>
            </w:r>
            <w:r w:rsidRPr="00F873A1">
              <w:rPr>
                <w:rFonts w:ascii="Arial" w:hAnsi="Arial" w:cs="Arial"/>
                <w:b/>
                <w:color w:val="231F20"/>
                <w:sz w:val="20"/>
                <w:szCs w:val="20"/>
              </w:rPr>
              <w:t xml:space="preserve"> </w:t>
            </w:r>
            <w:r w:rsidRPr="00F873A1">
              <w:rPr>
                <w:rFonts w:ascii="Arial" w:hAnsi="Arial" w:cs="Arial"/>
                <w:b/>
                <w:i/>
                <w:iCs/>
                <w:color w:val="231F20"/>
                <w:sz w:val="20"/>
                <w:szCs w:val="20"/>
              </w:rPr>
              <w:t xml:space="preserve">(gaditana) </w:t>
            </w:r>
          </w:p>
        </w:tc>
        <w:tc>
          <w:tcPr>
            <w:tcW w:w="5665" w:type="dxa"/>
          </w:tcPr>
          <w:p w:rsidR="008258A1" w:rsidRPr="00F873A1" w:rsidRDefault="008258A1" w:rsidP="00887D0A">
            <w:pPr>
              <w:autoSpaceDE w:val="0"/>
              <w:autoSpaceDN w:val="0"/>
              <w:adjustRightInd w:val="0"/>
              <w:rPr>
                <w:rFonts w:ascii="Arial" w:hAnsi="Arial" w:cs="Arial"/>
                <w:color w:val="231F20"/>
                <w:sz w:val="20"/>
                <w:szCs w:val="20"/>
              </w:rPr>
            </w:pPr>
            <w:r w:rsidRPr="00F873A1">
              <w:rPr>
                <w:rFonts w:ascii="Arial" w:hAnsi="Arial" w:cs="Arial"/>
                <w:color w:val="231F20"/>
                <w:sz w:val="20"/>
                <w:szCs w:val="20"/>
              </w:rPr>
              <w:t>Finais da época de Augusto e a primeira metade do século II.</w:t>
            </w:r>
          </w:p>
        </w:tc>
        <w:tc>
          <w:tcPr>
            <w:tcW w:w="3237" w:type="dxa"/>
          </w:tcPr>
          <w:p w:rsidR="008258A1" w:rsidRPr="00F873A1" w:rsidRDefault="008258A1" w:rsidP="00887D0A">
            <w:pPr>
              <w:autoSpaceDE w:val="0"/>
              <w:autoSpaceDN w:val="0"/>
              <w:adjustRightInd w:val="0"/>
              <w:rPr>
                <w:rFonts w:ascii="Arial" w:hAnsi="Arial" w:cs="Arial"/>
                <w:sz w:val="20"/>
                <w:szCs w:val="20"/>
              </w:rPr>
            </w:pPr>
            <w:r w:rsidRPr="00F873A1">
              <w:rPr>
                <w:rFonts w:ascii="Arial" w:hAnsi="Arial" w:cs="Arial"/>
                <w:sz w:val="20"/>
                <w:szCs w:val="20"/>
              </w:rPr>
              <w:t>Piscícola/Vinária</w:t>
            </w:r>
          </w:p>
        </w:tc>
      </w:tr>
      <w:tr w:rsidR="008258A1" w:rsidRPr="00F873A1" w:rsidTr="00887D0A">
        <w:tc>
          <w:tcPr>
            <w:tcW w:w="5665" w:type="dxa"/>
          </w:tcPr>
          <w:p w:rsidR="008258A1" w:rsidRPr="00F873A1" w:rsidRDefault="008258A1" w:rsidP="00887D0A">
            <w:pPr>
              <w:autoSpaceDE w:val="0"/>
              <w:autoSpaceDN w:val="0"/>
              <w:adjustRightInd w:val="0"/>
              <w:rPr>
                <w:rFonts w:ascii="Arial" w:hAnsi="Arial" w:cs="Arial"/>
                <w:b/>
                <w:i/>
                <w:iCs/>
                <w:color w:val="231F20"/>
                <w:sz w:val="20"/>
                <w:szCs w:val="20"/>
              </w:rPr>
            </w:pPr>
            <w:r w:rsidRPr="00F873A1">
              <w:rPr>
                <w:rFonts w:ascii="Arial" w:hAnsi="Arial" w:cs="Arial"/>
                <w:b/>
                <w:i/>
                <w:iCs/>
                <w:color w:val="231F20"/>
                <w:sz w:val="20"/>
                <w:szCs w:val="20"/>
              </w:rPr>
              <w:t>Beltrán IIa gaditana</w:t>
            </w:r>
          </w:p>
          <w:p w:rsidR="008258A1" w:rsidRPr="00F873A1" w:rsidRDefault="008258A1" w:rsidP="00887D0A">
            <w:pPr>
              <w:autoSpaceDE w:val="0"/>
              <w:autoSpaceDN w:val="0"/>
              <w:adjustRightInd w:val="0"/>
              <w:rPr>
                <w:rFonts w:ascii="Arial" w:hAnsi="Arial" w:cs="Arial"/>
                <w:b/>
                <w:sz w:val="20"/>
                <w:szCs w:val="20"/>
              </w:rPr>
            </w:pPr>
          </w:p>
        </w:tc>
        <w:tc>
          <w:tcPr>
            <w:tcW w:w="5665" w:type="dxa"/>
          </w:tcPr>
          <w:p w:rsidR="008258A1" w:rsidRPr="00F873A1" w:rsidRDefault="008258A1" w:rsidP="00887D0A">
            <w:pPr>
              <w:autoSpaceDE w:val="0"/>
              <w:autoSpaceDN w:val="0"/>
              <w:adjustRightInd w:val="0"/>
              <w:rPr>
                <w:rFonts w:ascii="Arial" w:hAnsi="Arial" w:cs="Arial"/>
                <w:sz w:val="20"/>
                <w:szCs w:val="20"/>
              </w:rPr>
            </w:pPr>
            <w:r w:rsidRPr="00F873A1">
              <w:rPr>
                <w:rFonts w:ascii="Arial" w:hAnsi="Arial" w:cs="Arial"/>
                <w:sz w:val="20"/>
                <w:szCs w:val="20"/>
              </w:rPr>
              <w:t xml:space="preserve">Da época de Tibério e Cláudio até meados do século II d.C. </w:t>
            </w:r>
          </w:p>
        </w:tc>
        <w:tc>
          <w:tcPr>
            <w:tcW w:w="3237" w:type="dxa"/>
          </w:tcPr>
          <w:p w:rsidR="008258A1" w:rsidRPr="00F873A1" w:rsidRDefault="008258A1" w:rsidP="00887D0A">
            <w:pPr>
              <w:autoSpaceDE w:val="0"/>
              <w:autoSpaceDN w:val="0"/>
              <w:adjustRightInd w:val="0"/>
              <w:rPr>
                <w:rFonts w:ascii="Arial" w:hAnsi="Arial" w:cs="Arial"/>
                <w:sz w:val="20"/>
                <w:szCs w:val="20"/>
              </w:rPr>
            </w:pPr>
            <w:r w:rsidRPr="00F873A1">
              <w:rPr>
                <w:rFonts w:ascii="Arial" w:hAnsi="Arial" w:cs="Arial"/>
                <w:sz w:val="20"/>
                <w:szCs w:val="20"/>
              </w:rPr>
              <w:t>Piscícola</w:t>
            </w:r>
          </w:p>
        </w:tc>
      </w:tr>
      <w:tr w:rsidR="008258A1" w:rsidRPr="00F873A1" w:rsidTr="00887D0A">
        <w:tc>
          <w:tcPr>
            <w:tcW w:w="5665" w:type="dxa"/>
          </w:tcPr>
          <w:p w:rsidR="008258A1" w:rsidRPr="00F873A1" w:rsidRDefault="008258A1" w:rsidP="00887D0A">
            <w:pPr>
              <w:autoSpaceDE w:val="0"/>
              <w:autoSpaceDN w:val="0"/>
              <w:adjustRightInd w:val="0"/>
              <w:rPr>
                <w:rFonts w:ascii="Arial" w:hAnsi="Arial" w:cs="Arial"/>
                <w:b/>
                <w:i/>
                <w:iCs/>
                <w:color w:val="231F20"/>
                <w:sz w:val="20"/>
                <w:szCs w:val="20"/>
              </w:rPr>
            </w:pPr>
            <w:r w:rsidRPr="00F873A1">
              <w:rPr>
                <w:rFonts w:ascii="Arial" w:hAnsi="Arial" w:cs="Arial"/>
                <w:b/>
                <w:i/>
                <w:iCs/>
                <w:color w:val="231F20"/>
                <w:sz w:val="20"/>
                <w:szCs w:val="20"/>
              </w:rPr>
              <w:t>Beltrán IIb gaditana</w:t>
            </w:r>
          </w:p>
          <w:p w:rsidR="008258A1" w:rsidRPr="00F873A1" w:rsidRDefault="008258A1" w:rsidP="00887D0A">
            <w:pPr>
              <w:autoSpaceDE w:val="0"/>
              <w:autoSpaceDN w:val="0"/>
              <w:adjustRightInd w:val="0"/>
              <w:rPr>
                <w:rFonts w:ascii="Arial" w:hAnsi="Arial" w:cs="Arial"/>
                <w:b/>
                <w:i/>
                <w:iCs/>
                <w:color w:val="231F20"/>
                <w:sz w:val="20"/>
                <w:szCs w:val="20"/>
              </w:rPr>
            </w:pPr>
          </w:p>
        </w:tc>
        <w:tc>
          <w:tcPr>
            <w:tcW w:w="5665" w:type="dxa"/>
          </w:tcPr>
          <w:p w:rsidR="008258A1" w:rsidRPr="00F873A1" w:rsidRDefault="008258A1" w:rsidP="00887D0A">
            <w:pPr>
              <w:autoSpaceDE w:val="0"/>
              <w:autoSpaceDN w:val="0"/>
              <w:adjustRightInd w:val="0"/>
              <w:rPr>
                <w:rFonts w:ascii="Arial" w:hAnsi="Arial" w:cs="Arial"/>
                <w:sz w:val="20"/>
                <w:szCs w:val="20"/>
              </w:rPr>
            </w:pPr>
            <w:r w:rsidRPr="00F873A1">
              <w:rPr>
                <w:rFonts w:ascii="Arial" w:hAnsi="Arial" w:cs="Arial"/>
                <w:sz w:val="20"/>
                <w:szCs w:val="20"/>
              </w:rPr>
              <w:t>Da época de Tibério e Cláudio até meados do século II d.C.</w:t>
            </w:r>
          </w:p>
        </w:tc>
        <w:tc>
          <w:tcPr>
            <w:tcW w:w="3237" w:type="dxa"/>
          </w:tcPr>
          <w:p w:rsidR="008258A1" w:rsidRPr="00F873A1" w:rsidRDefault="008258A1" w:rsidP="00887D0A">
            <w:pPr>
              <w:autoSpaceDE w:val="0"/>
              <w:autoSpaceDN w:val="0"/>
              <w:adjustRightInd w:val="0"/>
              <w:rPr>
                <w:rFonts w:ascii="Arial" w:hAnsi="Arial" w:cs="Arial"/>
                <w:sz w:val="20"/>
                <w:szCs w:val="20"/>
              </w:rPr>
            </w:pPr>
            <w:r w:rsidRPr="00F873A1">
              <w:rPr>
                <w:rFonts w:ascii="Arial" w:hAnsi="Arial" w:cs="Arial"/>
                <w:sz w:val="20"/>
                <w:szCs w:val="20"/>
              </w:rPr>
              <w:t>Piscícola</w:t>
            </w:r>
          </w:p>
        </w:tc>
      </w:tr>
      <w:tr w:rsidR="008258A1" w:rsidRPr="00F873A1" w:rsidTr="00887D0A">
        <w:tc>
          <w:tcPr>
            <w:tcW w:w="5665" w:type="dxa"/>
          </w:tcPr>
          <w:p w:rsidR="008258A1" w:rsidRPr="00F873A1" w:rsidRDefault="008258A1" w:rsidP="00887D0A">
            <w:pPr>
              <w:autoSpaceDE w:val="0"/>
              <w:autoSpaceDN w:val="0"/>
              <w:adjustRightInd w:val="0"/>
              <w:rPr>
                <w:rFonts w:ascii="Arial" w:hAnsi="Arial" w:cs="Arial"/>
                <w:b/>
                <w:i/>
                <w:iCs/>
                <w:color w:val="231F20"/>
                <w:sz w:val="20"/>
                <w:szCs w:val="20"/>
              </w:rPr>
            </w:pPr>
            <w:r w:rsidRPr="00F873A1">
              <w:rPr>
                <w:rFonts w:ascii="Arial" w:hAnsi="Arial" w:cs="Arial"/>
                <w:b/>
                <w:i/>
                <w:iCs/>
                <w:color w:val="231F20"/>
                <w:sz w:val="20"/>
                <w:szCs w:val="20"/>
              </w:rPr>
              <w:t>Dressel 14 lusitanas/Lusitana 2/ Beltrán IVb</w:t>
            </w:r>
          </w:p>
          <w:p w:rsidR="008258A1" w:rsidRPr="00F873A1" w:rsidRDefault="008258A1" w:rsidP="00887D0A">
            <w:pPr>
              <w:autoSpaceDE w:val="0"/>
              <w:autoSpaceDN w:val="0"/>
              <w:adjustRightInd w:val="0"/>
              <w:rPr>
                <w:rFonts w:ascii="Arial" w:hAnsi="Arial" w:cs="Arial"/>
                <w:b/>
                <w:i/>
                <w:iCs/>
                <w:color w:val="231F20"/>
                <w:sz w:val="20"/>
                <w:szCs w:val="20"/>
              </w:rPr>
            </w:pPr>
          </w:p>
        </w:tc>
        <w:tc>
          <w:tcPr>
            <w:tcW w:w="5665" w:type="dxa"/>
          </w:tcPr>
          <w:p w:rsidR="008258A1" w:rsidRPr="00F873A1" w:rsidRDefault="008258A1" w:rsidP="00887D0A">
            <w:pPr>
              <w:autoSpaceDE w:val="0"/>
              <w:autoSpaceDN w:val="0"/>
              <w:adjustRightInd w:val="0"/>
              <w:rPr>
                <w:rFonts w:ascii="Arial" w:hAnsi="Arial" w:cs="Arial"/>
                <w:color w:val="231F20"/>
                <w:sz w:val="20"/>
                <w:szCs w:val="20"/>
              </w:rPr>
            </w:pPr>
            <w:r w:rsidRPr="00F873A1">
              <w:rPr>
                <w:rFonts w:ascii="Arial" w:hAnsi="Arial" w:cs="Arial"/>
                <w:color w:val="231F20"/>
                <w:sz w:val="20"/>
                <w:szCs w:val="20"/>
              </w:rPr>
              <w:t>Meados do século I d.C. e prolongar-se até finais do século II ou primeira metade do III</w:t>
            </w:r>
          </w:p>
        </w:tc>
        <w:tc>
          <w:tcPr>
            <w:tcW w:w="3237" w:type="dxa"/>
          </w:tcPr>
          <w:p w:rsidR="008258A1" w:rsidRPr="00F873A1" w:rsidRDefault="008258A1" w:rsidP="00887D0A">
            <w:pPr>
              <w:autoSpaceDE w:val="0"/>
              <w:autoSpaceDN w:val="0"/>
              <w:adjustRightInd w:val="0"/>
              <w:rPr>
                <w:rFonts w:ascii="Arial" w:hAnsi="Arial" w:cs="Arial"/>
                <w:sz w:val="20"/>
                <w:szCs w:val="20"/>
              </w:rPr>
            </w:pPr>
            <w:r w:rsidRPr="00F873A1">
              <w:rPr>
                <w:rFonts w:ascii="Arial" w:hAnsi="Arial" w:cs="Arial"/>
                <w:sz w:val="20"/>
                <w:szCs w:val="20"/>
              </w:rPr>
              <w:t>Piscícola</w:t>
            </w:r>
          </w:p>
        </w:tc>
      </w:tr>
      <w:tr w:rsidR="008258A1" w:rsidRPr="00F873A1" w:rsidTr="00887D0A">
        <w:tc>
          <w:tcPr>
            <w:tcW w:w="5665" w:type="dxa"/>
          </w:tcPr>
          <w:p w:rsidR="008258A1" w:rsidRPr="00F873A1" w:rsidRDefault="008258A1" w:rsidP="00887D0A">
            <w:pPr>
              <w:autoSpaceDE w:val="0"/>
              <w:autoSpaceDN w:val="0"/>
              <w:adjustRightInd w:val="0"/>
              <w:rPr>
                <w:rFonts w:ascii="Arial" w:hAnsi="Arial" w:cs="Arial"/>
                <w:b/>
                <w:iCs/>
                <w:color w:val="231F20"/>
                <w:sz w:val="20"/>
                <w:szCs w:val="20"/>
              </w:rPr>
            </w:pPr>
            <w:r w:rsidRPr="00F873A1">
              <w:rPr>
                <w:rFonts w:ascii="Arial" w:hAnsi="Arial" w:cs="Arial"/>
                <w:b/>
                <w:iCs/>
                <w:color w:val="231F20"/>
                <w:sz w:val="20"/>
                <w:szCs w:val="20"/>
              </w:rPr>
              <w:t>Lusitana 11</w:t>
            </w:r>
          </w:p>
        </w:tc>
        <w:tc>
          <w:tcPr>
            <w:tcW w:w="5665" w:type="dxa"/>
          </w:tcPr>
          <w:p w:rsidR="008258A1" w:rsidRPr="00F873A1" w:rsidRDefault="008258A1" w:rsidP="00887D0A">
            <w:pPr>
              <w:autoSpaceDE w:val="0"/>
              <w:autoSpaceDN w:val="0"/>
              <w:adjustRightInd w:val="0"/>
              <w:rPr>
                <w:rFonts w:ascii="Arial" w:hAnsi="Arial" w:cs="Arial"/>
                <w:color w:val="231F20"/>
                <w:sz w:val="20"/>
                <w:szCs w:val="20"/>
              </w:rPr>
            </w:pPr>
            <w:r w:rsidRPr="00F873A1">
              <w:rPr>
                <w:rFonts w:ascii="Arial" w:hAnsi="Arial" w:cs="Arial"/>
                <w:sz w:val="20"/>
                <w:szCs w:val="20"/>
              </w:rPr>
              <w:t>Séculos I e II</w:t>
            </w:r>
          </w:p>
        </w:tc>
        <w:tc>
          <w:tcPr>
            <w:tcW w:w="3237" w:type="dxa"/>
          </w:tcPr>
          <w:p w:rsidR="008258A1" w:rsidRPr="00F873A1" w:rsidRDefault="008258A1" w:rsidP="00887D0A">
            <w:pPr>
              <w:autoSpaceDE w:val="0"/>
              <w:autoSpaceDN w:val="0"/>
              <w:adjustRightInd w:val="0"/>
              <w:rPr>
                <w:rFonts w:ascii="Arial" w:hAnsi="Arial" w:cs="Arial"/>
                <w:sz w:val="20"/>
                <w:szCs w:val="20"/>
              </w:rPr>
            </w:pPr>
            <w:r w:rsidRPr="00F873A1">
              <w:rPr>
                <w:rFonts w:ascii="Arial" w:hAnsi="Arial" w:cs="Arial"/>
                <w:sz w:val="20"/>
                <w:szCs w:val="20"/>
              </w:rPr>
              <w:t>Piscícola</w:t>
            </w:r>
          </w:p>
        </w:tc>
      </w:tr>
      <w:tr w:rsidR="008258A1" w:rsidRPr="00F873A1" w:rsidTr="00887D0A">
        <w:tc>
          <w:tcPr>
            <w:tcW w:w="5665" w:type="dxa"/>
          </w:tcPr>
          <w:p w:rsidR="008258A1" w:rsidRPr="00F873A1" w:rsidRDefault="008258A1" w:rsidP="00887D0A">
            <w:pPr>
              <w:autoSpaceDE w:val="0"/>
              <w:autoSpaceDN w:val="0"/>
              <w:adjustRightInd w:val="0"/>
              <w:rPr>
                <w:rFonts w:ascii="Arial" w:hAnsi="Arial" w:cs="Arial"/>
                <w:b/>
                <w:iCs/>
                <w:color w:val="231F20"/>
                <w:sz w:val="20"/>
                <w:szCs w:val="20"/>
              </w:rPr>
            </w:pPr>
            <w:r w:rsidRPr="00F873A1">
              <w:rPr>
                <w:rFonts w:ascii="Arial" w:hAnsi="Arial" w:cs="Arial"/>
                <w:b/>
                <w:iCs/>
                <w:color w:val="231F20"/>
                <w:sz w:val="20"/>
                <w:szCs w:val="20"/>
              </w:rPr>
              <w:t>Gaulesa 6</w:t>
            </w:r>
          </w:p>
        </w:tc>
        <w:tc>
          <w:tcPr>
            <w:tcW w:w="5665" w:type="dxa"/>
          </w:tcPr>
          <w:p w:rsidR="008258A1" w:rsidRPr="00F873A1" w:rsidRDefault="008258A1" w:rsidP="00887D0A">
            <w:pPr>
              <w:autoSpaceDE w:val="0"/>
              <w:autoSpaceDN w:val="0"/>
              <w:adjustRightInd w:val="0"/>
              <w:rPr>
                <w:rFonts w:ascii="Arial" w:hAnsi="Arial" w:cs="Arial"/>
                <w:sz w:val="20"/>
                <w:szCs w:val="20"/>
              </w:rPr>
            </w:pPr>
            <w:r w:rsidRPr="00F873A1">
              <w:rPr>
                <w:rFonts w:ascii="Arial" w:hAnsi="Arial" w:cs="Arial"/>
                <w:sz w:val="20"/>
                <w:szCs w:val="20"/>
              </w:rPr>
              <w:t xml:space="preserve">Século I d.C. </w:t>
            </w:r>
          </w:p>
        </w:tc>
        <w:tc>
          <w:tcPr>
            <w:tcW w:w="3237" w:type="dxa"/>
          </w:tcPr>
          <w:p w:rsidR="008258A1" w:rsidRPr="00F873A1" w:rsidRDefault="008258A1" w:rsidP="00887D0A">
            <w:pPr>
              <w:autoSpaceDE w:val="0"/>
              <w:autoSpaceDN w:val="0"/>
              <w:adjustRightInd w:val="0"/>
              <w:rPr>
                <w:rFonts w:ascii="Arial" w:hAnsi="Arial" w:cs="Arial"/>
                <w:sz w:val="20"/>
                <w:szCs w:val="20"/>
              </w:rPr>
            </w:pPr>
            <w:r w:rsidRPr="00F873A1">
              <w:rPr>
                <w:rFonts w:ascii="Arial" w:hAnsi="Arial" w:cs="Arial"/>
                <w:sz w:val="20"/>
                <w:szCs w:val="20"/>
              </w:rPr>
              <w:t>Indetermindado</w:t>
            </w:r>
          </w:p>
        </w:tc>
      </w:tr>
      <w:tr w:rsidR="008258A1" w:rsidRPr="00F873A1" w:rsidTr="00887D0A">
        <w:tc>
          <w:tcPr>
            <w:tcW w:w="5665" w:type="dxa"/>
          </w:tcPr>
          <w:p w:rsidR="008258A1" w:rsidRPr="00F873A1" w:rsidRDefault="008258A1" w:rsidP="00887D0A">
            <w:pPr>
              <w:autoSpaceDE w:val="0"/>
              <w:autoSpaceDN w:val="0"/>
              <w:adjustRightInd w:val="0"/>
              <w:rPr>
                <w:rFonts w:ascii="Arial" w:hAnsi="Arial" w:cs="Arial"/>
                <w:b/>
                <w:iCs/>
                <w:color w:val="231F20"/>
                <w:sz w:val="20"/>
                <w:szCs w:val="20"/>
              </w:rPr>
            </w:pPr>
            <w:r w:rsidRPr="00F873A1">
              <w:rPr>
                <w:rFonts w:ascii="Arial" w:hAnsi="Arial" w:cs="Arial"/>
                <w:b/>
                <w:iCs/>
                <w:color w:val="231F20"/>
                <w:sz w:val="20"/>
                <w:szCs w:val="20"/>
              </w:rPr>
              <w:t>Gaulesa 4</w:t>
            </w:r>
          </w:p>
        </w:tc>
        <w:tc>
          <w:tcPr>
            <w:tcW w:w="5665" w:type="dxa"/>
          </w:tcPr>
          <w:p w:rsidR="008258A1" w:rsidRPr="00F873A1" w:rsidRDefault="008258A1" w:rsidP="00887D0A">
            <w:pPr>
              <w:autoSpaceDE w:val="0"/>
              <w:autoSpaceDN w:val="0"/>
              <w:adjustRightInd w:val="0"/>
              <w:rPr>
                <w:rFonts w:ascii="Arial" w:hAnsi="Arial" w:cs="Arial"/>
                <w:sz w:val="20"/>
                <w:szCs w:val="20"/>
              </w:rPr>
            </w:pPr>
            <w:r w:rsidRPr="00F873A1">
              <w:rPr>
                <w:rFonts w:ascii="Arial" w:hAnsi="Arial" w:cs="Arial"/>
                <w:sz w:val="20"/>
                <w:szCs w:val="20"/>
              </w:rPr>
              <w:t xml:space="preserve">Meados do século I d.C. ao século III d.C. </w:t>
            </w:r>
          </w:p>
        </w:tc>
        <w:tc>
          <w:tcPr>
            <w:tcW w:w="3237" w:type="dxa"/>
          </w:tcPr>
          <w:p w:rsidR="008258A1" w:rsidRPr="00F873A1" w:rsidRDefault="008258A1" w:rsidP="00887D0A">
            <w:pPr>
              <w:autoSpaceDE w:val="0"/>
              <w:autoSpaceDN w:val="0"/>
              <w:adjustRightInd w:val="0"/>
              <w:rPr>
                <w:rFonts w:ascii="Arial" w:hAnsi="Arial" w:cs="Arial"/>
                <w:sz w:val="20"/>
                <w:szCs w:val="20"/>
              </w:rPr>
            </w:pPr>
            <w:r w:rsidRPr="00F873A1">
              <w:rPr>
                <w:rFonts w:ascii="Arial" w:hAnsi="Arial" w:cs="Arial"/>
                <w:sz w:val="20"/>
                <w:szCs w:val="20"/>
              </w:rPr>
              <w:t>Vinária</w:t>
            </w:r>
          </w:p>
        </w:tc>
      </w:tr>
      <w:tr w:rsidR="008258A1" w:rsidRPr="00F873A1" w:rsidTr="00887D0A">
        <w:tc>
          <w:tcPr>
            <w:tcW w:w="5665" w:type="dxa"/>
          </w:tcPr>
          <w:p w:rsidR="008258A1" w:rsidRPr="00F873A1" w:rsidRDefault="008258A1" w:rsidP="00887D0A">
            <w:pPr>
              <w:autoSpaceDE w:val="0"/>
              <w:autoSpaceDN w:val="0"/>
              <w:adjustRightInd w:val="0"/>
              <w:rPr>
                <w:rFonts w:ascii="Arial" w:hAnsi="Arial" w:cs="Arial"/>
                <w:b/>
                <w:i/>
                <w:iCs/>
                <w:color w:val="231F20"/>
                <w:sz w:val="20"/>
                <w:szCs w:val="20"/>
              </w:rPr>
            </w:pPr>
            <w:r w:rsidRPr="00F873A1">
              <w:rPr>
                <w:rFonts w:ascii="Arial" w:hAnsi="Arial" w:cs="Arial"/>
                <w:b/>
                <w:i/>
                <w:iCs/>
                <w:color w:val="231F20"/>
                <w:sz w:val="20"/>
                <w:szCs w:val="20"/>
              </w:rPr>
              <w:t xml:space="preserve">Lusitana 3  </w:t>
            </w:r>
          </w:p>
        </w:tc>
        <w:tc>
          <w:tcPr>
            <w:tcW w:w="5665" w:type="dxa"/>
          </w:tcPr>
          <w:p w:rsidR="008258A1" w:rsidRPr="00F873A1" w:rsidRDefault="008258A1" w:rsidP="00887D0A">
            <w:pPr>
              <w:autoSpaceDE w:val="0"/>
              <w:autoSpaceDN w:val="0"/>
              <w:adjustRightInd w:val="0"/>
              <w:rPr>
                <w:rFonts w:ascii="Arial" w:hAnsi="Arial" w:cs="Arial"/>
                <w:color w:val="231F20"/>
                <w:sz w:val="20"/>
                <w:szCs w:val="20"/>
              </w:rPr>
            </w:pPr>
            <w:r w:rsidRPr="00F873A1">
              <w:rPr>
                <w:rFonts w:ascii="Arial" w:hAnsi="Arial" w:cs="Arial"/>
                <w:color w:val="231F20"/>
                <w:sz w:val="20"/>
                <w:szCs w:val="20"/>
              </w:rPr>
              <w:t>Início da produção nos começos do século II</w:t>
            </w:r>
          </w:p>
        </w:tc>
        <w:tc>
          <w:tcPr>
            <w:tcW w:w="3237" w:type="dxa"/>
          </w:tcPr>
          <w:p w:rsidR="008258A1" w:rsidRPr="00F873A1" w:rsidRDefault="008258A1" w:rsidP="00887D0A">
            <w:pPr>
              <w:autoSpaceDE w:val="0"/>
              <w:autoSpaceDN w:val="0"/>
              <w:adjustRightInd w:val="0"/>
              <w:rPr>
                <w:rFonts w:ascii="Arial" w:hAnsi="Arial" w:cs="Arial"/>
                <w:sz w:val="20"/>
                <w:szCs w:val="20"/>
              </w:rPr>
            </w:pPr>
            <w:r w:rsidRPr="00F873A1">
              <w:rPr>
                <w:rFonts w:ascii="Arial" w:hAnsi="Arial" w:cs="Arial"/>
                <w:sz w:val="20"/>
                <w:szCs w:val="20"/>
              </w:rPr>
              <w:t>Indeterminado</w:t>
            </w:r>
          </w:p>
        </w:tc>
      </w:tr>
      <w:tr w:rsidR="008258A1" w:rsidRPr="00F873A1" w:rsidTr="00887D0A">
        <w:tc>
          <w:tcPr>
            <w:tcW w:w="5665" w:type="dxa"/>
          </w:tcPr>
          <w:p w:rsidR="008258A1" w:rsidRPr="00F873A1" w:rsidRDefault="008258A1" w:rsidP="00887D0A">
            <w:pPr>
              <w:autoSpaceDE w:val="0"/>
              <w:autoSpaceDN w:val="0"/>
              <w:adjustRightInd w:val="0"/>
              <w:rPr>
                <w:rFonts w:ascii="Arial" w:hAnsi="Arial" w:cs="Arial"/>
                <w:b/>
                <w:i/>
                <w:iCs/>
                <w:color w:val="231F20"/>
                <w:sz w:val="20"/>
                <w:szCs w:val="20"/>
              </w:rPr>
            </w:pPr>
            <w:r w:rsidRPr="00F873A1">
              <w:rPr>
                <w:rFonts w:ascii="Arial" w:hAnsi="Arial" w:cs="Arial"/>
                <w:b/>
                <w:i/>
                <w:iCs/>
                <w:color w:val="231F20"/>
                <w:sz w:val="20"/>
                <w:szCs w:val="20"/>
              </w:rPr>
              <w:t>Almagro 51 c lusitana</w:t>
            </w:r>
          </w:p>
        </w:tc>
        <w:tc>
          <w:tcPr>
            <w:tcW w:w="5665" w:type="dxa"/>
          </w:tcPr>
          <w:p w:rsidR="008258A1" w:rsidRPr="00F873A1" w:rsidRDefault="008258A1" w:rsidP="00887D0A">
            <w:pPr>
              <w:autoSpaceDE w:val="0"/>
              <w:autoSpaceDN w:val="0"/>
              <w:adjustRightInd w:val="0"/>
              <w:rPr>
                <w:rFonts w:ascii="Arial" w:hAnsi="Arial" w:cs="Arial"/>
                <w:color w:val="231F20"/>
                <w:sz w:val="20"/>
                <w:szCs w:val="20"/>
              </w:rPr>
            </w:pPr>
            <w:r w:rsidRPr="00F873A1">
              <w:rPr>
                <w:rFonts w:ascii="Arial" w:hAnsi="Arial" w:cs="Arial"/>
                <w:color w:val="231F20"/>
                <w:sz w:val="20"/>
                <w:szCs w:val="20"/>
              </w:rPr>
              <w:t>Meados do século II a meados do século V.</w:t>
            </w:r>
          </w:p>
        </w:tc>
        <w:tc>
          <w:tcPr>
            <w:tcW w:w="3237" w:type="dxa"/>
          </w:tcPr>
          <w:p w:rsidR="008258A1" w:rsidRPr="00F873A1" w:rsidRDefault="008258A1" w:rsidP="00887D0A">
            <w:pPr>
              <w:autoSpaceDE w:val="0"/>
              <w:autoSpaceDN w:val="0"/>
              <w:adjustRightInd w:val="0"/>
              <w:rPr>
                <w:rFonts w:ascii="Arial" w:hAnsi="Arial" w:cs="Arial"/>
                <w:sz w:val="20"/>
                <w:szCs w:val="20"/>
              </w:rPr>
            </w:pPr>
            <w:r w:rsidRPr="00F873A1">
              <w:rPr>
                <w:rFonts w:ascii="Arial" w:hAnsi="Arial" w:cs="Arial"/>
                <w:sz w:val="20"/>
                <w:szCs w:val="20"/>
              </w:rPr>
              <w:t>Piscícola</w:t>
            </w:r>
          </w:p>
        </w:tc>
      </w:tr>
      <w:tr w:rsidR="008258A1" w:rsidRPr="00F873A1" w:rsidTr="00887D0A">
        <w:tc>
          <w:tcPr>
            <w:tcW w:w="5665" w:type="dxa"/>
          </w:tcPr>
          <w:p w:rsidR="008258A1" w:rsidRPr="00F873A1" w:rsidRDefault="008258A1" w:rsidP="00887D0A">
            <w:pPr>
              <w:autoSpaceDE w:val="0"/>
              <w:autoSpaceDN w:val="0"/>
              <w:adjustRightInd w:val="0"/>
              <w:rPr>
                <w:rFonts w:ascii="Arial" w:hAnsi="Arial" w:cs="Arial"/>
                <w:b/>
                <w:iCs/>
                <w:color w:val="231F20"/>
                <w:sz w:val="20"/>
                <w:szCs w:val="20"/>
              </w:rPr>
            </w:pPr>
            <w:r w:rsidRPr="00F873A1">
              <w:rPr>
                <w:rFonts w:ascii="Arial" w:hAnsi="Arial" w:cs="Arial"/>
                <w:b/>
                <w:iCs/>
                <w:color w:val="231F20"/>
                <w:sz w:val="20"/>
                <w:szCs w:val="20"/>
              </w:rPr>
              <w:lastRenderedPageBreak/>
              <w:t>Lusitana 6</w:t>
            </w:r>
          </w:p>
        </w:tc>
        <w:tc>
          <w:tcPr>
            <w:tcW w:w="5665" w:type="dxa"/>
          </w:tcPr>
          <w:p w:rsidR="008258A1" w:rsidRPr="00F873A1" w:rsidRDefault="008258A1" w:rsidP="00887D0A">
            <w:pPr>
              <w:autoSpaceDE w:val="0"/>
              <w:autoSpaceDN w:val="0"/>
              <w:adjustRightInd w:val="0"/>
              <w:rPr>
                <w:rFonts w:ascii="Arial" w:hAnsi="Arial" w:cs="Arial"/>
                <w:color w:val="231F20"/>
                <w:sz w:val="20"/>
                <w:szCs w:val="20"/>
              </w:rPr>
            </w:pPr>
            <w:r w:rsidRPr="00F873A1">
              <w:rPr>
                <w:rFonts w:ascii="Arial" w:hAnsi="Arial" w:cs="Arial"/>
                <w:color w:val="231F20"/>
                <w:sz w:val="20"/>
                <w:szCs w:val="20"/>
              </w:rPr>
              <w:t>Meados do século II a meados do século V.</w:t>
            </w:r>
          </w:p>
        </w:tc>
        <w:tc>
          <w:tcPr>
            <w:tcW w:w="3237" w:type="dxa"/>
          </w:tcPr>
          <w:p w:rsidR="008258A1" w:rsidRPr="00F873A1" w:rsidRDefault="008258A1" w:rsidP="00887D0A">
            <w:pPr>
              <w:autoSpaceDE w:val="0"/>
              <w:autoSpaceDN w:val="0"/>
              <w:adjustRightInd w:val="0"/>
              <w:rPr>
                <w:rFonts w:ascii="Arial" w:hAnsi="Arial" w:cs="Arial"/>
                <w:sz w:val="20"/>
                <w:szCs w:val="20"/>
              </w:rPr>
            </w:pPr>
            <w:r w:rsidRPr="00F873A1">
              <w:rPr>
                <w:rFonts w:ascii="Arial" w:hAnsi="Arial" w:cs="Arial"/>
                <w:sz w:val="20"/>
                <w:szCs w:val="20"/>
              </w:rPr>
              <w:t>Piscícola</w:t>
            </w:r>
          </w:p>
        </w:tc>
      </w:tr>
      <w:tr w:rsidR="008258A1" w:rsidRPr="00F873A1" w:rsidTr="00887D0A">
        <w:tc>
          <w:tcPr>
            <w:tcW w:w="5665" w:type="dxa"/>
          </w:tcPr>
          <w:p w:rsidR="008258A1" w:rsidRPr="00F873A1" w:rsidRDefault="008258A1" w:rsidP="00887D0A">
            <w:pPr>
              <w:autoSpaceDE w:val="0"/>
              <w:autoSpaceDN w:val="0"/>
              <w:adjustRightInd w:val="0"/>
              <w:rPr>
                <w:rFonts w:ascii="Arial" w:hAnsi="Arial" w:cs="Arial"/>
                <w:b/>
                <w:sz w:val="20"/>
                <w:szCs w:val="20"/>
                <w:lang w:val="es-ES_tradnl"/>
              </w:rPr>
            </w:pPr>
            <w:r w:rsidRPr="00F873A1">
              <w:rPr>
                <w:rFonts w:ascii="Arial" w:hAnsi="Arial" w:cs="Arial"/>
                <w:b/>
                <w:sz w:val="20"/>
                <w:szCs w:val="20"/>
                <w:lang w:val="es-ES_tradnl"/>
              </w:rPr>
              <w:t>Keay III b (África Bizacena)</w:t>
            </w:r>
          </w:p>
        </w:tc>
        <w:tc>
          <w:tcPr>
            <w:tcW w:w="5665" w:type="dxa"/>
          </w:tcPr>
          <w:p w:rsidR="008258A1" w:rsidRPr="00F873A1" w:rsidRDefault="008258A1" w:rsidP="00887D0A">
            <w:pPr>
              <w:autoSpaceDE w:val="0"/>
              <w:autoSpaceDN w:val="0"/>
              <w:adjustRightInd w:val="0"/>
              <w:rPr>
                <w:rFonts w:ascii="Arial" w:hAnsi="Arial" w:cs="Arial"/>
                <w:sz w:val="20"/>
                <w:szCs w:val="20"/>
              </w:rPr>
            </w:pPr>
            <w:r w:rsidRPr="00F873A1">
              <w:rPr>
                <w:rFonts w:ascii="Arial" w:hAnsi="Arial" w:cs="Arial"/>
                <w:sz w:val="20"/>
                <w:szCs w:val="20"/>
              </w:rPr>
              <w:t>Entre a segunda metade do século II e os inícios do V</w:t>
            </w:r>
          </w:p>
        </w:tc>
        <w:tc>
          <w:tcPr>
            <w:tcW w:w="3237" w:type="dxa"/>
          </w:tcPr>
          <w:p w:rsidR="008258A1" w:rsidRPr="00F873A1" w:rsidRDefault="008258A1" w:rsidP="00887D0A">
            <w:pPr>
              <w:autoSpaceDE w:val="0"/>
              <w:autoSpaceDN w:val="0"/>
              <w:adjustRightInd w:val="0"/>
              <w:rPr>
                <w:rFonts w:ascii="Arial" w:hAnsi="Arial" w:cs="Arial"/>
                <w:sz w:val="20"/>
                <w:szCs w:val="20"/>
              </w:rPr>
            </w:pPr>
            <w:r w:rsidRPr="00F873A1">
              <w:rPr>
                <w:rFonts w:ascii="Arial" w:hAnsi="Arial" w:cs="Arial"/>
                <w:sz w:val="20"/>
                <w:szCs w:val="20"/>
              </w:rPr>
              <w:t>Piscícola/Oleária?</w:t>
            </w:r>
          </w:p>
        </w:tc>
      </w:tr>
      <w:tr w:rsidR="008258A1" w:rsidRPr="00F873A1" w:rsidTr="00887D0A">
        <w:tc>
          <w:tcPr>
            <w:tcW w:w="5665" w:type="dxa"/>
          </w:tcPr>
          <w:p w:rsidR="008258A1" w:rsidRPr="00F873A1" w:rsidRDefault="008258A1" w:rsidP="00887D0A">
            <w:pPr>
              <w:autoSpaceDE w:val="0"/>
              <w:autoSpaceDN w:val="0"/>
              <w:adjustRightInd w:val="0"/>
              <w:rPr>
                <w:rFonts w:ascii="Arial" w:hAnsi="Arial" w:cs="Arial"/>
                <w:b/>
                <w:i/>
                <w:iCs/>
                <w:color w:val="231F20"/>
                <w:sz w:val="20"/>
                <w:szCs w:val="20"/>
              </w:rPr>
            </w:pPr>
            <w:r w:rsidRPr="00F873A1">
              <w:rPr>
                <w:rFonts w:ascii="Arial" w:hAnsi="Arial" w:cs="Arial"/>
                <w:b/>
                <w:sz w:val="20"/>
                <w:szCs w:val="20"/>
              </w:rPr>
              <w:t xml:space="preserve">Lusitana 8 </w:t>
            </w:r>
          </w:p>
        </w:tc>
        <w:tc>
          <w:tcPr>
            <w:tcW w:w="5665" w:type="dxa"/>
          </w:tcPr>
          <w:p w:rsidR="008258A1" w:rsidRPr="00F873A1" w:rsidRDefault="008258A1" w:rsidP="00887D0A">
            <w:pPr>
              <w:autoSpaceDE w:val="0"/>
              <w:autoSpaceDN w:val="0"/>
              <w:adjustRightInd w:val="0"/>
              <w:rPr>
                <w:rFonts w:ascii="Arial" w:hAnsi="Arial" w:cs="Arial"/>
                <w:color w:val="231F20"/>
                <w:sz w:val="20"/>
                <w:szCs w:val="20"/>
              </w:rPr>
            </w:pPr>
            <w:r w:rsidRPr="00F873A1">
              <w:rPr>
                <w:rFonts w:ascii="Arial" w:hAnsi="Arial" w:cs="Arial"/>
                <w:sz w:val="20"/>
                <w:szCs w:val="20"/>
              </w:rPr>
              <w:t>Entre os inícios do século III e os do V</w:t>
            </w:r>
          </w:p>
        </w:tc>
        <w:tc>
          <w:tcPr>
            <w:tcW w:w="3237" w:type="dxa"/>
          </w:tcPr>
          <w:p w:rsidR="008258A1" w:rsidRPr="00F873A1" w:rsidRDefault="008258A1" w:rsidP="00887D0A">
            <w:pPr>
              <w:autoSpaceDE w:val="0"/>
              <w:autoSpaceDN w:val="0"/>
              <w:adjustRightInd w:val="0"/>
              <w:rPr>
                <w:rFonts w:ascii="Arial" w:hAnsi="Arial" w:cs="Arial"/>
                <w:sz w:val="20"/>
                <w:szCs w:val="20"/>
              </w:rPr>
            </w:pPr>
            <w:r w:rsidRPr="00F873A1">
              <w:rPr>
                <w:rFonts w:ascii="Arial" w:hAnsi="Arial" w:cs="Arial"/>
                <w:sz w:val="20"/>
                <w:szCs w:val="20"/>
              </w:rPr>
              <w:t>Piscícola</w:t>
            </w:r>
          </w:p>
        </w:tc>
      </w:tr>
      <w:tr w:rsidR="008258A1" w:rsidRPr="00F873A1" w:rsidTr="00887D0A">
        <w:tc>
          <w:tcPr>
            <w:tcW w:w="5665" w:type="dxa"/>
          </w:tcPr>
          <w:p w:rsidR="008258A1" w:rsidRPr="00F873A1" w:rsidRDefault="008258A1" w:rsidP="00887D0A">
            <w:pPr>
              <w:autoSpaceDE w:val="0"/>
              <w:autoSpaceDN w:val="0"/>
              <w:adjustRightInd w:val="0"/>
              <w:rPr>
                <w:rFonts w:ascii="Arial" w:hAnsi="Arial" w:cs="Arial"/>
                <w:b/>
                <w:sz w:val="20"/>
                <w:szCs w:val="20"/>
              </w:rPr>
            </w:pPr>
            <w:r w:rsidRPr="00F873A1">
              <w:rPr>
                <w:rFonts w:ascii="Arial" w:hAnsi="Arial" w:cs="Arial"/>
                <w:b/>
                <w:sz w:val="20"/>
                <w:szCs w:val="20"/>
              </w:rPr>
              <w:t>Almagro 51 a-b/Lusitana 7</w:t>
            </w:r>
          </w:p>
        </w:tc>
        <w:tc>
          <w:tcPr>
            <w:tcW w:w="5665" w:type="dxa"/>
          </w:tcPr>
          <w:p w:rsidR="008258A1" w:rsidRPr="00F873A1" w:rsidRDefault="008258A1" w:rsidP="00887D0A">
            <w:pPr>
              <w:autoSpaceDE w:val="0"/>
              <w:autoSpaceDN w:val="0"/>
              <w:adjustRightInd w:val="0"/>
              <w:rPr>
                <w:rFonts w:ascii="Arial" w:hAnsi="Arial" w:cs="Arial"/>
                <w:sz w:val="20"/>
                <w:szCs w:val="20"/>
              </w:rPr>
            </w:pPr>
            <w:r w:rsidRPr="00F873A1">
              <w:rPr>
                <w:rFonts w:ascii="Arial" w:hAnsi="Arial" w:cs="Arial"/>
                <w:sz w:val="20"/>
                <w:szCs w:val="20"/>
              </w:rPr>
              <w:t>Entre os inícios do século III e os do V</w:t>
            </w:r>
          </w:p>
        </w:tc>
        <w:tc>
          <w:tcPr>
            <w:tcW w:w="3237" w:type="dxa"/>
          </w:tcPr>
          <w:p w:rsidR="008258A1" w:rsidRPr="00F873A1" w:rsidRDefault="008258A1" w:rsidP="00887D0A">
            <w:pPr>
              <w:autoSpaceDE w:val="0"/>
              <w:autoSpaceDN w:val="0"/>
              <w:adjustRightInd w:val="0"/>
              <w:rPr>
                <w:rFonts w:ascii="Arial" w:hAnsi="Arial" w:cs="Arial"/>
                <w:sz w:val="20"/>
                <w:szCs w:val="20"/>
              </w:rPr>
            </w:pPr>
            <w:r w:rsidRPr="00F873A1">
              <w:rPr>
                <w:rFonts w:ascii="Arial" w:hAnsi="Arial" w:cs="Arial"/>
                <w:sz w:val="20"/>
                <w:szCs w:val="20"/>
              </w:rPr>
              <w:t>Piscicola</w:t>
            </w:r>
          </w:p>
        </w:tc>
      </w:tr>
      <w:tr w:rsidR="008258A1" w:rsidRPr="00F873A1" w:rsidTr="00887D0A">
        <w:tc>
          <w:tcPr>
            <w:tcW w:w="5665" w:type="dxa"/>
          </w:tcPr>
          <w:p w:rsidR="008258A1" w:rsidRPr="00F873A1" w:rsidRDefault="008258A1" w:rsidP="00887D0A">
            <w:pPr>
              <w:autoSpaceDE w:val="0"/>
              <w:autoSpaceDN w:val="0"/>
              <w:adjustRightInd w:val="0"/>
              <w:rPr>
                <w:rFonts w:ascii="Arial" w:hAnsi="Arial" w:cs="Arial"/>
                <w:b/>
                <w:sz w:val="20"/>
                <w:szCs w:val="20"/>
              </w:rPr>
            </w:pPr>
            <w:r w:rsidRPr="00F873A1">
              <w:rPr>
                <w:rFonts w:ascii="Arial" w:hAnsi="Arial" w:cs="Arial"/>
                <w:b/>
                <w:sz w:val="20"/>
                <w:szCs w:val="20"/>
              </w:rPr>
              <w:t>Almagro 50/Lusitana 5b</w:t>
            </w:r>
          </w:p>
        </w:tc>
        <w:tc>
          <w:tcPr>
            <w:tcW w:w="5665" w:type="dxa"/>
          </w:tcPr>
          <w:p w:rsidR="008258A1" w:rsidRPr="00F873A1" w:rsidRDefault="008258A1" w:rsidP="00887D0A">
            <w:pPr>
              <w:autoSpaceDE w:val="0"/>
              <w:autoSpaceDN w:val="0"/>
              <w:adjustRightInd w:val="0"/>
              <w:rPr>
                <w:rFonts w:ascii="Arial" w:hAnsi="Arial" w:cs="Arial"/>
                <w:sz w:val="20"/>
                <w:szCs w:val="20"/>
              </w:rPr>
            </w:pPr>
            <w:r w:rsidRPr="00F873A1">
              <w:rPr>
                <w:rFonts w:ascii="Arial" w:hAnsi="Arial" w:cs="Arial"/>
                <w:sz w:val="20"/>
                <w:szCs w:val="20"/>
              </w:rPr>
              <w:t>Século III aos finais do V</w:t>
            </w:r>
          </w:p>
        </w:tc>
        <w:tc>
          <w:tcPr>
            <w:tcW w:w="3237" w:type="dxa"/>
          </w:tcPr>
          <w:p w:rsidR="008258A1" w:rsidRPr="00F873A1" w:rsidRDefault="008258A1" w:rsidP="00887D0A">
            <w:pPr>
              <w:autoSpaceDE w:val="0"/>
              <w:autoSpaceDN w:val="0"/>
              <w:adjustRightInd w:val="0"/>
              <w:rPr>
                <w:rFonts w:ascii="Arial" w:hAnsi="Arial" w:cs="Arial"/>
                <w:sz w:val="20"/>
                <w:szCs w:val="20"/>
              </w:rPr>
            </w:pPr>
            <w:r w:rsidRPr="00F873A1">
              <w:rPr>
                <w:rFonts w:ascii="Arial" w:hAnsi="Arial" w:cs="Arial"/>
                <w:sz w:val="20"/>
                <w:szCs w:val="20"/>
              </w:rPr>
              <w:t>Piscícola</w:t>
            </w:r>
          </w:p>
        </w:tc>
      </w:tr>
      <w:tr w:rsidR="008258A1" w:rsidRPr="00F873A1" w:rsidTr="00887D0A">
        <w:tc>
          <w:tcPr>
            <w:tcW w:w="5665" w:type="dxa"/>
          </w:tcPr>
          <w:p w:rsidR="008258A1" w:rsidRPr="00F873A1" w:rsidRDefault="008258A1" w:rsidP="00887D0A">
            <w:pPr>
              <w:autoSpaceDE w:val="0"/>
              <w:autoSpaceDN w:val="0"/>
              <w:adjustRightInd w:val="0"/>
              <w:rPr>
                <w:rFonts w:ascii="Arial" w:hAnsi="Arial" w:cs="Arial"/>
                <w:b/>
                <w:sz w:val="20"/>
                <w:szCs w:val="20"/>
              </w:rPr>
            </w:pPr>
            <w:r w:rsidRPr="00F873A1">
              <w:rPr>
                <w:rFonts w:ascii="Arial" w:hAnsi="Arial" w:cs="Arial"/>
                <w:b/>
                <w:sz w:val="20"/>
                <w:szCs w:val="20"/>
              </w:rPr>
              <w:t>Ânforas de tipo Keay XXV S</w:t>
            </w:r>
          </w:p>
        </w:tc>
        <w:tc>
          <w:tcPr>
            <w:tcW w:w="5665" w:type="dxa"/>
          </w:tcPr>
          <w:p w:rsidR="008258A1" w:rsidRPr="00F873A1" w:rsidRDefault="008258A1" w:rsidP="00887D0A">
            <w:pPr>
              <w:autoSpaceDE w:val="0"/>
              <w:autoSpaceDN w:val="0"/>
              <w:adjustRightInd w:val="0"/>
              <w:rPr>
                <w:rFonts w:ascii="Arial" w:hAnsi="Arial" w:cs="Arial"/>
                <w:sz w:val="20"/>
                <w:szCs w:val="20"/>
              </w:rPr>
            </w:pPr>
            <w:r w:rsidRPr="00F873A1">
              <w:rPr>
                <w:rFonts w:ascii="Arial" w:hAnsi="Arial" w:cs="Arial"/>
                <w:sz w:val="20"/>
                <w:szCs w:val="20"/>
              </w:rPr>
              <w:t>Séculos IV a VI</w:t>
            </w:r>
          </w:p>
        </w:tc>
        <w:tc>
          <w:tcPr>
            <w:tcW w:w="3237" w:type="dxa"/>
          </w:tcPr>
          <w:p w:rsidR="008258A1" w:rsidRPr="00F873A1" w:rsidRDefault="008258A1" w:rsidP="00887D0A">
            <w:pPr>
              <w:autoSpaceDE w:val="0"/>
              <w:autoSpaceDN w:val="0"/>
              <w:adjustRightInd w:val="0"/>
              <w:rPr>
                <w:rFonts w:ascii="Arial" w:hAnsi="Arial" w:cs="Arial"/>
                <w:sz w:val="20"/>
                <w:szCs w:val="20"/>
              </w:rPr>
            </w:pPr>
            <w:r w:rsidRPr="00F873A1">
              <w:rPr>
                <w:rFonts w:ascii="Arial" w:hAnsi="Arial" w:cs="Arial"/>
                <w:sz w:val="20"/>
                <w:szCs w:val="20"/>
              </w:rPr>
              <w:t>Piscícola</w:t>
            </w:r>
          </w:p>
        </w:tc>
      </w:tr>
    </w:tbl>
    <w:p w:rsidR="008258A1" w:rsidRDefault="008258A1" w:rsidP="008258A1">
      <w:pPr>
        <w:rPr>
          <w:rFonts w:ascii="Arial" w:hAnsi="Arial" w:cs="Arial"/>
        </w:rPr>
      </w:pPr>
    </w:p>
    <w:p w:rsidR="008258A1" w:rsidRDefault="008258A1" w:rsidP="008258A1">
      <w:pPr>
        <w:jc w:val="center"/>
        <w:rPr>
          <w:rFonts w:ascii="Arial" w:hAnsi="Arial" w:cs="Arial"/>
        </w:rPr>
      </w:pPr>
      <w:r w:rsidRPr="0071517E">
        <w:rPr>
          <w:rFonts w:ascii="Arial" w:hAnsi="Arial" w:cs="Arial"/>
          <w:b/>
        </w:rPr>
        <w:t>Tabela 2</w:t>
      </w:r>
      <w:r>
        <w:rPr>
          <w:rFonts w:ascii="Arial" w:hAnsi="Arial" w:cs="Arial"/>
        </w:rPr>
        <w:t xml:space="preserve"> – Principais tipos anfóricos registados em águas portuguesas.</w:t>
      </w:r>
    </w:p>
    <w:p w:rsidR="008258A1" w:rsidRDefault="008258A1" w:rsidP="008258A1">
      <w:pPr>
        <w:rPr>
          <w:rFonts w:ascii="Arial" w:hAnsi="Arial" w:cs="Arial"/>
        </w:rPr>
      </w:pPr>
    </w:p>
    <w:p w:rsidR="008258A1" w:rsidRDefault="008258A1" w:rsidP="008258A1">
      <w:pPr>
        <w:rPr>
          <w:rFonts w:ascii="Arial" w:hAnsi="Arial" w:cs="Arial"/>
        </w:rPr>
      </w:pPr>
    </w:p>
    <w:p w:rsidR="008258A1" w:rsidRDefault="008258A1" w:rsidP="008258A1">
      <w:pPr>
        <w:rPr>
          <w:rFonts w:ascii="Arial" w:hAnsi="Arial" w:cs="Arial"/>
        </w:rPr>
      </w:pPr>
    </w:p>
    <w:p w:rsidR="008258A1" w:rsidRDefault="008258A1" w:rsidP="008258A1">
      <w:pPr>
        <w:rPr>
          <w:rFonts w:ascii="Arial" w:hAnsi="Arial" w:cs="Arial"/>
        </w:rPr>
      </w:pPr>
    </w:p>
    <w:p w:rsidR="008258A1" w:rsidRDefault="008258A1" w:rsidP="008258A1">
      <w:pPr>
        <w:rPr>
          <w:rFonts w:ascii="Arial" w:hAnsi="Arial" w:cs="Arial"/>
        </w:rPr>
      </w:pPr>
    </w:p>
    <w:p w:rsidR="008258A1" w:rsidRDefault="008258A1" w:rsidP="008258A1">
      <w:pPr>
        <w:rPr>
          <w:rFonts w:ascii="Arial" w:hAnsi="Arial" w:cs="Arial"/>
        </w:rPr>
      </w:pPr>
    </w:p>
    <w:p w:rsidR="008258A1" w:rsidRDefault="008258A1" w:rsidP="008258A1">
      <w:pPr>
        <w:rPr>
          <w:rFonts w:ascii="Arial" w:hAnsi="Arial" w:cs="Arial"/>
        </w:rPr>
      </w:pPr>
    </w:p>
    <w:p w:rsidR="008258A1" w:rsidRDefault="008258A1" w:rsidP="008258A1">
      <w:pPr>
        <w:rPr>
          <w:rFonts w:ascii="Arial" w:hAnsi="Arial" w:cs="Arial"/>
        </w:rPr>
      </w:pPr>
    </w:p>
    <w:p w:rsidR="008258A1" w:rsidRDefault="008258A1" w:rsidP="008258A1">
      <w:pPr>
        <w:rPr>
          <w:rFonts w:ascii="Arial" w:hAnsi="Arial" w:cs="Arial"/>
        </w:rPr>
      </w:pPr>
    </w:p>
    <w:p w:rsidR="008258A1" w:rsidRDefault="008258A1" w:rsidP="008258A1">
      <w:pPr>
        <w:rPr>
          <w:rFonts w:ascii="Arial" w:hAnsi="Arial" w:cs="Arial"/>
        </w:rPr>
      </w:pPr>
    </w:p>
    <w:p w:rsidR="008258A1" w:rsidRDefault="008258A1" w:rsidP="008258A1">
      <w:pPr>
        <w:rPr>
          <w:rFonts w:ascii="Arial" w:hAnsi="Arial" w:cs="Arial"/>
        </w:rPr>
      </w:pPr>
    </w:p>
    <w:p w:rsidR="008258A1" w:rsidRDefault="008258A1" w:rsidP="008258A1">
      <w:pPr>
        <w:rPr>
          <w:rFonts w:ascii="Arial" w:hAnsi="Arial" w:cs="Arial"/>
        </w:rPr>
      </w:pPr>
    </w:p>
    <w:p w:rsidR="008258A1" w:rsidRDefault="008258A1" w:rsidP="008258A1">
      <w:pPr>
        <w:rPr>
          <w:rFonts w:ascii="Arial" w:hAnsi="Arial" w:cs="Arial"/>
        </w:rPr>
        <w:sectPr w:rsidR="008258A1" w:rsidSect="00887D0A">
          <w:pgSz w:w="16838" w:h="11906" w:orient="landscape"/>
          <w:pgMar w:top="1701" w:right="1418" w:bottom="1701" w:left="1418" w:header="709" w:footer="709" w:gutter="0"/>
          <w:cols w:space="708"/>
          <w:docGrid w:linePitch="360"/>
        </w:sectPr>
      </w:pPr>
    </w:p>
    <w:p w:rsidR="008258A1" w:rsidRDefault="008258A1" w:rsidP="008258A1">
      <w:pPr>
        <w:rPr>
          <w:rFonts w:ascii="Arial" w:hAnsi="Arial" w:cs="Arial"/>
        </w:rPr>
      </w:pPr>
    </w:p>
    <w:tbl>
      <w:tblPr>
        <w:tblStyle w:val="ListaMdia2-Cor2"/>
        <w:tblW w:w="0" w:type="auto"/>
        <w:tblInd w:w="250" w:type="dxa"/>
        <w:tblLook w:val="04A0"/>
      </w:tblPr>
      <w:tblGrid>
        <w:gridCol w:w="851"/>
        <w:gridCol w:w="2693"/>
      </w:tblGrid>
      <w:tr w:rsidR="008258A1" w:rsidTr="00887D0A">
        <w:trPr>
          <w:cnfStyle w:val="100000000000"/>
        </w:trPr>
        <w:tc>
          <w:tcPr>
            <w:cnfStyle w:val="001000000100"/>
            <w:tcW w:w="851" w:type="dxa"/>
          </w:tcPr>
          <w:p w:rsidR="008258A1" w:rsidRPr="00B553D5" w:rsidRDefault="008258A1" w:rsidP="00887D0A">
            <w:pPr>
              <w:rPr>
                <w:rFonts w:ascii="Arial" w:hAnsi="Arial" w:cs="Arial"/>
                <w:b/>
                <w:sz w:val="32"/>
                <w:szCs w:val="32"/>
              </w:rPr>
            </w:pPr>
          </w:p>
        </w:tc>
        <w:tc>
          <w:tcPr>
            <w:tcW w:w="2693" w:type="dxa"/>
          </w:tcPr>
          <w:p w:rsidR="008258A1" w:rsidRPr="00B553D5" w:rsidRDefault="008258A1" w:rsidP="00887D0A">
            <w:pPr>
              <w:cnfStyle w:val="100000000000"/>
              <w:rPr>
                <w:rFonts w:ascii="Arial" w:hAnsi="Arial" w:cs="Arial"/>
                <w:b/>
                <w:sz w:val="32"/>
                <w:szCs w:val="32"/>
              </w:rPr>
            </w:pPr>
          </w:p>
        </w:tc>
      </w:tr>
      <w:tr w:rsidR="008258A1" w:rsidTr="00887D0A">
        <w:trPr>
          <w:cnfStyle w:val="000000100000"/>
        </w:trPr>
        <w:tc>
          <w:tcPr>
            <w:cnfStyle w:val="001000000000"/>
            <w:tcW w:w="851" w:type="dxa"/>
          </w:tcPr>
          <w:p w:rsidR="008258A1" w:rsidRPr="00B553D5" w:rsidRDefault="008258A1" w:rsidP="00887D0A">
            <w:pPr>
              <w:rPr>
                <w:rFonts w:ascii="Arial" w:hAnsi="Arial" w:cs="Arial"/>
                <w:b/>
                <w:sz w:val="32"/>
                <w:szCs w:val="32"/>
              </w:rPr>
            </w:pPr>
          </w:p>
        </w:tc>
        <w:tc>
          <w:tcPr>
            <w:tcW w:w="2693" w:type="dxa"/>
          </w:tcPr>
          <w:p w:rsidR="008258A1" w:rsidRPr="00FA3C9A" w:rsidRDefault="008258A1" w:rsidP="00887D0A">
            <w:pPr>
              <w:jc w:val="center"/>
              <w:cnfStyle w:val="000000100000"/>
              <w:rPr>
                <w:rFonts w:ascii="Arial" w:hAnsi="Arial" w:cs="Arial"/>
                <w:b/>
                <w:sz w:val="36"/>
                <w:szCs w:val="36"/>
              </w:rPr>
            </w:pPr>
            <w:r>
              <w:rPr>
                <w:rFonts w:ascii="Arial" w:hAnsi="Arial" w:cs="Arial"/>
                <w:b/>
                <w:sz w:val="36"/>
                <w:szCs w:val="36"/>
              </w:rPr>
              <w:t>ANEXO V</w:t>
            </w:r>
          </w:p>
        </w:tc>
      </w:tr>
    </w:tbl>
    <w:p w:rsidR="008258A1" w:rsidRDefault="008258A1" w:rsidP="008258A1">
      <w:pPr>
        <w:rPr>
          <w:rFonts w:ascii="Arial" w:hAnsi="Arial" w:cs="Arial"/>
        </w:rPr>
      </w:pPr>
    </w:p>
    <w:p w:rsidR="008258A1" w:rsidRDefault="008258A1" w:rsidP="008258A1">
      <w:pPr>
        <w:rPr>
          <w:rFonts w:ascii="Arial" w:hAnsi="Arial" w:cs="Arial"/>
        </w:rPr>
      </w:pPr>
    </w:p>
    <w:p w:rsidR="008258A1" w:rsidRDefault="008258A1" w:rsidP="008258A1">
      <w:pPr>
        <w:rPr>
          <w:rFonts w:ascii="Arial" w:hAnsi="Arial" w:cs="Arial"/>
        </w:rPr>
      </w:pPr>
    </w:p>
    <w:p w:rsidR="008258A1" w:rsidRDefault="008258A1" w:rsidP="008258A1">
      <w:pPr>
        <w:rPr>
          <w:rFonts w:ascii="Arial" w:hAnsi="Arial" w:cs="Arial"/>
        </w:rPr>
      </w:pPr>
    </w:p>
    <w:p w:rsidR="008258A1" w:rsidRDefault="008258A1" w:rsidP="008258A1">
      <w:pPr>
        <w:rPr>
          <w:rFonts w:ascii="Arial" w:hAnsi="Arial" w:cs="Arial"/>
        </w:rPr>
      </w:pPr>
    </w:p>
    <w:p w:rsidR="008258A1" w:rsidRDefault="008258A1" w:rsidP="008258A1">
      <w:pPr>
        <w:rPr>
          <w:rFonts w:ascii="Arial" w:hAnsi="Arial" w:cs="Arial"/>
        </w:rPr>
      </w:pPr>
    </w:p>
    <w:p w:rsidR="008258A1" w:rsidRDefault="008258A1" w:rsidP="008258A1">
      <w:pPr>
        <w:rPr>
          <w:rFonts w:ascii="Arial" w:hAnsi="Arial" w:cs="Arial"/>
        </w:rPr>
      </w:pPr>
    </w:p>
    <w:p w:rsidR="008258A1" w:rsidRDefault="008258A1" w:rsidP="008258A1">
      <w:pPr>
        <w:rPr>
          <w:rFonts w:ascii="Arial" w:hAnsi="Arial" w:cs="Arial"/>
        </w:rPr>
      </w:pPr>
    </w:p>
    <w:p w:rsidR="008258A1" w:rsidRDefault="008258A1" w:rsidP="008258A1">
      <w:pPr>
        <w:rPr>
          <w:rFonts w:ascii="Arial" w:hAnsi="Arial" w:cs="Arial"/>
        </w:rPr>
      </w:pPr>
    </w:p>
    <w:p w:rsidR="008258A1" w:rsidRDefault="008258A1" w:rsidP="008258A1">
      <w:pPr>
        <w:rPr>
          <w:rFonts w:ascii="Arial" w:hAnsi="Arial" w:cs="Arial"/>
        </w:rPr>
      </w:pPr>
    </w:p>
    <w:p w:rsidR="008258A1" w:rsidRDefault="008258A1" w:rsidP="008258A1">
      <w:pPr>
        <w:rPr>
          <w:rFonts w:ascii="Arial" w:hAnsi="Arial" w:cs="Arial"/>
        </w:rPr>
      </w:pPr>
    </w:p>
    <w:p w:rsidR="008258A1" w:rsidRDefault="008258A1" w:rsidP="008258A1">
      <w:pPr>
        <w:rPr>
          <w:rFonts w:ascii="Arial" w:hAnsi="Arial" w:cs="Arial"/>
        </w:rPr>
      </w:pPr>
    </w:p>
    <w:p w:rsidR="008258A1" w:rsidRDefault="008258A1" w:rsidP="008258A1">
      <w:pPr>
        <w:rPr>
          <w:rFonts w:ascii="Arial" w:hAnsi="Arial" w:cs="Arial"/>
        </w:rPr>
      </w:pPr>
    </w:p>
    <w:p w:rsidR="008258A1" w:rsidRDefault="008258A1" w:rsidP="008258A1">
      <w:pPr>
        <w:rPr>
          <w:rFonts w:ascii="Arial" w:hAnsi="Arial" w:cs="Arial"/>
        </w:rPr>
      </w:pPr>
    </w:p>
    <w:p w:rsidR="008258A1" w:rsidRDefault="008258A1" w:rsidP="008258A1">
      <w:pPr>
        <w:rPr>
          <w:rFonts w:ascii="Arial" w:hAnsi="Arial" w:cs="Arial"/>
        </w:rPr>
      </w:pPr>
    </w:p>
    <w:p w:rsidR="008258A1" w:rsidRDefault="008258A1" w:rsidP="008258A1">
      <w:pPr>
        <w:rPr>
          <w:rFonts w:ascii="Arial" w:hAnsi="Arial" w:cs="Arial"/>
        </w:rPr>
      </w:pPr>
    </w:p>
    <w:p w:rsidR="008258A1" w:rsidRDefault="008258A1" w:rsidP="008258A1">
      <w:pPr>
        <w:rPr>
          <w:rFonts w:ascii="Arial" w:hAnsi="Arial" w:cs="Arial"/>
        </w:rPr>
      </w:pPr>
    </w:p>
    <w:p w:rsidR="008258A1" w:rsidRDefault="008258A1" w:rsidP="008258A1">
      <w:pPr>
        <w:rPr>
          <w:rFonts w:ascii="Arial" w:hAnsi="Arial" w:cs="Arial"/>
        </w:rPr>
      </w:pPr>
    </w:p>
    <w:p w:rsidR="008258A1" w:rsidRDefault="008258A1" w:rsidP="008258A1">
      <w:pPr>
        <w:rPr>
          <w:rFonts w:ascii="Arial" w:hAnsi="Arial" w:cs="Arial"/>
        </w:rPr>
      </w:pPr>
    </w:p>
    <w:p w:rsidR="008258A1" w:rsidRDefault="008258A1" w:rsidP="008258A1">
      <w:pPr>
        <w:rPr>
          <w:rFonts w:ascii="Arial" w:hAnsi="Arial" w:cs="Arial"/>
        </w:rPr>
      </w:pPr>
    </w:p>
    <w:p w:rsidR="008258A1" w:rsidRDefault="008258A1" w:rsidP="008258A1">
      <w:pPr>
        <w:rPr>
          <w:rFonts w:ascii="Arial" w:hAnsi="Arial" w:cs="Arial"/>
        </w:rPr>
      </w:pPr>
    </w:p>
    <w:p w:rsidR="008258A1" w:rsidRDefault="008258A1" w:rsidP="008258A1">
      <w:pPr>
        <w:rPr>
          <w:rFonts w:ascii="Arial" w:hAnsi="Arial" w:cs="Arial"/>
        </w:rPr>
      </w:pPr>
    </w:p>
    <w:p w:rsidR="008258A1" w:rsidRDefault="008258A1" w:rsidP="008258A1">
      <w:pPr>
        <w:rPr>
          <w:rFonts w:ascii="Arial" w:hAnsi="Arial" w:cs="Arial"/>
        </w:rPr>
      </w:pPr>
    </w:p>
    <w:p w:rsidR="008258A1" w:rsidRDefault="008258A1" w:rsidP="008258A1">
      <w:pPr>
        <w:rPr>
          <w:rFonts w:ascii="Arial" w:hAnsi="Arial" w:cs="Arial"/>
        </w:rPr>
      </w:pPr>
    </w:p>
    <w:p w:rsidR="008258A1" w:rsidRDefault="008258A1" w:rsidP="008258A1">
      <w:pPr>
        <w:rPr>
          <w:rFonts w:ascii="Arial" w:hAnsi="Arial" w:cs="Arial"/>
        </w:rPr>
      </w:pPr>
    </w:p>
    <w:p w:rsidR="008258A1" w:rsidRDefault="008258A1" w:rsidP="008258A1">
      <w:pPr>
        <w:rPr>
          <w:rFonts w:ascii="Arial" w:hAnsi="Arial" w:cs="Arial"/>
        </w:rPr>
      </w:pPr>
    </w:p>
    <w:tbl>
      <w:tblPr>
        <w:tblStyle w:val="Tabelacomgrelha"/>
        <w:tblpPr w:leftFromText="141" w:rightFromText="141" w:vertAnchor="text" w:horzAnchor="margin" w:tblpY="295"/>
        <w:tblW w:w="8755" w:type="dxa"/>
        <w:tblLayout w:type="fixed"/>
        <w:tblLook w:val="04A0"/>
      </w:tblPr>
      <w:tblGrid>
        <w:gridCol w:w="2093"/>
        <w:gridCol w:w="3402"/>
        <w:gridCol w:w="567"/>
        <w:gridCol w:w="283"/>
        <w:gridCol w:w="2410"/>
      </w:tblGrid>
      <w:tr w:rsidR="008258A1" w:rsidRPr="005C308A" w:rsidTr="00887D0A">
        <w:tc>
          <w:tcPr>
            <w:tcW w:w="8755" w:type="dxa"/>
            <w:gridSpan w:val="5"/>
            <w:shd w:val="clear" w:color="auto" w:fill="E5B8B7" w:themeFill="accent2" w:themeFillTint="66"/>
          </w:tcPr>
          <w:p w:rsidR="008258A1" w:rsidRPr="005C308A" w:rsidRDefault="008258A1" w:rsidP="00887D0A">
            <w:pPr>
              <w:autoSpaceDE w:val="0"/>
              <w:autoSpaceDN w:val="0"/>
              <w:adjustRightInd w:val="0"/>
              <w:jc w:val="center"/>
              <w:rPr>
                <w:rFonts w:ascii="Arial" w:hAnsi="Arial" w:cs="Arial"/>
              </w:rPr>
            </w:pPr>
            <w:r w:rsidRPr="005C308A">
              <w:rPr>
                <w:rFonts w:ascii="Arial" w:hAnsi="Arial" w:cs="Arial"/>
                <w:b/>
              </w:rPr>
              <w:lastRenderedPageBreak/>
              <w:t>TEJO</w:t>
            </w:r>
          </w:p>
        </w:tc>
      </w:tr>
      <w:tr w:rsidR="008258A1" w:rsidRPr="005C308A" w:rsidTr="00887D0A">
        <w:tc>
          <w:tcPr>
            <w:tcW w:w="2093" w:type="dxa"/>
          </w:tcPr>
          <w:p w:rsidR="008258A1" w:rsidRPr="008E6DA1" w:rsidRDefault="008258A1" w:rsidP="00887D0A">
            <w:pPr>
              <w:autoSpaceDE w:val="0"/>
              <w:autoSpaceDN w:val="0"/>
              <w:adjustRightInd w:val="0"/>
              <w:jc w:val="both"/>
              <w:rPr>
                <w:rFonts w:ascii="Arial" w:hAnsi="Arial" w:cs="Arial"/>
                <w:sz w:val="20"/>
                <w:szCs w:val="20"/>
              </w:rPr>
            </w:pPr>
            <w:r w:rsidRPr="008E6DA1">
              <w:rPr>
                <w:rFonts w:ascii="Arial" w:hAnsi="Arial" w:cs="Arial"/>
                <w:sz w:val="20"/>
                <w:szCs w:val="20"/>
              </w:rPr>
              <w:t xml:space="preserve"> </w:t>
            </w:r>
          </w:p>
          <w:p w:rsidR="008258A1" w:rsidRPr="008E6DA1" w:rsidRDefault="008258A1" w:rsidP="00887D0A">
            <w:pPr>
              <w:autoSpaceDE w:val="0"/>
              <w:autoSpaceDN w:val="0"/>
              <w:adjustRightInd w:val="0"/>
              <w:jc w:val="both"/>
              <w:rPr>
                <w:rFonts w:ascii="Arial" w:hAnsi="Arial" w:cs="Arial"/>
                <w:sz w:val="20"/>
                <w:szCs w:val="20"/>
              </w:rPr>
            </w:pPr>
            <w:r w:rsidRPr="008E6DA1">
              <w:rPr>
                <w:rFonts w:ascii="Arial" w:hAnsi="Arial" w:cs="Arial"/>
                <w:sz w:val="20"/>
                <w:szCs w:val="20"/>
              </w:rPr>
              <w:t>QUARESMA, 2005</w:t>
            </w:r>
          </w:p>
          <w:p w:rsidR="008258A1" w:rsidRPr="008E6DA1" w:rsidRDefault="008258A1" w:rsidP="00887D0A">
            <w:pPr>
              <w:autoSpaceDE w:val="0"/>
              <w:autoSpaceDN w:val="0"/>
              <w:adjustRightInd w:val="0"/>
              <w:jc w:val="center"/>
              <w:rPr>
                <w:rFonts w:ascii="Arial" w:hAnsi="Arial" w:cs="Arial"/>
                <w:b/>
                <w:sz w:val="20"/>
                <w:szCs w:val="20"/>
              </w:rPr>
            </w:pPr>
          </w:p>
        </w:tc>
        <w:tc>
          <w:tcPr>
            <w:tcW w:w="3969" w:type="dxa"/>
            <w:gridSpan w:val="2"/>
          </w:tcPr>
          <w:p w:rsidR="008258A1" w:rsidRPr="008E6DA1" w:rsidRDefault="008258A1" w:rsidP="00887D0A">
            <w:pPr>
              <w:autoSpaceDE w:val="0"/>
              <w:autoSpaceDN w:val="0"/>
              <w:adjustRightInd w:val="0"/>
              <w:jc w:val="center"/>
              <w:rPr>
                <w:rFonts w:ascii="Arial" w:hAnsi="Arial" w:cs="Arial"/>
                <w:sz w:val="20"/>
                <w:szCs w:val="20"/>
              </w:rPr>
            </w:pPr>
            <w:r>
              <w:rPr>
                <w:rFonts w:ascii="Arial" w:hAnsi="Arial" w:cs="Arial"/>
                <w:sz w:val="20"/>
                <w:szCs w:val="20"/>
              </w:rPr>
              <w:t>Â</w:t>
            </w:r>
            <w:r w:rsidRPr="008E6DA1">
              <w:rPr>
                <w:rFonts w:ascii="Arial" w:hAnsi="Arial" w:cs="Arial"/>
                <w:sz w:val="20"/>
                <w:szCs w:val="20"/>
              </w:rPr>
              <w:t>nforas identificadas</w:t>
            </w:r>
          </w:p>
        </w:tc>
        <w:tc>
          <w:tcPr>
            <w:tcW w:w="2693" w:type="dxa"/>
            <w:gridSpan w:val="2"/>
          </w:tcPr>
          <w:p w:rsidR="008258A1" w:rsidRPr="008E6DA1" w:rsidRDefault="008258A1" w:rsidP="00887D0A">
            <w:pPr>
              <w:autoSpaceDE w:val="0"/>
              <w:autoSpaceDN w:val="0"/>
              <w:adjustRightInd w:val="0"/>
              <w:jc w:val="center"/>
              <w:rPr>
                <w:rFonts w:ascii="Arial" w:hAnsi="Arial" w:cs="Arial"/>
                <w:sz w:val="20"/>
                <w:szCs w:val="20"/>
              </w:rPr>
            </w:pPr>
            <w:r w:rsidRPr="008E6DA1">
              <w:rPr>
                <w:rFonts w:ascii="Arial" w:hAnsi="Arial" w:cs="Arial"/>
                <w:sz w:val="20"/>
                <w:szCs w:val="20"/>
              </w:rPr>
              <w:t>Notas</w:t>
            </w:r>
          </w:p>
        </w:tc>
      </w:tr>
      <w:tr w:rsidR="008258A1" w:rsidRPr="005C308A" w:rsidTr="00887D0A">
        <w:tc>
          <w:tcPr>
            <w:tcW w:w="2093" w:type="dxa"/>
            <w:vMerge w:val="restart"/>
          </w:tcPr>
          <w:p w:rsidR="008258A1" w:rsidRPr="008E6DA1" w:rsidRDefault="008258A1" w:rsidP="00887D0A">
            <w:pPr>
              <w:autoSpaceDE w:val="0"/>
              <w:autoSpaceDN w:val="0"/>
              <w:adjustRightInd w:val="0"/>
              <w:jc w:val="both"/>
              <w:rPr>
                <w:rFonts w:ascii="Arial" w:hAnsi="Arial" w:cs="Arial"/>
                <w:color w:val="231F20"/>
                <w:sz w:val="20"/>
                <w:szCs w:val="20"/>
              </w:rPr>
            </w:pPr>
          </w:p>
          <w:p w:rsidR="008258A1" w:rsidRPr="008E6DA1" w:rsidRDefault="008258A1" w:rsidP="00887D0A">
            <w:pPr>
              <w:autoSpaceDE w:val="0"/>
              <w:autoSpaceDN w:val="0"/>
              <w:adjustRightInd w:val="0"/>
              <w:jc w:val="both"/>
              <w:rPr>
                <w:rFonts w:ascii="Arial" w:hAnsi="Arial" w:cs="Arial"/>
                <w:color w:val="231F20"/>
                <w:sz w:val="20"/>
                <w:szCs w:val="20"/>
              </w:rPr>
            </w:pPr>
            <w:r w:rsidRPr="008E6DA1">
              <w:rPr>
                <w:rFonts w:ascii="Arial" w:hAnsi="Arial" w:cs="Arial"/>
                <w:color w:val="231F20"/>
                <w:sz w:val="20"/>
                <w:szCs w:val="20"/>
              </w:rPr>
              <w:t xml:space="preserve">A potencialidade arqueológica desta área é bem expressa pelo aparecimento de restos de madeira em conjunto com o material anfórico, junto ao Mouchão da Póvoa, que poderão corresponder a locais de naufrágio (ALVES e DIOGO, 1988-1989, 230 </w:t>
            </w:r>
            <w:r w:rsidRPr="00556229">
              <w:rPr>
                <w:rFonts w:ascii="Arial" w:hAnsi="Arial" w:cs="Arial"/>
                <w:i/>
                <w:color w:val="231F20"/>
                <w:sz w:val="20"/>
                <w:szCs w:val="20"/>
              </w:rPr>
              <w:t>apud</w:t>
            </w:r>
            <w:r w:rsidRPr="008E6DA1">
              <w:rPr>
                <w:rFonts w:ascii="Arial" w:hAnsi="Arial" w:cs="Arial"/>
                <w:color w:val="231F20"/>
                <w:sz w:val="20"/>
                <w:szCs w:val="20"/>
              </w:rPr>
              <w:t xml:space="preserve"> QUARESMA, 2005).</w:t>
            </w:r>
          </w:p>
          <w:p w:rsidR="008258A1" w:rsidRPr="008E6DA1" w:rsidRDefault="008258A1" w:rsidP="00887D0A">
            <w:pPr>
              <w:autoSpaceDE w:val="0"/>
              <w:autoSpaceDN w:val="0"/>
              <w:adjustRightInd w:val="0"/>
              <w:rPr>
                <w:rFonts w:ascii="Arial" w:hAnsi="Arial" w:cs="Arial"/>
                <w:sz w:val="20"/>
                <w:szCs w:val="20"/>
              </w:rPr>
            </w:pPr>
          </w:p>
          <w:p w:rsidR="008258A1" w:rsidRPr="008E6DA1" w:rsidRDefault="008258A1" w:rsidP="00887D0A">
            <w:pPr>
              <w:autoSpaceDE w:val="0"/>
              <w:autoSpaceDN w:val="0"/>
              <w:adjustRightInd w:val="0"/>
              <w:jc w:val="both"/>
              <w:rPr>
                <w:rFonts w:ascii="Arial" w:hAnsi="Arial" w:cs="Arial"/>
                <w:sz w:val="20"/>
                <w:szCs w:val="20"/>
              </w:rPr>
            </w:pPr>
          </w:p>
        </w:tc>
        <w:tc>
          <w:tcPr>
            <w:tcW w:w="3969" w:type="dxa"/>
            <w:gridSpan w:val="2"/>
          </w:tcPr>
          <w:p w:rsidR="008258A1" w:rsidRPr="008E6DA1" w:rsidRDefault="008258A1" w:rsidP="00887D0A">
            <w:pPr>
              <w:autoSpaceDE w:val="0"/>
              <w:autoSpaceDN w:val="0"/>
              <w:adjustRightInd w:val="0"/>
              <w:spacing w:line="360" w:lineRule="auto"/>
              <w:jc w:val="both"/>
              <w:rPr>
                <w:rFonts w:ascii="Arial" w:hAnsi="Arial" w:cs="Arial"/>
                <w:color w:val="231F20"/>
                <w:sz w:val="20"/>
                <w:szCs w:val="20"/>
              </w:rPr>
            </w:pPr>
            <w:r w:rsidRPr="008E6DA1">
              <w:rPr>
                <w:rFonts w:ascii="Arial" w:hAnsi="Arial" w:cs="Arial"/>
                <w:color w:val="231F20"/>
                <w:sz w:val="20"/>
                <w:szCs w:val="20"/>
              </w:rPr>
              <w:t xml:space="preserve">3 exemplares de ânforas greco-itálicas </w:t>
            </w:r>
          </w:p>
        </w:tc>
        <w:tc>
          <w:tcPr>
            <w:tcW w:w="2693" w:type="dxa"/>
            <w:gridSpan w:val="2"/>
            <w:vMerge w:val="restart"/>
          </w:tcPr>
          <w:p w:rsidR="008258A1" w:rsidRPr="008E6DA1" w:rsidRDefault="008258A1" w:rsidP="00887D0A">
            <w:pPr>
              <w:autoSpaceDE w:val="0"/>
              <w:autoSpaceDN w:val="0"/>
              <w:adjustRightInd w:val="0"/>
              <w:jc w:val="both"/>
              <w:rPr>
                <w:rFonts w:ascii="Arial" w:hAnsi="Arial" w:cs="Arial"/>
                <w:color w:val="231F20"/>
                <w:sz w:val="20"/>
                <w:szCs w:val="20"/>
              </w:rPr>
            </w:pPr>
            <w:r w:rsidRPr="008E6DA1">
              <w:rPr>
                <w:rFonts w:ascii="Arial" w:hAnsi="Arial" w:cs="Arial"/>
                <w:color w:val="231F20"/>
                <w:sz w:val="20"/>
                <w:szCs w:val="20"/>
              </w:rPr>
              <w:t>A publicação faz referência a um total de 27 exemplares, recolhidos pelo Museu Municipal de Vila Franca de Xira, provenientes da pesca no Rio Tejo. Não é possível apontar concretamente o local do leito do rio onde cada uma das ânforas repousava, pois cada arrasto é feito ao longo de várias milhas e as informações dos pescadores são algo vagas. Assim, as proveniências referidas ao longo do texto e do catálogo correspondem à extensão do arrasto que trouxe as ânforas</w:t>
            </w:r>
            <w:r>
              <w:rPr>
                <w:rFonts w:ascii="Arial" w:hAnsi="Arial" w:cs="Arial"/>
                <w:color w:val="231F20"/>
                <w:sz w:val="20"/>
                <w:szCs w:val="20"/>
              </w:rPr>
              <w:t xml:space="preserve"> à</w:t>
            </w:r>
            <w:r w:rsidRPr="008E6DA1">
              <w:rPr>
                <w:rFonts w:ascii="Arial" w:hAnsi="Arial" w:cs="Arial"/>
                <w:color w:val="231F20"/>
                <w:sz w:val="20"/>
                <w:szCs w:val="20"/>
              </w:rPr>
              <w:t xml:space="preserve"> superfície.</w:t>
            </w:r>
            <w:r>
              <w:rPr>
                <w:rFonts w:ascii="Arial" w:hAnsi="Arial" w:cs="Arial"/>
                <w:color w:val="231F20"/>
                <w:sz w:val="20"/>
                <w:szCs w:val="20"/>
              </w:rPr>
              <w:t>à</w:t>
            </w:r>
          </w:p>
          <w:p w:rsidR="008258A1" w:rsidRPr="008E6DA1" w:rsidRDefault="008258A1" w:rsidP="00887D0A">
            <w:pPr>
              <w:autoSpaceDE w:val="0"/>
              <w:autoSpaceDN w:val="0"/>
              <w:adjustRightInd w:val="0"/>
              <w:jc w:val="both"/>
              <w:rPr>
                <w:rFonts w:ascii="Arial" w:hAnsi="Arial" w:cs="Arial"/>
                <w:sz w:val="20"/>
                <w:szCs w:val="20"/>
              </w:rPr>
            </w:pPr>
          </w:p>
        </w:tc>
      </w:tr>
      <w:tr w:rsidR="008258A1" w:rsidRPr="005C308A" w:rsidTr="00887D0A">
        <w:trPr>
          <w:trHeight w:val="64"/>
        </w:trPr>
        <w:tc>
          <w:tcPr>
            <w:tcW w:w="2093" w:type="dxa"/>
            <w:vMerge/>
          </w:tcPr>
          <w:p w:rsidR="008258A1" w:rsidRPr="005C308A" w:rsidRDefault="008258A1" w:rsidP="00887D0A">
            <w:pPr>
              <w:autoSpaceDE w:val="0"/>
              <w:autoSpaceDN w:val="0"/>
              <w:adjustRightInd w:val="0"/>
              <w:rPr>
                <w:rFonts w:ascii="Arial" w:hAnsi="Arial" w:cs="Arial"/>
                <w:sz w:val="20"/>
                <w:szCs w:val="20"/>
              </w:rPr>
            </w:pPr>
          </w:p>
        </w:tc>
        <w:tc>
          <w:tcPr>
            <w:tcW w:w="3969" w:type="dxa"/>
            <w:gridSpan w:val="2"/>
          </w:tcPr>
          <w:p w:rsidR="008258A1" w:rsidRPr="005C308A" w:rsidRDefault="008258A1" w:rsidP="00887D0A">
            <w:pPr>
              <w:autoSpaceDE w:val="0"/>
              <w:autoSpaceDN w:val="0"/>
              <w:adjustRightInd w:val="0"/>
              <w:spacing w:line="360" w:lineRule="auto"/>
              <w:jc w:val="both"/>
              <w:rPr>
                <w:rFonts w:ascii="Arial" w:hAnsi="Arial" w:cs="Arial"/>
                <w:color w:val="231F20"/>
                <w:sz w:val="20"/>
                <w:szCs w:val="20"/>
              </w:rPr>
            </w:pPr>
            <w:r w:rsidRPr="005C308A">
              <w:rPr>
                <w:rFonts w:ascii="Arial" w:hAnsi="Arial" w:cs="Arial"/>
                <w:color w:val="231F20"/>
                <w:sz w:val="20"/>
                <w:szCs w:val="20"/>
              </w:rPr>
              <w:t xml:space="preserve">5 exemplares de </w:t>
            </w:r>
            <w:r w:rsidRPr="005C308A">
              <w:rPr>
                <w:rFonts w:ascii="Arial" w:hAnsi="Arial" w:cs="Arial"/>
                <w:iCs/>
                <w:color w:val="231F20"/>
                <w:sz w:val="20"/>
                <w:szCs w:val="20"/>
              </w:rPr>
              <w:t xml:space="preserve">Dressel 1 a, b, c </w:t>
            </w:r>
          </w:p>
        </w:tc>
        <w:tc>
          <w:tcPr>
            <w:tcW w:w="2693" w:type="dxa"/>
            <w:gridSpan w:val="2"/>
            <w:vMerge/>
          </w:tcPr>
          <w:p w:rsidR="008258A1" w:rsidRPr="005C308A" w:rsidRDefault="008258A1" w:rsidP="00887D0A">
            <w:pPr>
              <w:autoSpaceDE w:val="0"/>
              <w:autoSpaceDN w:val="0"/>
              <w:adjustRightInd w:val="0"/>
              <w:rPr>
                <w:rFonts w:ascii="Arial" w:hAnsi="Arial" w:cs="Arial"/>
                <w:sz w:val="20"/>
                <w:szCs w:val="20"/>
              </w:rPr>
            </w:pPr>
          </w:p>
        </w:tc>
      </w:tr>
      <w:tr w:rsidR="008258A1" w:rsidRPr="005C308A" w:rsidTr="00887D0A">
        <w:tc>
          <w:tcPr>
            <w:tcW w:w="2093" w:type="dxa"/>
            <w:vMerge/>
          </w:tcPr>
          <w:p w:rsidR="008258A1" w:rsidRPr="005C308A" w:rsidRDefault="008258A1" w:rsidP="00887D0A">
            <w:pPr>
              <w:autoSpaceDE w:val="0"/>
              <w:autoSpaceDN w:val="0"/>
              <w:adjustRightInd w:val="0"/>
              <w:rPr>
                <w:rFonts w:ascii="Arial" w:hAnsi="Arial" w:cs="Arial"/>
                <w:sz w:val="20"/>
                <w:szCs w:val="20"/>
              </w:rPr>
            </w:pPr>
          </w:p>
        </w:tc>
        <w:tc>
          <w:tcPr>
            <w:tcW w:w="3969" w:type="dxa"/>
            <w:gridSpan w:val="2"/>
          </w:tcPr>
          <w:p w:rsidR="008258A1" w:rsidRPr="005C308A" w:rsidRDefault="008258A1" w:rsidP="00887D0A">
            <w:pPr>
              <w:autoSpaceDE w:val="0"/>
              <w:autoSpaceDN w:val="0"/>
              <w:adjustRightInd w:val="0"/>
              <w:spacing w:line="360" w:lineRule="auto"/>
              <w:jc w:val="both"/>
              <w:rPr>
                <w:rFonts w:ascii="Arial" w:hAnsi="Arial" w:cs="Arial"/>
                <w:sz w:val="20"/>
                <w:szCs w:val="20"/>
              </w:rPr>
            </w:pPr>
            <w:r w:rsidRPr="005C308A">
              <w:rPr>
                <w:rFonts w:ascii="Arial" w:hAnsi="Arial" w:cs="Arial"/>
                <w:color w:val="231F20"/>
                <w:sz w:val="20"/>
                <w:szCs w:val="20"/>
              </w:rPr>
              <w:t xml:space="preserve">1 fragmento do tipo Maña C2b </w:t>
            </w:r>
            <w:r w:rsidRPr="005C308A">
              <w:rPr>
                <w:rFonts w:ascii="Arial" w:hAnsi="Arial" w:cs="Arial"/>
                <w:iCs/>
                <w:color w:val="231F20"/>
                <w:sz w:val="20"/>
                <w:szCs w:val="20"/>
              </w:rPr>
              <w:t>gaditana</w:t>
            </w:r>
          </w:p>
        </w:tc>
        <w:tc>
          <w:tcPr>
            <w:tcW w:w="2693" w:type="dxa"/>
            <w:gridSpan w:val="2"/>
            <w:vMerge/>
          </w:tcPr>
          <w:p w:rsidR="008258A1" w:rsidRPr="005C308A" w:rsidRDefault="008258A1" w:rsidP="00887D0A">
            <w:pPr>
              <w:autoSpaceDE w:val="0"/>
              <w:autoSpaceDN w:val="0"/>
              <w:adjustRightInd w:val="0"/>
              <w:rPr>
                <w:rFonts w:ascii="Arial" w:hAnsi="Arial" w:cs="Arial"/>
                <w:sz w:val="20"/>
                <w:szCs w:val="20"/>
              </w:rPr>
            </w:pPr>
          </w:p>
        </w:tc>
      </w:tr>
      <w:tr w:rsidR="008258A1" w:rsidRPr="005C308A" w:rsidTr="00887D0A">
        <w:tc>
          <w:tcPr>
            <w:tcW w:w="2093" w:type="dxa"/>
            <w:vMerge/>
          </w:tcPr>
          <w:p w:rsidR="008258A1" w:rsidRPr="005C308A" w:rsidRDefault="008258A1" w:rsidP="00887D0A">
            <w:pPr>
              <w:autoSpaceDE w:val="0"/>
              <w:autoSpaceDN w:val="0"/>
              <w:adjustRightInd w:val="0"/>
              <w:rPr>
                <w:rFonts w:ascii="Arial" w:hAnsi="Arial" w:cs="Arial"/>
                <w:sz w:val="20"/>
                <w:szCs w:val="20"/>
              </w:rPr>
            </w:pPr>
          </w:p>
        </w:tc>
        <w:tc>
          <w:tcPr>
            <w:tcW w:w="3969" w:type="dxa"/>
            <w:gridSpan w:val="2"/>
          </w:tcPr>
          <w:p w:rsidR="008258A1" w:rsidRPr="005C308A" w:rsidRDefault="008258A1" w:rsidP="00887D0A">
            <w:pPr>
              <w:autoSpaceDE w:val="0"/>
              <w:autoSpaceDN w:val="0"/>
              <w:adjustRightInd w:val="0"/>
              <w:spacing w:line="360" w:lineRule="auto"/>
              <w:jc w:val="both"/>
              <w:rPr>
                <w:rFonts w:ascii="Arial" w:hAnsi="Arial" w:cs="Arial"/>
                <w:sz w:val="20"/>
                <w:szCs w:val="20"/>
              </w:rPr>
            </w:pPr>
            <w:r w:rsidRPr="005C308A">
              <w:rPr>
                <w:rFonts w:ascii="Arial" w:hAnsi="Arial" w:cs="Arial"/>
                <w:iCs/>
                <w:color w:val="231F20"/>
                <w:sz w:val="20"/>
                <w:szCs w:val="20"/>
              </w:rPr>
              <w:t>2 exemplares da Classe 67 (Guadalquivir)</w:t>
            </w:r>
          </w:p>
        </w:tc>
        <w:tc>
          <w:tcPr>
            <w:tcW w:w="2693" w:type="dxa"/>
            <w:gridSpan w:val="2"/>
            <w:vMerge/>
          </w:tcPr>
          <w:p w:rsidR="008258A1" w:rsidRPr="005C308A" w:rsidRDefault="008258A1" w:rsidP="00887D0A">
            <w:pPr>
              <w:autoSpaceDE w:val="0"/>
              <w:autoSpaceDN w:val="0"/>
              <w:adjustRightInd w:val="0"/>
              <w:rPr>
                <w:rFonts w:ascii="Arial" w:hAnsi="Arial" w:cs="Arial"/>
                <w:sz w:val="20"/>
                <w:szCs w:val="20"/>
              </w:rPr>
            </w:pPr>
          </w:p>
        </w:tc>
      </w:tr>
      <w:tr w:rsidR="008258A1" w:rsidRPr="005C308A" w:rsidTr="00887D0A">
        <w:tc>
          <w:tcPr>
            <w:tcW w:w="2093" w:type="dxa"/>
            <w:vMerge/>
          </w:tcPr>
          <w:p w:rsidR="008258A1" w:rsidRPr="005C308A" w:rsidRDefault="008258A1" w:rsidP="00887D0A">
            <w:pPr>
              <w:autoSpaceDE w:val="0"/>
              <w:autoSpaceDN w:val="0"/>
              <w:adjustRightInd w:val="0"/>
              <w:rPr>
                <w:rFonts w:ascii="Arial" w:hAnsi="Arial" w:cs="Arial"/>
                <w:sz w:val="20"/>
                <w:szCs w:val="20"/>
              </w:rPr>
            </w:pPr>
          </w:p>
        </w:tc>
        <w:tc>
          <w:tcPr>
            <w:tcW w:w="3969" w:type="dxa"/>
            <w:gridSpan w:val="2"/>
          </w:tcPr>
          <w:p w:rsidR="008258A1" w:rsidRPr="005C308A" w:rsidRDefault="008258A1" w:rsidP="00887D0A">
            <w:pPr>
              <w:autoSpaceDE w:val="0"/>
              <w:autoSpaceDN w:val="0"/>
              <w:adjustRightInd w:val="0"/>
              <w:spacing w:line="360" w:lineRule="auto"/>
              <w:jc w:val="both"/>
              <w:rPr>
                <w:rFonts w:ascii="Arial" w:hAnsi="Arial" w:cs="Arial"/>
                <w:iCs/>
                <w:color w:val="231F20"/>
                <w:sz w:val="20"/>
                <w:szCs w:val="20"/>
              </w:rPr>
            </w:pPr>
            <w:r w:rsidRPr="005C308A">
              <w:rPr>
                <w:rFonts w:ascii="Arial" w:hAnsi="Arial" w:cs="Arial"/>
                <w:iCs/>
                <w:color w:val="231F20"/>
                <w:sz w:val="20"/>
                <w:szCs w:val="20"/>
              </w:rPr>
              <w:t xml:space="preserve">2 exemplares de  Haltern 70 do Guadalquivir e do Tejo ou do Sado. </w:t>
            </w:r>
          </w:p>
        </w:tc>
        <w:tc>
          <w:tcPr>
            <w:tcW w:w="2693" w:type="dxa"/>
            <w:gridSpan w:val="2"/>
            <w:vMerge/>
          </w:tcPr>
          <w:p w:rsidR="008258A1" w:rsidRPr="005C308A" w:rsidRDefault="008258A1" w:rsidP="00887D0A">
            <w:pPr>
              <w:autoSpaceDE w:val="0"/>
              <w:autoSpaceDN w:val="0"/>
              <w:adjustRightInd w:val="0"/>
              <w:rPr>
                <w:rFonts w:ascii="Arial" w:hAnsi="Arial" w:cs="Arial"/>
                <w:sz w:val="20"/>
                <w:szCs w:val="20"/>
              </w:rPr>
            </w:pPr>
          </w:p>
        </w:tc>
      </w:tr>
      <w:tr w:rsidR="008258A1" w:rsidRPr="005C308A" w:rsidTr="00887D0A">
        <w:tc>
          <w:tcPr>
            <w:tcW w:w="2093" w:type="dxa"/>
            <w:vMerge/>
          </w:tcPr>
          <w:p w:rsidR="008258A1" w:rsidRPr="005C308A" w:rsidRDefault="008258A1" w:rsidP="00887D0A">
            <w:pPr>
              <w:autoSpaceDE w:val="0"/>
              <w:autoSpaceDN w:val="0"/>
              <w:adjustRightInd w:val="0"/>
              <w:rPr>
                <w:rFonts w:ascii="Arial" w:hAnsi="Arial" w:cs="Arial"/>
                <w:sz w:val="20"/>
                <w:szCs w:val="20"/>
              </w:rPr>
            </w:pPr>
          </w:p>
        </w:tc>
        <w:tc>
          <w:tcPr>
            <w:tcW w:w="3969" w:type="dxa"/>
            <w:gridSpan w:val="2"/>
          </w:tcPr>
          <w:p w:rsidR="008258A1" w:rsidRPr="005C308A" w:rsidRDefault="008258A1" w:rsidP="00887D0A">
            <w:pPr>
              <w:autoSpaceDE w:val="0"/>
              <w:autoSpaceDN w:val="0"/>
              <w:adjustRightInd w:val="0"/>
              <w:spacing w:line="360" w:lineRule="auto"/>
              <w:jc w:val="both"/>
              <w:rPr>
                <w:rFonts w:ascii="Arial" w:hAnsi="Arial" w:cs="Arial"/>
                <w:color w:val="231F20"/>
                <w:sz w:val="20"/>
                <w:szCs w:val="20"/>
              </w:rPr>
            </w:pPr>
            <w:r w:rsidRPr="005C308A">
              <w:rPr>
                <w:rFonts w:ascii="Arial" w:hAnsi="Arial" w:cs="Arial"/>
                <w:iCs/>
                <w:color w:val="231F20"/>
                <w:sz w:val="20"/>
                <w:szCs w:val="20"/>
              </w:rPr>
              <w:t>1 exemplar de Classe 16 gaditana</w:t>
            </w:r>
            <w:r w:rsidRPr="005C308A">
              <w:rPr>
                <w:rFonts w:ascii="Arial" w:hAnsi="Arial" w:cs="Arial"/>
                <w:color w:val="231F20"/>
                <w:sz w:val="20"/>
                <w:szCs w:val="20"/>
              </w:rPr>
              <w:t xml:space="preserve"> </w:t>
            </w:r>
          </w:p>
          <w:p w:rsidR="008258A1" w:rsidRPr="005C308A" w:rsidRDefault="008258A1" w:rsidP="00887D0A">
            <w:pPr>
              <w:autoSpaceDE w:val="0"/>
              <w:autoSpaceDN w:val="0"/>
              <w:adjustRightInd w:val="0"/>
              <w:spacing w:line="360" w:lineRule="auto"/>
              <w:jc w:val="both"/>
              <w:rPr>
                <w:rFonts w:ascii="Arial" w:hAnsi="Arial" w:cs="Arial"/>
                <w:sz w:val="20"/>
                <w:szCs w:val="20"/>
              </w:rPr>
            </w:pPr>
            <w:r w:rsidRPr="005C308A">
              <w:rPr>
                <w:rFonts w:ascii="Arial" w:hAnsi="Arial" w:cs="Arial"/>
                <w:color w:val="231F20"/>
                <w:sz w:val="20"/>
                <w:szCs w:val="20"/>
              </w:rPr>
              <w:t>(Diogo e Alves, 1998-1989, n.º 5),</w:t>
            </w:r>
          </w:p>
        </w:tc>
        <w:tc>
          <w:tcPr>
            <w:tcW w:w="2693" w:type="dxa"/>
            <w:gridSpan w:val="2"/>
            <w:vMerge/>
          </w:tcPr>
          <w:p w:rsidR="008258A1" w:rsidRPr="005C308A" w:rsidRDefault="008258A1" w:rsidP="00887D0A">
            <w:pPr>
              <w:autoSpaceDE w:val="0"/>
              <w:autoSpaceDN w:val="0"/>
              <w:adjustRightInd w:val="0"/>
              <w:rPr>
                <w:rFonts w:ascii="Arial" w:hAnsi="Arial" w:cs="Arial"/>
                <w:sz w:val="20"/>
                <w:szCs w:val="20"/>
              </w:rPr>
            </w:pPr>
          </w:p>
        </w:tc>
      </w:tr>
      <w:tr w:rsidR="008258A1" w:rsidRPr="005C308A" w:rsidTr="00887D0A">
        <w:tc>
          <w:tcPr>
            <w:tcW w:w="2093" w:type="dxa"/>
            <w:vMerge/>
          </w:tcPr>
          <w:p w:rsidR="008258A1" w:rsidRPr="005C308A" w:rsidRDefault="008258A1" w:rsidP="00887D0A">
            <w:pPr>
              <w:autoSpaceDE w:val="0"/>
              <w:autoSpaceDN w:val="0"/>
              <w:adjustRightInd w:val="0"/>
              <w:rPr>
                <w:rFonts w:ascii="Arial" w:hAnsi="Arial" w:cs="Arial"/>
                <w:sz w:val="20"/>
                <w:szCs w:val="20"/>
              </w:rPr>
            </w:pPr>
          </w:p>
        </w:tc>
        <w:tc>
          <w:tcPr>
            <w:tcW w:w="3969" w:type="dxa"/>
            <w:gridSpan w:val="2"/>
          </w:tcPr>
          <w:p w:rsidR="008258A1" w:rsidRPr="005C308A" w:rsidRDefault="008258A1" w:rsidP="00887D0A">
            <w:pPr>
              <w:autoSpaceDE w:val="0"/>
              <w:autoSpaceDN w:val="0"/>
              <w:adjustRightInd w:val="0"/>
              <w:spacing w:line="360" w:lineRule="auto"/>
              <w:rPr>
                <w:rFonts w:ascii="Arial" w:hAnsi="Arial" w:cs="Arial"/>
                <w:iCs/>
                <w:color w:val="231F20"/>
                <w:sz w:val="20"/>
                <w:szCs w:val="20"/>
              </w:rPr>
            </w:pPr>
            <w:r w:rsidRPr="005C308A">
              <w:rPr>
                <w:rFonts w:ascii="Arial" w:hAnsi="Arial" w:cs="Arial"/>
                <w:iCs/>
                <w:color w:val="231F20"/>
                <w:sz w:val="20"/>
                <w:szCs w:val="20"/>
              </w:rPr>
              <w:t>1 exemplar de Beltrán IIa gaditana</w:t>
            </w:r>
          </w:p>
        </w:tc>
        <w:tc>
          <w:tcPr>
            <w:tcW w:w="2693" w:type="dxa"/>
            <w:gridSpan w:val="2"/>
            <w:vMerge/>
          </w:tcPr>
          <w:p w:rsidR="008258A1" w:rsidRPr="005C308A" w:rsidRDefault="008258A1" w:rsidP="00887D0A">
            <w:pPr>
              <w:autoSpaceDE w:val="0"/>
              <w:autoSpaceDN w:val="0"/>
              <w:adjustRightInd w:val="0"/>
              <w:rPr>
                <w:rFonts w:ascii="Arial" w:hAnsi="Arial" w:cs="Arial"/>
                <w:sz w:val="20"/>
                <w:szCs w:val="20"/>
              </w:rPr>
            </w:pPr>
          </w:p>
        </w:tc>
      </w:tr>
      <w:tr w:rsidR="008258A1" w:rsidRPr="005C308A" w:rsidTr="00887D0A">
        <w:tc>
          <w:tcPr>
            <w:tcW w:w="2093" w:type="dxa"/>
            <w:vMerge/>
          </w:tcPr>
          <w:p w:rsidR="008258A1" w:rsidRPr="005C308A" w:rsidRDefault="008258A1" w:rsidP="00887D0A">
            <w:pPr>
              <w:autoSpaceDE w:val="0"/>
              <w:autoSpaceDN w:val="0"/>
              <w:adjustRightInd w:val="0"/>
              <w:rPr>
                <w:rFonts w:ascii="Arial" w:hAnsi="Arial" w:cs="Arial"/>
                <w:sz w:val="20"/>
                <w:szCs w:val="20"/>
              </w:rPr>
            </w:pPr>
          </w:p>
        </w:tc>
        <w:tc>
          <w:tcPr>
            <w:tcW w:w="3969" w:type="dxa"/>
            <w:gridSpan w:val="2"/>
          </w:tcPr>
          <w:p w:rsidR="008258A1" w:rsidRPr="005C308A" w:rsidRDefault="008258A1" w:rsidP="00887D0A">
            <w:pPr>
              <w:autoSpaceDE w:val="0"/>
              <w:autoSpaceDN w:val="0"/>
              <w:adjustRightInd w:val="0"/>
              <w:spacing w:line="360" w:lineRule="auto"/>
              <w:rPr>
                <w:rFonts w:ascii="Arial" w:hAnsi="Arial" w:cs="Arial"/>
                <w:iCs/>
                <w:color w:val="231F20"/>
                <w:sz w:val="20"/>
                <w:szCs w:val="20"/>
              </w:rPr>
            </w:pPr>
            <w:r w:rsidRPr="005C308A">
              <w:rPr>
                <w:rFonts w:ascii="Arial" w:hAnsi="Arial" w:cs="Arial"/>
                <w:iCs/>
                <w:color w:val="231F20"/>
                <w:sz w:val="20"/>
                <w:szCs w:val="20"/>
              </w:rPr>
              <w:t>6 exemplares de  Dressel 14 lusitanas</w:t>
            </w:r>
          </w:p>
        </w:tc>
        <w:tc>
          <w:tcPr>
            <w:tcW w:w="2693" w:type="dxa"/>
            <w:gridSpan w:val="2"/>
            <w:vMerge/>
          </w:tcPr>
          <w:p w:rsidR="008258A1" w:rsidRPr="005C308A" w:rsidRDefault="008258A1" w:rsidP="00887D0A">
            <w:pPr>
              <w:autoSpaceDE w:val="0"/>
              <w:autoSpaceDN w:val="0"/>
              <w:adjustRightInd w:val="0"/>
              <w:rPr>
                <w:rFonts w:ascii="Arial" w:hAnsi="Arial" w:cs="Arial"/>
                <w:sz w:val="20"/>
                <w:szCs w:val="20"/>
              </w:rPr>
            </w:pPr>
          </w:p>
        </w:tc>
      </w:tr>
      <w:tr w:rsidR="008258A1" w:rsidRPr="005C308A" w:rsidTr="00887D0A">
        <w:tc>
          <w:tcPr>
            <w:tcW w:w="2093" w:type="dxa"/>
            <w:vMerge/>
          </w:tcPr>
          <w:p w:rsidR="008258A1" w:rsidRPr="005C308A" w:rsidRDefault="008258A1" w:rsidP="00887D0A">
            <w:pPr>
              <w:autoSpaceDE w:val="0"/>
              <w:autoSpaceDN w:val="0"/>
              <w:adjustRightInd w:val="0"/>
              <w:rPr>
                <w:rFonts w:ascii="Arial" w:hAnsi="Arial" w:cs="Arial"/>
                <w:sz w:val="20"/>
                <w:szCs w:val="20"/>
              </w:rPr>
            </w:pPr>
          </w:p>
        </w:tc>
        <w:tc>
          <w:tcPr>
            <w:tcW w:w="3969" w:type="dxa"/>
            <w:gridSpan w:val="2"/>
          </w:tcPr>
          <w:p w:rsidR="008258A1" w:rsidRPr="005C308A" w:rsidRDefault="008258A1" w:rsidP="00887D0A">
            <w:pPr>
              <w:autoSpaceDE w:val="0"/>
              <w:autoSpaceDN w:val="0"/>
              <w:adjustRightInd w:val="0"/>
              <w:spacing w:line="360" w:lineRule="auto"/>
              <w:rPr>
                <w:rFonts w:ascii="Arial" w:hAnsi="Arial" w:cs="Arial"/>
                <w:iCs/>
                <w:color w:val="231F20"/>
                <w:sz w:val="20"/>
                <w:szCs w:val="20"/>
              </w:rPr>
            </w:pPr>
            <w:r w:rsidRPr="005C308A">
              <w:rPr>
                <w:rFonts w:ascii="Arial" w:hAnsi="Arial" w:cs="Arial"/>
                <w:iCs/>
                <w:color w:val="231F20"/>
                <w:sz w:val="20"/>
                <w:szCs w:val="20"/>
              </w:rPr>
              <w:t xml:space="preserve">4 exemplares de  Lusitana 3  </w:t>
            </w:r>
          </w:p>
        </w:tc>
        <w:tc>
          <w:tcPr>
            <w:tcW w:w="2693" w:type="dxa"/>
            <w:gridSpan w:val="2"/>
            <w:vMerge/>
          </w:tcPr>
          <w:p w:rsidR="008258A1" w:rsidRPr="005C308A" w:rsidRDefault="008258A1" w:rsidP="00887D0A">
            <w:pPr>
              <w:autoSpaceDE w:val="0"/>
              <w:autoSpaceDN w:val="0"/>
              <w:adjustRightInd w:val="0"/>
              <w:rPr>
                <w:rFonts w:ascii="Arial" w:hAnsi="Arial" w:cs="Arial"/>
                <w:sz w:val="20"/>
                <w:szCs w:val="20"/>
              </w:rPr>
            </w:pPr>
          </w:p>
        </w:tc>
      </w:tr>
      <w:tr w:rsidR="008258A1" w:rsidRPr="005C308A" w:rsidTr="00887D0A">
        <w:tc>
          <w:tcPr>
            <w:tcW w:w="2093" w:type="dxa"/>
            <w:vMerge/>
          </w:tcPr>
          <w:p w:rsidR="008258A1" w:rsidRPr="005C308A" w:rsidRDefault="008258A1" w:rsidP="00887D0A">
            <w:pPr>
              <w:autoSpaceDE w:val="0"/>
              <w:autoSpaceDN w:val="0"/>
              <w:adjustRightInd w:val="0"/>
              <w:rPr>
                <w:rFonts w:ascii="Arial" w:hAnsi="Arial" w:cs="Arial"/>
                <w:sz w:val="20"/>
                <w:szCs w:val="20"/>
              </w:rPr>
            </w:pPr>
          </w:p>
        </w:tc>
        <w:tc>
          <w:tcPr>
            <w:tcW w:w="3969" w:type="dxa"/>
            <w:gridSpan w:val="2"/>
          </w:tcPr>
          <w:p w:rsidR="008258A1" w:rsidRPr="005C308A" w:rsidRDefault="008258A1" w:rsidP="00887D0A">
            <w:pPr>
              <w:autoSpaceDE w:val="0"/>
              <w:autoSpaceDN w:val="0"/>
              <w:adjustRightInd w:val="0"/>
              <w:spacing w:line="360" w:lineRule="auto"/>
              <w:rPr>
                <w:rFonts w:ascii="Arial" w:hAnsi="Arial" w:cs="Arial"/>
                <w:iCs/>
                <w:color w:val="231F20"/>
                <w:sz w:val="20"/>
                <w:szCs w:val="20"/>
              </w:rPr>
            </w:pPr>
            <w:r w:rsidRPr="005C308A">
              <w:rPr>
                <w:rFonts w:ascii="Arial" w:hAnsi="Arial" w:cs="Arial"/>
                <w:iCs/>
                <w:color w:val="231F20"/>
                <w:sz w:val="20"/>
                <w:szCs w:val="20"/>
              </w:rPr>
              <w:t>1 exemplar de Almagro 51 c lusitana</w:t>
            </w:r>
          </w:p>
        </w:tc>
        <w:tc>
          <w:tcPr>
            <w:tcW w:w="2693" w:type="dxa"/>
            <w:gridSpan w:val="2"/>
            <w:vMerge/>
          </w:tcPr>
          <w:p w:rsidR="008258A1" w:rsidRPr="005C308A" w:rsidRDefault="008258A1" w:rsidP="00887D0A">
            <w:pPr>
              <w:autoSpaceDE w:val="0"/>
              <w:autoSpaceDN w:val="0"/>
              <w:adjustRightInd w:val="0"/>
              <w:rPr>
                <w:rFonts w:ascii="Arial" w:hAnsi="Arial" w:cs="Arial"/>
                <w:sz w:val="20"/>
                <w:szCs w:val="20"/>
              </w:rPr>
            </w:pPr>
          </w:p>
        </w:tc>
      </w:tr>
      <w:tr w:rsidR="008258A1" w:rsidRPr="005C308A" w:rsidTr="00887D0A">
        <w:trPr>
          <w:trHeight w:val="734"/>
        </w:trPr>
        <w:tc>
          <w:tcPr>
            <w:tcW w:w="2093" w:type="dxa"/>
            <w:vMerge/>
          </w:tcPr>
          <w:p w:rsidR="008258A1" w:rsidRPr="005C308A" w:rsidRDefault="008258A1" w:rsidP="00887D0A">
            <w:pPr>
              <w:autoSpaceDE w:val="0"/>
              <w:autoSpaceDN w:val="0"/>
              <w:adjustRightInd w:val="0"/>
              <w:rPr>
                <w:rFonts w:ascii="Arial" w:hAnsi="Arial" w:cs="Arial"/>
                <w:sz w:val="20"/>
                <w:szCs w:val="20"/>
              </w:rPr>
            </w:pPr>
          </w:p>
        </w:tc>
        <w:tc>
          <w:tcPr>
            <w:tcW w:w="3969" w:type="dxa"/>
            <w:gridSpan w:val="2"/>
          </w:tcPr>
          <w:p w:rsidR="008258A1" w:rsidRPr="005C308A" w:rsidRDefault="008258A1" w:rsidP="00887D0A">
            <w:pPr>
              <w:autoSpaceDE w:val="0"/>
              <w:autoSpaceDN w:val="0"/>
              <w:adjustRightInd w:val="0"/>
              <w:spacing w:line="360" w:lineRule="auto"/>
              <w:rPr>
                <w:rFonts w:ascii="Arial" w:hAnsi="Arial" w:cs="Arial"/>
                <w:iCs/>
                <w:color w:val="231F20"/>
                <w:sz w:val="20"/>
                <w:szCs w:val="20"/>
              </w:rPr>
            </w:pPr>
            <w:r w:rsidRPr="005C308A">
              <w:rPr>
                <w:rFonts w:ascii="Arial" w:hAnsi="Arial" w:cs="Arial"/>
                <w:color w:val="231F20"/>
                <w:sz w:val="20"/>
                <w:szCs w:val="20"/>
              </w:rPr>
              <w:t xml:space="preserve">1 exemplar de </w:t>
            </w:r>
            <w:r w:rsidRPr="005C308A">
              <w:rPr>
                <w:rFonts w:ascii="Arial" w:hAnsi="Arial" w:cs="Arial"/>
                <w:iCs/>
                <w:color w:val="231F20"/>
                <w:sz w:val="20"/>
                <w:szCs w:val="20"/>
              </w:rPr>
              <w:t>Dressel 28</w:t>
            </w:r>
            <w:r w:rsidRPr="005C308A">
              <w:rPr>
                <w:rFonts w:ascii="Arial" w:hAnsi="Arial" w:cs="Arial"/>
                <w:color w:val="231F20"/>
                <w:sz w:val="20"/>
                <w:szCs w:val="20"/>
              </w:rPr>
              <w:t xml:space="preserve"> </w:t>
            </w:r>
            <w:r w:rsidRPr="005C308A">
              <w:rPr>
                <w:rFonts w:ascii="Arial" w:hAnsi="Arial" w:cs="Arial"/>
                <w:iCs/>
                <w:color w:val="231F20"/>
                <w:sz w:val="20"/>
                <w:szCs w:val="20"/>
              </w:rPr>
              <w:t xml:space="preserve">(gaditana) </w:t>
            </w:r>
          </w:p>
        </w:tc>
        <w:tc>
          <w:tcPr>
            <w:tcW w:w="2693" w:type="dxa"/>
            <w:gridSpan w:val="2"/>
            <w:vMerge/>
          </w:tcPr>
          <w:p w:rsidR="008258A1" w:rsidRPr="005C308A" w:rsidRDefault="008258A1" w:rsidP="00887D0A">
            <w:pPr>
              <w:autoSpaceDE w:val="0"/>
              <w:autoSpaceDN w:val="0"/>
              <w:adjustRightInd w:val="0"/>
              <w:rPr>
                <w:rFonts w:ascii="Arial" w:hAnsi="Arial" w:cs="Arial"/>
                <w:sz w:val="20"/>
                <w:szCs w:val="20"/>
              </w:rPr>
            </w:pPr>
          </w:p>
        </w:tc>
      </w:tr>
      <w:tr w:rsidR="008258A1" w:rsidRPr="00104C9A" w:rsidTr="00887D0A">
        <w:tc>
          <w:tcPr>
            <w:tcW w:w="8755" w:type="dxa"/>
            <w:gridSpan w:val="5"/>
            <w:shd w:val="clear" w:color="auto" w:fill="E5B8B7" w:themeFill="accent2" w:themeFillTint="66"/>
          </w:tcPr>
          <w:p w:rsidR="008258A1" w:rsidRPr="00104C9A" w:rsidRDefault="008258A1" w:rsidP="00887D0A">
            <w:pPr>
              <w:autoSpaceDE w:val="0"/>
              <w:autoSpaceDN w:val="0"/>
              <w:adjustRightInd w:val="0"/>
              <w:jc w:val="center"/>
              <w:rPr>
                <w:rFonts w:ascii="Arial" w:hAnsi="Arial" w:cs="Arial"/>
              </w:rPr>
            </w:pPr>
            <w:r w:rsidRPr="00104C9A">
              <w:rPr>
                <w:rFonts w:ascii="Arial" w:hAnsi="Arial" w:cs="Arial"/>
                <w:b/>
              </w:rPr>
              <w:t>Ao largo da costa portuguesa a sul da Ilha Berlenga</w:t>
            </w:r>
          </w:p>
        </w:tc>
      </w:tr>
      <w:tr w:rsidR="008258A1" w:rsidRPr="00104C9A" w:rsidTr="00887D0A">
        <w:tc>
          <w:tcPr>
            <w:tcW w:w="2093" w:type="dxa"/>
          </w:tcPr>
          <w:p w:rsidR="008258A1" w:rsidRPr="008E6DA1" w:rsidRDefault="008258A1" w:rsidP="00887D0A">
            <w:pPr>
              <w:autoSpaceDE w:val="0"/>
              <w:autoSpaceDN w:val="0"/>
              <w:adjustRightInd w:val="0"/>
              <w:jc w:val="both"/>
              <w:rPr>
                <w:rFonts w:ascii="Arial" w:hAnsi="Arial" w:cs="Arial"/>
                <w:sz w:val="20"/>
                <w:szCs w:val="20"/>
              </w:rPr>
            </w:pPr>
            <w:r w:rsidRPr="008E6DA1">
              <w:rPr>
                <w:rFonts w:ascii="Arial" w:hAnsi="Arial" w:cs="Arial"/>
                <w:sz w:val="20"/>
                <w:szCs w:val="20"/>
              </w:rPr>
              <w:t xml:space="preserve"> </w:t>
            </w:r>
          </w:p>
          <w:p w:rsidR="008258A1" w:rsidRPr="008E6DA1" w:rsidRDefault="008258A1" w:rsidP="00887D0A">
            <w:pPr>
              <w:rPr>
                <w:rFonts w:ascii="Arial" w:hAnsi="Arial" w:cs="Arial"/>
                <w:sz w:val="20"/>
                <w:szCs w:val="20"/>
              </w:rPr>
            </w:pPr>
            <w:r w:rsidRPr="008E6DA1">
              <w:rPr>
                <w:rFonts w:ascii="Arial" w:hAnsi="Arial" w:cs="Arial"/>
                <w:sz w:val="20"/>
                <w:szCs w:val="20"/>
              </w:rPr>
              <w:t>DIOGO, 1999</w:t>
            </w:r>
          </w:p>
          <w:p w:rsidR="008258A1" w:rsidRPr="008E6DA1" w:rsidRDefault="008258A1" w:rsidP="00887D0A">
            <w:pPr>
              <w:rPr>
                <w:rFonts w:ascii="Arial" w:hAnsi="Arial" w:cs="Arial"/>
                <w:sz w:val="20"/>
                <w:szCs w:val="20"/>
              </w:rPr>
            </w:pPr>
          </w:p>
        </w:tc>
        <w:tc>
          <w:tcPr>
            <w:tcW w:w="3402" w:type="dxa"/>
          </w:tcPr>
          <w:p w:rsidR="008258A1" w:rsidRPr="008E6DA1" w:rsidRDefault="008258A1" w:rsidP="00887D0A">
            <w:pPr>
              <w:autoSpaceDE w:val="0"/>
              <w:autoSpaceDN w:val="0"/>
              <w:adjustRightInd w:val="0"/>
              <w:jc w:val="center"/>
              <w:rPr>
                <w:rFonts w:ascii="Arial" w:hAnsi="Arial" w:cs="Arial"/>
                <w:sz w:val="20"/>
                <w:szCs w:val="20"/>
              </w:rPr>
            </w:pPr>
            <w:r>
              <w:rPr>
                <w:rFonts w:ascii="Arial" w:hAnsi="Arial" w:cs="Arial"/>
                <w:sz w:val="20"/>
                <w:szCs w:val="20"/>
              </w:rPr>
              <w:t>Â</w:t>
            </w:r>
            <w:r w:rsidRPr="008E6DA1">
              <w:rPr>
                <w:rFonts w:ascii="Arial" w:hAnsi="Arial" w:cs="Arial"/>
                <w:sz w:val="20"/>
                <w:szCs w:val="20"/>
              </w:rPr>
              <w:t>nforas identificadas</w:t>
            </w:r>
          </w:p>
        </w:tc>
        <w:tc>
          <w:tcPr>
            <w:tcW w:w="3260" w:type="dxa"/>
            <w:gridSpan w:val="3"/>
          </w:tcPr>
          <w:p w:rsidR="008258A1" w:rsidRPr="008E6DA1" w:rsidRDefault="008258A1" w:rsidP="00887D0A">
            <w:pPr>
              <w:autoSpaceDE w:val="0"/>
              <w:autoSpaceDN w:val="0"/>
              <w:adjustRightInd w:val="0"/>
              <w:jc w:val="center"/>
              <w:rPr>
                <w:rFonts w:ascii="Arial" w:hAnsi="Arial" w:cs="Arial"/>
                <w:sz w:val="20"/>
                <w:szCs w:val="20"/>
              </w:rPr>
            </w:pPr>
            <w:r>
              <w:rPr>
                <w:rFonts w:ascii="Arial" w:hAnsi="Arial" w:cs="Arial"/>
                <w:sz w:val="20"/>
                <w:szCs w:val="20"/>
              </w:rPr>
              <w:t>Notas</w:t>
            </w:r>
          </w:p>
        </w:tc>
      </w:tr>
      <w:tr w:rsidR="008258A1" w:rsidRPr="00104C9A" w:rsidTr="00887D0A">
        <w:trPr>
          <w:trHeight w:val="3763"/>
        </w:trPr>
        <w:tc>
          <w:tcPr>
            <w:tcW w:w="2093" w:type="dxa"/>
            <w:vMerge w:val="restart"/>
          </w:tcPr>
          <w:p w:rsidR="008258A1" w:rsidRPr="008E6DA1" w:rsidRDefault="008258A1" w:rsidP="00887D0A">
            <w:pPr>
              <w:autoSpaceDE w:val="0"/>
              <w:autoSpaceDN w:val="0"/>
              <w:adjustRightInd w:val="0"/>
              <w:jc w:val="both"/>
              <w:rPr>
                <w:rFonts w:ascii="Arial" w:hAnsi="Arial" w:cs="Arial"/>
                <w:sz w:val="20"/>
                <w:szCs w:val="20"/>
              </w:rPr>
            </w:pPr>
          </w:p>
          <w:p w:rsidR="008258A1" w:rsidRPr="008E6DA1" w:rsidRDefault="008258A1" w:rsidP="00887D0A">
            <w:pPr>
              <w:autoSpaceDE w:val="0"/>
              <w:autoSpaceDN w:val="0"/>
              <w:adjustRightInd w:val="0"/>
              <w:jc w:val="both"/>
              <w:rPr>
                <w:rFonts w:ascii="Arial" w:hAnsi="Arial" w:cs="Arial"/>
                <w:sz w:val="20"/>
                <w:szCs w:val="20"/>
              </w:rPr>
            </w:pPr>
            <w:r w:rsidRPr="008E6DA1">
              <w:rPr>
                <w:rFonts w:ascii="Arial" w:hAnsi="Arial" w:cs="Arial"/>
                <w:sz w:val="20"/>
                <w:szCs w:val="20"/>
              </w:rPr>
              <w:t>Trata-se de um conjunto de materiais muito pobre, proveniente de um reduz</w:t>
            </w:r>
            <w:r>
              <w:rPr>
                <w:rFonts w:ascii="Arial" w:hAnsi="Arial" w:cs="Arial"/>
                <w:sz w:val="20"/>
                <w:szCs w:val="20"/>
              </w:rPr>
              <w:t>ido</w:t>
            </w:r>
            <w:r w:rsidRPr="008E6DA1">
              <w:rPr>
                <w:rFonts w:ascii="Arial" w:hAnsi="Arial" w:cs="Arial"/>
                <w:sz w:val="20"/>
                <w:szCs w:val="20"/>
              </w:rPr>
              <w:t xml:space="preserve"> número de sítios e dos acasos da pesca do arrasto, ou de pesquisas muito localizadas.</w:t>
            </w:r>
          </w:p>
        </w:tc>
        <w:tc>
          <w:tcPr>
            <w:tcW w:w="3402" w:type="dxa"/>
          </w:tcPr>
          <w:p w:rsidR="008258A1" w:rsidRPr="008E6DA1" w:rsidRDefault="008258A1" w:rsidP="00887D0A">
            <w:pPr>
              <w:autoSpaceDE w:val="0"/>
              <w:autoSpaceDN w:val="0"/>
              <w:adjustRightInd w:val="0"/>
              <w:spacing w:line="360" w:lineRule="auto"/>
              <w:jc w:val="both"/>
              <w:rPr>
                <w:rFonts w:ascii="Arial" w:hAnsi="Arial" w:cs="Arial"/>
                <w:sz w:val="20"/>
                <w:szCs w:val="20"/>
              </w:rPr>
            </w:pPr>
          </w:p>
          <w:p w:rsidR="008258A1" w:rsidRPr="008E6DA1" w:rsidRDefault="008258A1" w:rsidP="00887D0A">
            <w:pPr>
              <w:autoSpaceDE w:val="0"/>
              <w:autoSpaceDN w:val="0"/>
              <w:adjustRightInd w:val="0"/>
              <w:spacing w:line="360" w:lineRule="auto"/>
              <w:jc w:val="both"/>
              <w:rPr>
                <w:rFonts w:ascii="Arial" w:hAnsi="Arial" w:cs="Arial"/>
                <w:color w:val="231F20"/>
                <w:sz w:val="20"/>
                <w:szCs w:val="20"/>
              </w:rPr>
            </w:pPr>
            <w:r w:rsidRPr="008E6DA1">
              <w:rPr>
                <w:rFonts w:ascii="Arial" w:hAnsi="Arial" w:cs="Arial"/>
                <w:sz w:val="20"/>
                <w:szCs w:val="20"/>
              </w:rPr>
              <w:t>1 exemplar de  Haltern 70</w:t>
            </w:r>
          </w:p>
          <w:p w:rsidR="008258A1" w:rsidRPr="008E6DA1" w:rsidRDefault="008258A1" w:rsidP="00887D0A">
            <w:pPr>
              <w:autoSpaceDE w:val="0"/>
              <w:autoSpaceDN w:val="0"/>
              <w:adjustRightInd w:val="0"/>
              <w:spacing w:line="360" w:lineRule="auto"/>
              <w:jc w:val="both"/>
              <w:rPr>
                <w:rFonts w:ascii="Arial" w:hAnsi="Arial" w:cs="Arial"/>
                <w:color w:val="231F20"/>
                <w:sz w:val="20"/>
                <w:szCs w:val="20"/>
              </w:rPr>
            </w:pPr>
            <w:r w:rsidRPr="008E6DA1">
              <w:rPr>
                <w:rFonts w:ascii="Arial" w:hAnsi="Arial" w:cs="Arial"/>
                <w:sz w:val="20"/>
                <w:szCs w:val="20"/>
              </w:rPr>
              <w:t>1 exemplar de Beltrán IIa</w:t>
            </w:r>
          </w:p>
        </w:tc>
        <w:tc>
          <w:tcPr>
            <w:tcW w:w="3260" w:type="dxa"/>
            <w:gridSpan w:val="3"/>
          </w:tcPr>
          <w:p w:rsidR="008258A1" w:rsidRPr="008E6DA1" w:rsidRDefault="008258A1" w:rsidP="00887D0A">
            <w:pPr>
              <w:autoSpaceDE w:val="0"/>
              <w:autoSpaceDN w:val="0"/>
              <w:adjustRightInd w:val="0"/>
              <w:jc w:val="both"/>
              <w:rPr>
                <w:rFonts w:ascii="Arial" w:hAnsi="Arial" w:cs="Arial"/>
                <w:sz w:val="20"/>
                <w:szCs w:val="20"/>
              </w:rPr>
            </w:pPr>
            <w:r w:rsidRPr="008E6DA1">
              <w:rPr>
                <w:rFonts w:ascii="Arial" w:hAnsi="Arial" w:cs="Arial"/>
                <w:sz w:val="20"/>
                <w:szCs w:val="20"/>
              </w:rPr>
              <w:t xml:space="preserve">Recolhidas a uma profundidade próxima das 320 braças, durante a faina de pesca do arrasto efectuada entre </w:t>
            </w:r>
            <w:r w:rsidRPr="008E6DA1">
              <w:rPr>
                <w:rFonts w:ascii="Arial" w:hAnsi="Arial" w:cs="Arial"/>
                <w:b/>
                <w:sz w:val="20"/>
                <w:szCs w:val="20"/>
              </w:rPr>
              <w:t>Tavira e Cacela</w:t>
            </w:r>
            <w:r w:rsidRPr="008E6DA1">
              <w:rPr>
                <w:rFonts w:ascii="Arial" w:hAnsi="Arial" w:cs="Arial"/>
                <w:sz w:val="20"/>
                <w:szCs w:val="20"/>
              </w:rPr>
              <w:t xml:space="preserve">, a cerca de cinquenta milhas da costa (ARRUDA, FRADE e TRAVASSOS, 1987 </w:t>
            </w:r>
            <w:r w:rsidRPr="0063309D">
              <w:rPr>
                <w:rFonts w:ascii="Arial" w:hAnsi="Arial" w:cs="Arial"/>
                <w:i/>
                <w:sz w:val="20"/>
                <w:szCs w:val="20"/>
              </w:rPr>
              <w:t>apud</w:t>
            </w:r>
            <w:r w:rsidRPr="008E6DA1">
              <w:rPr>
                <w:rFonts w:ascii="Arial" w:hAnsi="Arial" w:cs="Arial"/>
                <w:sz w:val="20"/>
                <w:szCs w:val="20"/>
              </w:rPr>
              <w:t xml:space="preserve"> DIOGO, 1999).</w:t>
            </w:r>
          </w:p>
          <w:p w:rsidR="008258A1" w:rsidRPr="008E6DA1" w:rsidRDefault="008258A1" w:rsidP="00887D0A">
            <w:pPr>
              <w:autoSpaceDE w:val="0"/>
              <w:autoSpaceDN w:val="0"/>
              <w:adjustRightInd w:val="0"/>
              <w:jc w:val="both"/>
              <w:rPr>
                <w:rFonts w:ascii="Arial" w:hAnsi="Arial" w:cs="Arial"/>
                <w:sz w:val="20"/>
                <w:szCs w:val="20"/>
              </w:rPr>
            </w:pPr>
            <w:r w:rsidRPr="008E6DA1">
              <w:rPr>
                <w:rFonts w:ascii="Arial" w:hAnsi="Arial" w:cs="Arial"/>
                <w:sz w:val="20"/>
                <w:szCs w:val="20"/>
              </w:rPr>
              <w:t xml:space="preserve">Dada a sua relativa sincronia e estado de conservação poderiam provir de um naufrágio. Ambas originárias da Bética, os seus espectros cronológicos sobrepõem-se entre o último quarto do século I a.C. e cerca dos meados do século I. </w:t>
            </w:r>
          </w:p>
        </w:tc>
      </w:tr>
      <w:tr w:rsidR="008258A1" w:rsidRPr="00104C9A" w:rsidTr="00887D0A">
        <w:trPr>
          <w:trHeight w:val="1489"/>
        </w:trPr>
        <w:tc>
          <w:tcPr>
            <w:tcW w:w="2093" w:type="dxa"/>
            <w:vMerge/>
          </w:tcPr>
          <w:p w:rsidR="008258A1" w:rsidRPr="00104C9A" w:rsidRDefault="008258A1" w:rsidP="00887D0A">
            <w:pPr>
              <w:autoSpaceDE w:val="0"/>
              <w:autoSpaceDN w:val="0"/>
              <w:adjustRightInd w:val="0"/>
              <w:spacing w:line="360" w:lineRule="auto"/>
              <w:jc w:val="both"/>
              <w:rPr>
                <w:rFonts w:ascii="Arial" w:hAnsi="Arial" w:cs="Arial"/>
                <w:sz w:val="20"/>
                <w:szCs w:val="20"/>
              </w:rPr>
            </w:pPr>
          </w:p>
        </w:tc>
        <w:tc>
          <w:tcPr>
            <w:tcW w:w="3402" w:type="dxa"/>
          </w:tcPr>
          <w:p w:rsidR="008258A1" w:rsidRPr="00104C9A" w:rsidRDefault="008258A1" w:rsidP="00887D0A">
            <w:pPr>
              <w:autoSpaceDE w:val="0"/>
              <w:autoSpaceDN w:val="0"/>
              <w:adjustRightInd w:val="0"/>
              <w:spacing w:line="360" w:lineRule="auto"/>
              <w:jc w:val="both"/>
              <w:rPr>
                <w:rFonts w:ascii="Arial" w:hAnsi="Arial" w:cs="Arial"/>
                <w:sz w:val="20"/>
                <w:szCs w:val="20"/>
              </w:rPr>
            </w:pPr>
          </w:p>
          <w:p w:rsidR="008258A1" w:rsidRPr="00104C9A" w:rsidRDefault="008258A1" w:rsidP="00887D0A">
            <w:pPr>
              <w:autoSpaceDE w:val="0"/>
              <w:autoSpaceDN w:val="0"/>
              <w:adjustRightInd w:val="0"/>
              <w:spacing w:line="360" w:lineRule="auto"/>
              <w:jc w:val="both"/>
              <w:rPr>
                <w:rFonts w:ascii="Arial" w:hAnsi="Arial" w:cs="Arial"/>
                <w:sz w:val="20"/>
                <w:szCs w:val="20"/>
              </w:rPr>
            </w:pPr>
          </w:p>
          <w:p w:rsidR="008258A1" w:rsidRPr="00104C9A" w:rsidRDefault="008258A1" w:rsidP="00887D0A">
            <w:pPr>
              <w:autoSpaceDE w:val="0"/>
              <w:autoSpaceDN w:val="0"/>
              <w:adjustRightInd w:val="0"/>
              <w:spacing w:line="360" w:lineRule="auto"/>
              <w:jc w:val="both"/>
              <w:rPr>
                <w:rFonts w:ascii="Arial" w:hAnsi="Arial" w:cs="Arial"/>
                <w:sz w:val="20"/>
                <w:szCs w:val="20"/>
              </w:rPr>
            </w:pPr>
            <w:r w:rsidRPr="00104C9A">
              <w:rPr>
                <w:rFonts w:ascii="Arial" w:hAnsi="Arial" w:cs="Arial"/>
                <w:sz w:val="20"/>
                <w:szCs w:val="20"/>
              </w:rPr>
              <w:t>1 exemplar de Haltern 70</w:t>
            </w:r>
          </w:p>
          <w:p w:rsidR="008258A1" w:rsidRPr="00104C9A" w:rsidRDefault="008258A1" w:rsidP="00887D0A">
            <w:pPr>
              <w:autoSpaceDE w:val="0"/>
              <w:autoSpaceDN w:val="0"/>
              <w:adjustRightInd w:val="0"/>
              <w:spacing w:line="360" w:lineRule="auto"/>
              <w:jc w:val="both"/>
              <w:rPr>
                <w:rFonts w:ascii="Arial" w:hAnsi="Arial" w:cs="Arial"/>
                <w:sz w:val="20"/>
                <w:szCs w:val="20"/>
              </w:rPr>
            </w:pPr>
          </w:p>
        </w:tc>
        <w:tc>
          <w:tcPr>
            <w:tcW w:w="3260" w:type="dxa"/>
            <w:gridSpan w:val="3"/>
          </w:tcPr>
          <w:p w:rsidR="008258A1" w:rsidRPr="00104C9A" w:rsidRDefault="008258A1" w:rsidP="00887D0A">
            <w:pPr>
              <w:autoSpaceDE w:val="0"/>
              <w:autoSpaceDN w:val="0"/>
              <w:adjustRightInd w:val="0"/>
              <w:rPr>
                <w:rFonts w:ascii="Arial" w:hAnsi="Arial" w:cs="Arial"/>
                <w:sz w:val="20"/>
                <w:szCs w:val="20"/>
              </w:rPr>
            </w:pPr>
            <w:r w:rsidRPr="00104C9A">
              <w:rPr>
                <w:rFonts w:ascii="Arial" w:hAnsi="Arial" w:cs="Arial"/>
                <w:sz w:val="20"/>
                <w:szCs w:val="20"/>
              </w:rPr>
              <w:t xml:space="preserve">Recuperada também </w:t>
            </w:r>
            <w:r>
              <w:rPr>
                <w:rFonts w:ascii="Arial" w:hAnsi="Arial" w:cs="Arial"/>
                <w:sz w:val="20"/>
                <w:szCs w:val="20"/>
              </w:rPr>
              <w:t xml:space="preserve">através das redes de arrasto, </w:t>
            </w:r>
            <w:r w:rsidRPr="00104C9A">
              <w:rPr>
                <w:rFonts w:ascii="Arial" w:hAnsi="Arial" w:cs="Arial"/>
                <w:sz w:val="20"/>
                <w:szCs w:val="20"/>
              </w:rPr>
              <w:t xml:space="preserve">cerca de nove milhas para este da </w:t>
            </w:r>
            <w:r w:rsidRPr="00104C9A">
              <w:rPr>
                <w:rFonts w:ascii="Arial" w:hAnsi="Arial" w:cs="Arial"/>
                <w:b/>
                <w:sz w:val="20"/>
                <w:szCs w:val="20"/>
              </w:rPr>
              <w:t>Ilha Berlenga</w:t>
            </w:r>
            <w:r w:rsidRPr="00104C9A">
              <w:rPr>
                <w:rFonts w:ascii="Arial" w:hAnsi="Arial" w:cs="Arial"/>
                <w:sz w:val="20"/>
                <w:szCs w:val="20"/>
              </w:rPr>
              <w:t xml:space="preserve">, numa profundidade de 170 braças (DÍAZ ÁLVAREZ, 1984, 71-72 </w:t>
            </w:r>
            <w:r w:rsidRPr="0063309D">
              <w:rPr>
                <w:rFonts w:ascii="Arial" w:hAnsi="Arial" w:cs="Arial"/>
                <w:i/>
                <w:sz w:val="20"/>
                <w:szCs w:val="20"/>
              </w:rPr>
              <w:t xml:space="preserve">apud </w:t>
            </w:r>
            <w:r w:rsidRPr="00104C9A">
              <w:rPr>
                <w:rFonts w:ascii="Arial" w:hAnsi="Arial" w:cs="Arial"/>
                <w:sz w:val="20"/>
                <w:szCs w:val="20"/>
              </w:rPr>
              <w:t>DIOGO, 1999)</w:t>
            </w:r>
          </w:p>
        </w:tc>
      </w:tr>
      <w:tr w:rsidR="008258A1" w:rsidRPr="00104C9A" w:rsidTr="00887D0A">
        <w:tc>
          <w:tcPr>
            <w:tcW w:w="2093" w:type="dxa"/>
            <w:vMerge/>
          </w:tcPr>
          <w:p w:rsidR="008258A1" w:rsidRPr="00104C9A" w:rsidRDefault="008258A1" w:rsidP="00887D0A">
            <w:pPr>
              <w:autoSpaceDE w:val="0"/>
              <w:autoSpaceDN w:val="0"/>
              <w:adjustRightInd w:val="0"/>
              <w:spacing w:line="360" w:lineRule="auto"/>
              <w:jc w:val="both"/>
              <w:rPr>
                <w:rFonts w:ascii="Arial" w:hAnsi="Arial" w:cs="Arial"/>
                <w:sz w:val="20"/>
                <w:szCs w:val="20"/>
              </w:rPr>
            </w:pPr>
          </w:p>
        </w:tc>
        <w:tc>
          <w:tcPr>
            <w:tcW w:w="3402" w:type="dxa"/>
          </w:tcPr>
          <w:p w:rsidR="008258A1" w:rsidRDefault="008258A1" w:rsidP="00887D0A">
            <w:pPr>
              <w:autoSpaceDE w:val="0"/>
              <w:autoSpaceDN w:val="0"/>
              <w:adjustRightInd w:val="0"/>
              <w:spacing w:line="360" w:lineRule="auto"/>
              <w:jc w:val="both"/>
              <w:rPr>
                <w:rFonts w:ascii="Arial" w:hAnsi="Arial" w:cs="Arial"/>
                <w:iCs/>
                <w:color w:val="231F20"/>
                <w:sz w:val="20"/>
                <w:szCs w:val="20"/>
              </w:rPr>
            </w:pPr>
          </w:p>
          <w:p w:rsidR="008258A1" w:rsidRPr="00104C9A" w:rsidRDefault="008258A1" w:rsidP="00887D0A">
            <w:pPr>
              <w:autoSpaceDE w:val="0"/>
              <w:autoSpaceDN w:val="0"/>
              <w:adjustRightInd w:val="0"/>
              <w:spacing w:line="360" w:lineRule="auto"/>
              <w:jc w:val="both"/>
              <w:rPr>
                <w:rFonts w:ascii="Arial" w:hAnsi="Arial" w:cs="Arial"/>
                <w:iCs/>
                <w:color w:val="231F20"/>
                <w:sz w:val="20"/>
                <w:szCs w:val="20"/>
              </w:rPr>
            </w:pPr>
          </w:p>
          <w:p w:rsidR="008258A1" w:rsidRPr="00104C9A" w:rsidRDefault="008258A1" w:rsidP="00887D0A">
            <w:pPr>
              <w:autoSpaceDE w:val="0"/>
              <w:autoSpaceDN w:val="0"/>
              <w:adjustRightInd w:val="0"/>
              <w:spacing w:line="360" w:lineRule="auto"/>
              <w:jc w:val="both"/>
              <w:rPr>
                <w:rFonts w:ascii="Arial" w:hAnsi="Arial" w:cs="Arial"/>
                <w:sz w:val="20"/>
                <w:szCs w:val="20"/>
              </w:rPr>
            </w:pPr>
            <w:r w:rsidRPr="00104C9A">
              <w:rPr>
                <w:rFonts w:ascii="Arial" w:hAnsi="Arial" w:cs="Arial"/>
                <w:sz w:val="20"/>
                <w:szCs w:val="20"/>
              </w:rPr>
              <w:t>1 exemplar de Beltrán II B</w:t>
            </w:r>
          </w:p>
          <w:p w:rsidR="008258A1" w:rsidRDefault="006F0062" w:rsidP="00887D0A">
            <w:pPr>
              <w:autoSpaceDE w:val="0"/>
              <w:autoSpaceDN w:val="0"/>
              <w:adjustRightInd w:val="0"/>
              <w:spacing w:line="360" w:lineRule="auto"/>
              <w:jc w:val="both"/>
              <w:rPr>
                <w:rFonts w:ascii="Arial" w:hAnsi="Arial" w:cs="Arial"/>
                <w:sz w:val="20"/>
                <w:szCs w:val="20"/>
              </w:rPr>
            </w:pPr>
            <w:r>
              <w:rPr>
                <w:rFonts w:ascii="Arial" w:hAnsi="Arial" w:cs="Arial"/>
                <w:noProof/>
                <w:sz w:val="20"/>
                <w:szCs w:val="20"/>
                <w:lang w:eastAsia="pt-PT"/>
              </w:rPr>
              <w:lastRenderedPageBreak/>
              <w:pict>
                <v:shape id="_x0000_s1115" type="#_x0000_t32" style="position:absolute;left:0;text-align:left;margin-left:-109.85pt;margin-top:-.4pt;width:104.25pt;height:0;flip:x;z-index:251727872" o:connectortype="straight"/>
              </w:pict>
            </w:r>
            <w:r w:rsidR="008258A1" w:rsidRPr="00104C9A">
              <w:rPr>
                <w:rFonts w:ascii="Arial" w:hAnsi="Arial" w:cs="Arial"/>
                <w:sz w:val="20"/>
                <w:szCs w:val="20"/>
              </w:rPr>
              <w:t>1 exemplar de Haltern 70</w:t>
            </w:r>
          </w:p>
          <w:p w:rsidR="008258A1" w:rsidRPr="00104C9A" w:rsidRDefault="008258A1" w:rsidP="00887D0A">
            <w:pPr>
              <w:autoSpaceDE w:val="0"/>
              <w:autoSpaceDN w:val="0"/>
              <w:adjustRightInd w:val="0"/>
              <w:spacing w:line="360" w:lineRule="auto"/>
              <w:jc w:val="both"/>
              <w:rPr>
                <w:rFonts w:ascii="Arial" w:hAnsi="Arial" w:cs="Arial"/>
                <w:sz w:val="20"/>
                <w:szCs w:val="20"/>
              </w:rPr>
            </w:pPr>
            <w:r w:rsidRPr="00104C9A">
              <w:rPr>
                <w:rFonts w:ascii="Arial" w:hAnsi="Arial" w:cs="Arial"/>
                <w:sz w:val="20"/>
                <w:szCs w:val="20"/>
              </w:rPr>
              <w:t>1 exemplar de Lusitana 8</w:t>
            </w:r>
          </w:p>
          <w:p w:rsidR="008258A1" w:rsidRPr="00104C9A" w:rsidRDefault="008258A1" w:rsidP="00887D0A">
            <w:pPr>
              <w:spacing w:line="360" w:lineRule="auto"/>
              <w:rPr>
                <w:rFonts w:ascii="Arial" w:hAnsi="Arial" w:cs="Arial"/>
                <w:sz w:val="20"/>
                <w:szCs w:val="20"/>
              </w:rPr>
            </w:pPr>
            <w:r w:rsidRPr="00104C9A">
              <w:rPr>
                <w:rFonts w:ascii="Arial" w:hAnsi="Arial" w:cs="Arial"/>
                <w:sz w:val="20"/>
                <w:szCs w:val="20"/>
              </w:rPr>
              <w:t>1 exemplar de  Keay III b</w:t>
            </w:r>
          </w:p>
          <w:p w:rsidR="008258A1" w:rsidRPr="00104C9A" w:rsidRDefault="008258A1" w:rsidP="00887D0A">
            <w:pPr>
              <w:spacing w:line="360" w:lineRule="auto"/>
              <w:rPr>
                <w:rFonts w:ascii="Arial" w:hAnsi="Arial" w:cs="Arial"/>
                <w:sz w:val="20"/>
                <w:szCs w:val="20"/>
              </w:rPr>
            </w:pPr>
            <w:r w:rsidRPr="00104C9A">
              <w:rPr>
                <w:rFonts w:ascii="Arial" w:hAnsi="Arial" w:cs="Arial"/>
                <w:sz w:val="20"/>
                <w:szCs w:val="20"/>
              </w:rPr>
              <w:t>1 exemplar de ânfora de tipo Keay XXV S</w:t>
            </w:r>
          </w:p>
          <w:p w:rsidR="008258A1" w:rsidRDefault="008258A1" w:rsidP="00887D0A">
            <w:pPr>
              <w:autoSpaceDE w:val="0"/>
              <w:autoSpaceDN w:val="0"/>
              <w:adjustRightInd w:val="0"/>
              <w:spacing w:line="360" w:lineRule="auto"/>
              <w:jc w:val="both"/>
              <w:rPr>
                <w:rFonts w:ascii="Arial" w:hAnsi="Arial" w:cs="Arial"/>
                <w:iCs/>
                <w:color w:val="231F20"/>
                <w:sz w:val="20"/>
                <w:szCs w:val="20"/>
              </w:rPr>
            </w:pPr>
          </w:p>
          <w:p w:rsidR="008258A1" w:rsidRDefault="008258A1" w:rsidP="00887D0A">
            <w:pPr>
              <w:autoSpaceDE w:val="0"/>
              <w:autoSpaceDN w:val="0"/>
              <w:adjustRightInd w:val="0"/>
              <w:spacing w:line="360" w:lineRule="auto"/>
              <w:jc w:val="both"/>
              <w:rPr>
                <w:rFonts w:ascii="Arial" w:hAnsi="Arial" w:cs="Arial"/>
                <w:iCs/>
                <w:color w:val="231F20"/>
                <w:sz w:val="20"/>
                <w:szCs w:val="20"/>
              </w:rPr>
            </w:pPr>
          </w:p>
          <w:p w:rsidR="008258A1" w:rsidRPr="00104C9A" w:rsidRDefault="008258A1" w:rsidP="00887D0A">
            <w:pPr>
              <w:autoSpaceDE w:val="0"/>
              <w:autoSpaceDN w:val="0"/>
              <w:adjustRightInd w:val="0"/>
              <w:spacing w:line="360" w:lineRule="auto"/>
              <w:jc w:val="both"/>
              <w:rPr>
                <w:rFonts w:ascii="Arial" w:hAnsi="Arial" w:cs="Arial"/>
                <w:iCs/>
                <w:color w:val="231F20"/>
                <w:sz w:val="20"/>
                <w:szCs w:val="20"/>
              </w:rPr>
            </w:pPr>
          </w:p>
        </w:tc>
        <w:tc>
          <w:tcPr>
            <w:tcW w:w="3260" w:type="dxa"/>
            <w:gridSpan w:val="3"/>
          </w:tcPr>
          <w:p w:rsidR="008258A1" w:rsidRPr="00104C9A" w:rsidRDefault="008258A1" w:rsidP="00887D0A">
            <w:pPr>
              <w:autoSpaceDE w:val="0"/>
              <w:autoSpaceDN w:val="0"/>
              <w:adjustRightInd w:val="0"/>
              <w:jc w:val="both"/>
              <w:rPr>
                <w:rFonts w:ascii="Arial" w:hAnsi="Arial" w:cs="Arial"/>
                <w:sz w:val="20"/>
                <w:szCs w:val="20"/>
              </w:rPr>
            </w:pPr>
            <w:r w:rsidRPr="00104C9A">
              <w:rPr>
                <w:rFonts w:ascii="Arial" w:hAnsi="Arial" w:cs="Arial"/>
                <w:sz w:val="20"/>
                <w:szCs w:val="20"/>
              </w:rPr>
              <w:lastRenderedPageBreak/>
              <w:t>Pequeno conjunto de fragmentos superiores de ânforas, corr</w:t>
            </w:r>
            <w:r>
              <w:rPr>
                <w:rFonts w:ascii="Arial" w:hAnsi="Arial" w:cs="Arial"/>
                <w:sz w:val="20"/>
                <w:szCs w:val="20"/>
              </w:rPr>
              <w:t>espondendo a cinco exemplares. São</w:t>
            </w:r>
            <w:r w:rsidRPr="00104C9A">
              <w:rPr>
                <w:rFonts w:ascii="Arial" w:hAnsi="Arial" w:cs="Arial"/>
                <w:sz w:val="20"/>
                <w:szCs w:val="20"/>
              </w:rPr>
              <w:t xml:space="preserve"> proveniente</w:t>
            </w:r>
            <w:r>
              <w:rPr>
                <w:rFonts w:ascii="Arial" w:hAnsi="Arial" w:cs="Arial"/>
                <w:sz w:val="20"/>
                <w:szCs w:val="20"/>
              </w:rPr>
              <w:t>s</w:t>
            </w:r>
            <w:r w:rsidRPr="00104C9A">
              <w:rPr>
                <w:rFonts w:ascii="Arial" w:hAnsi="Arial" w:cs="Arial"/>
                <w:sz w:val="20"/>
                <w:szCs w:val="20"/>
              </w:rPr>
              <w:t xml:space="preserve"> de recolhas efectuadas com </w:t>
            </w:r>
            <w:r w:rsidRPr="00104C9A">
              <w:rPr>
                <w:rFonts w:ascii="Arial" w:hAnsi="Arial" w:cs="Arial"/>
                <w:sz w:val="20"/>
                <w:szCs w:val="20"/>
              </w:rPr>
              <w:lastRenderedPageBreak/>
              <w:t>escafandro autónomo, por uma equipa do C.E.M.A.L., dirigida pelo Sr. Tolentino de Abeguaria.</w:t>
            </w:r>
          </w:p>
          <w:p w:rsidR="008258A1" w:rsidRDefault="008258A1" w:rsidP="00887D0A">
            <w:pPr>
              <w:autoSpaceDE w:val="0"/>
              <w:autoSpaceDN w:val="0"/>
              <w:adjustRightInd w:val="0"/>
              <w:jc w:val="both"/>
              <w:rPr>
                <w:rFonts w:ascii="Arial" w:hAnsi="Arial" w:cs="Arial"/>
                <w:sz w:val="20"/>
                <w:szCs w:val="20"/>
              </w:rPr>
            </w:pPr>
            <w:r w:rsidRPr="00104C9A">
              <w:rPr>
                <w:rFonts w:ascii="Arial" w:hAnsi="Arial" w:cs="Arial"/>
                <w:sz w:val="20"/>
                <w:szCs w:val="20"/>
              </w:rPr>
              <w:t>Os fragmentos foram recuperados em vários mergulhos efectuados du</w:t>
            </w:r>
            <w:r>
              <w:rPr>
                <w:rFonts w:ascii="Arial" w:hAnsi="Arial" w:cs="Arial"/>
                <w:sz w:val="20"/>
                <w:szCs w:val="20"/>
              </w:rPr>
              <w:t>rante o mês de Julho de 1980, na</w:t>
            </w:r>
            <w:r w:rsidRPr="00104C9A">
              <w:rPr>
                <w:rFonts w:ascii="Arial" w:hAnsi="Arial" w:cs="Arial"/>
                <w:sz w:val="20"/>
                <w:szCs w:val="20"/>
              </w:rPr>
              <w:t xml:space="preserve"> </w:t>
            </w:r>
            <w:r w:rsidRPr="00104C9A">
              <w:rPr>
                <w:rFonts w:ascii="Arial" w:hAnsi="Arial" w:cs="Arial"/>
                <w:b/>
                <w:sz w:val="20"/>
                <w:szCs w:val="20"/>
              </w:rPr>
              <w:t>Meia-Praia, Lagos</w:t>
            </w:r>
            <w:r w:rsidRPr="00104C9A">
              <w:rPr>
                <w:rFonts w:ascii="Arial" w:hAnsi="Arial" w:cs="Arial"/>
                <w:sz w:val="20"/>
                <w:szCs w:val="20"/>
              </w:rPr>
              <w:t>, a cerca de 700/800 m da costa e à profundidade de 24/25</w:t>
            </w:r>
            <w:r>
              <w:rPr>
                <w:rFonts w:ascii="Arial" w:hAnsi="Arial" w:cs="Arial"/>
                <w:sz w:val="20"/>
                <w:szCs w:val="20"/>
              </w:rPr>
              <w:t>m.</w:t>
            </w:r>
          </w:p>
          <w:p w:rsidR="008258A1" w:rsidRDefault="008258A1" w:rsidP="00887D0A">
            <w:pPr>
              <w:autoSpaceDE w:val="0"/>
              <w:autoSpaceDN w:val="0"/>
              <w:adjustRightInd w:val="0"/>
              <w:jc w:val="both"/>
              <w:rPr>
                <w:rFonts w:ascii="Arial" w:hAnsi="Arial" w:cs="Arial"/>
                <w:sz w:val="20"/>
                <w:szCs w:val="20"/>
              </w:rPr>
            </w:pPr>
          </w:p>
          <w:p w:rsidR="008258A1" w:rsidRDefault="008258A1" w:rsidP="00887D0A">
            <w:pPr>
              <w:autoSpaceDE w:val="0"/>
              <w:autoSpaceDN w:val="0"/>
              <w:adjustRightInd w:val="0"/>
              <w:jc w:val="both"/>
              <w:rPr>
                <w:rFonts w:ascii="Arial" w:hAnsi="Arial" w:cs="Arial"/>
                <w:sz w:val="20"/>
                <w:szCs w:val="20"/>
              </w:rPr>
            </w:pPr>
          </w:p>
          <w:p w:rsidR="008258A1" w:rsidRDefault="008258A1" w:rsidP="00887D0A">
            <w:pPr>
              <w:autoSpaceDE w:val="0"/>
              <w:autoSpaceDN w:val="0"/>
              <w:adjustRightInd w:val="0"/>
              <w:jc w:val="both"/>
              <w:rPr>
                <w:rFonts w:ascii="Arial" w:hAnsi="Arial" w:cs="Arial"/>
                <w:sz w:val="20"/>
                <w:szCs w:val="20"/>
              </w:rPr>
            </w:pPr>
          </w:p>
          <w:p w:rsidR="008258A1" w:rsidRPr="00104C9A" w:rsidRDefault="008258A1" w:rsidP="00887D0A">
            <w:pPr>
              <w:autoSpaceDE w:val="0"/>
              <w:autoSpaceDN w:val="0"/>
              <w:adjustRightInd w:val="0"/>
              <w:jc w:val="both"/>
              <w:rPr>
                <w:rFonts w:ascii="Arial" w:hAnsi="Arial" w:cs="Arial"/>
                <w:sz w:val="20"/>
                <w:szCs w:val="20"/>
              </w:rPr>
            </w:pPr>
          </w:p>
        </w:tc>
      </w:tr>
      <w:tr w:rsidR="008258A1" w:rsidRPr="00104C9A" w:rsidTr="00887D0A">
        <w:tc>
          <w:tcPr>
            <w:tcW w:w="2093" w:type="dxa"/>
            <w:vMerge/>
          </w:tcPr>
          <w:p w:rsidR="008258A1" w:rsidRPr="00104C9A" w:rsidRDefault="008258A1" w:rsidP="00887D0A">
            <w:pPr>
              <w:autoSpaceDE w:val="0"/>
              <w:autoSpaceDN w:val="0"/>
              <w:adjustRightInd w:val="0"/>
              <w:spacing w:line="360" w:lineRule="auto"/>
              <w:jc w:val="both"/>
              <w:rPr>
                <w:rFonts w:ascii="Arial" w:hAnsi="Arial" w:cs="Arial"/>
                <w:sz w:val="20"/>
                <w:szCs w:val="20"/>
              </w:rPr>
            </w:pPr>
          </w:p>
        </w:tc>
        <w:tc>
          <w:tcPr>
            <w:tcW w:w="3402" w:type="dxa"/>
          </w:tcPr>
          <w:p w:rsidR="008258A1" w:rsidRPr="00104C9A" w:rsidRDefault="006F0062" w:rsidP="00887D0A">
            <w:pPr>
              <w:spacing w:line="360" w:lineRule="auto"/>
              <w:rPr>
                <w:rFonts w:ascii="Arial" w:hAnsi="Arial" w:cs="Arial"/>
                <w:sz w:val="20"/>
                <w:szCs w:val="20"/>
              </w:rPr>
            </w:pPr>
            <w:r>
              <w:rPr>
                <w:rFonts w:ascii="Arial" w:hAnsi="Arial" w:cs="Arial"/>
                <w:noProof/>
                <w:sz w:val="20"/>
                <w:szCs w:val="20"/>
                <w:lang w:eastAsia="pt-PT"/>
              </w:rPr>
              <w:pict>
                <v:shape id="_x0000_s1114" type="#_x0000_t32" style="position:absolute;margin-left:-109.85pt;margin-top:-.45pt;width:104.25pt;height:0;flip:x;z-index:251726848;mso-position-horizontal-relative:text;mso-position-vertical-relative:text" o:connectortype="straight"/>
              </w:pict>
            </w:r>
          </w:p>
          <w:p w:rsidR="008258A1" w:rsidRPr="00104C9A" w:rsidRDefault="008258A1" w:rsidP="00887D0A">
            <w:pPr>
              <w:spacing w:line="360" w:lineRule="auto"/>
              <w:rPr>
                <w:rFonts w:ascii="Arial" w:hAnsi="Arial" w:cs="Arial"/>
                <w:sz w:val="20"/>
                <w:szCs w:val="20"/>
              </w:rPr>
            </w:pPr>
            <w:r w:rsidRPr="00104C9A">
              <w:rPr>
                <w:rFonts w:ascii="Arial" w:hAnsi="Arial" w:cs="Arial"/>
                <w:sz w:val="20"/>
                <w:szCs w:val="20"/>
              </w:rPr>
              <w:t xml:space="preserve">1 exemplar de Dressel 1 </w:t>
            </w:r>
          </w:p>
          <w:p w:rsidR="008258A1" w:rsidRPr="00104C9A" w:rsidRDefault="008258A1" w:rsidP="00887D0A">
            <w:pPr>
              <w:spacing w:line="360" w:lineRule="auto"/>
              <w:rPr>
                <w:rFonts w:ascii="Arial" w:hAnsi="Arial" w:cs="Arial"/>
                <w:sz w:val="20"/>
                <w:szCs w:val="20"/>
              </w:rPr>
            </w:pPr>
            <w:r w:rsidRPr="00104C9A">
              <w:rPr>
                <w:rFonts w:ascii="Arial" w:hAnsi="Arial" w:cs="Arial"/>
                <w:sz w:val="20"/>
                <w:szCs w:val="20"/>
              </w:rPr>
              <w:t>1 exemplar de Haltern 70</w:t>
            </w:r>
          </w:p>
          <w:p w:rsidR="008258A1" w:rsidRPr="00104C9A" w:rsidRDefault="008258A1" w:rsidP="00887D0A">
            <w:pPr>
              <w:spacing w:line="360" w:lineRule="auto"/>
              <w:rPr>
                <w:rFonts w:ascii="Arial" w:hAnsi="Arial" w:cs="Arial"/>
                <w:sz w:val="20"/>
                <w:szCs w:val="20"/>
              </w:rPr>
            </w:pPr>
            <w:r w:rsidRPr="00104C9A">
              <w:rPr>
                <w:rFonts w:ascii="Arial" w:hAnsi="Arial" w:cs="Arial"/>
                <w:sz w:val="20"/>
                <w:szCs w:val="20"/>
              </w:rPr>
              <w:t xml:space="preserve">1 exemplar de Dressel 14 lusitana </w:t>
            </w:r>
          </w:p>
          <w:p w:rsidR="008258A1" w:rsidRPr="00104C9A" w:rsidRDefault="008258A1" w:rsidP="00887D0A">
            <w:pPr>
              <w:spacing w:line="360" w:lineRule="auto"/>
              <w:rPr>
                <w:rFonts w:ascii="Arial" w:hAnsi="Arial" w:cs="Arial"/>
                <w:sz w:val="20"/>
                <w:szCs w:val="20"/>
              </w:rPr>
            </w:pPr>
            <w:r w:rsidRPr="00104C9A">
              <w:rPr>
                <w:rFonts w:ascii="Arial" w:hAnsi="Arial" w:cs="Arial"/>
                <w:sz w:val="20"/>
                <w:szCs w:val="20"/>
              </w:rPr>
              <w:t>1 exemplar de um bico fundeiro pasta norte-africana e vestígios de resina no interior.</w:t>
            </w:r>
          </w:p>
          <w:p w:rsidR="008258A1" w:rsidRPr="00104C9A" w:rsidRDefault="008258A1" w:rsidP="00887D0A">
            <w:pPr>
              <w:autoSpaceDE w:val="0"/>
              <w:autoSpaceDN w:val="0"/>
              <w:adjustRightInd w:val="0"/>
              <w:spacing w:line="360" w:lineRule="auto"/>
              <w:rPr>
                <w:rFonts w:ascii="Arial" w:hAnsi="Arial" w:cs="Arial"/>
                <w:sz w:val="20"/>
                <w:szCs w:val="20"/>
              </w:rPr>
            </w:pPr>
          </w:p>
          <w:p w:rsidR="008258A1" w:rsidRPr="00104C9A" w:rsidRDefault="008258A1" w:rsidP="00887D0A">
            <w:pPr>
              <w:autoSpaceDE w:val="0"/>
              <w:autoSpaceDN w:val="0"/>
              <w:adjustRightInd w:val="0"/>
              <w:spacing w:line="360" w:lineRule="auto"/>
              <w:rPr>
                <w:rFonts w:ascii="Arial" w:hAnsi="Arial" w:cs="Arial"/>
                <w:sz w:val="20"/>
                <w:szCs w:val="20"/>
              </w:rPr>
            </w:pPr>
          </w:p>
          <w:p w:rsidR="008258A1" w:rsidRPr="00104C9A" w:rsidRDefault="008258A1" w:rsidP="00887D0A">
            <w:pPr>
              <w:autoSpaceDE w:val="0"/>
              <w:autoSpaceDN w:val="0"/>
              <w:adjustRightInd w:val="0"/>
              <w:spacing w:line="360" w:lineRule="auto"/>
              <w:rPr>
                <w:rFonts w:ascii="Arial" w:hAnsi="Arial" w:cs="Arial"/>
                <w:sz w:val="20"/>
                <w:szCs w:val="20"/>
              </w:rPr>
            </w:pPr>
          </w:p>
          <w:p w:rsidR="008258A1" w:rsidRPr="00104C9A" w:rsidRDefault="008258A1" w:rsidP="00887D0A">
            <w:pPr>
              <w:autoSpaceDE w:val="0"/>
              <w:autoSpaceDN w:val="0"/>
              <w:adjustRightInd w:val="0"/>
              <w:spacing w:line="360" w:lineRule="auto"/>
              <w:rPr>
                <w:rFonts w:ascii="Arial" w:hAnsi="Arial" w:cs="Arial"/>
                <w:sz w:val="20"/>
                <w:szCs w:val="20"/>
              </w:rPr>
            </w:pPr>
            <w:r w:rsidRPr="00104C9A">
              <w:rPr>
                <w:rFonts w:ascii="Arial" w:hAnsi="Arial" w:cs="Arial"/>
                <w:sz w:val="20"/>
                <w:szCs w:val="20"/>
              </w:rPr>
              <w:t xml:space="preserve">1 exemplar de Beltrán IIa </w:t>
            </w:r>
          </w:p>
          <w:p w:rsidR="008258A1" w:rsidRPr="00104C9A" w:rsidRDefault="008258A1" w:rsidP="00887D0A">
            <w:pPr>
              <w:autoSpaceDE w:val="0"/>
              <w:autoSpaceDN w:val="0"/>
              <w:adjustRightInd w:val="0"/>
              <w:spacing w:line="360" w:lineRule="auto"/>
              <w:rPr>
                <w:rFonts w:ascii="Arial" w:hAnsi="Arial" w:cs="Arial"/>
                <w:sz w:val="20"/>
                <w:szCs w:val="20"/>
              </w:rPr>
            </w:pPr>
            <w:r w:rsidRPr="00104C9A">
              <w:rPr>
                <w:rFonts w:ascii="Arial" w:hAnsi="Arial" w:cs="Arial"/>
                <w:sz w:val="20"/>
                <w:szCs w:val="20"/>
              </w:rPr>
              <w:t>3 exemplares de Haltern 70</w:t>
            </w:r>
          </w:p>
        </w:tc>
        <w:tc>
          <w:tcPr>
            <w:tcW w:w="3260" w:type="dxa"/>
            <w:gridSpan w:val="3"/>
          </w:tcPr>
          <w:p w:rsidR="008258A1" w:rsidRPr="00104C9A" w:rsidRDefault="008258A1" w:rsidP="00887D0A">
            <w:pPr>
              <w:autoSpaceDE w:val="0"/>
              <w:autoSpaceDN w:val="0"/>
              <w:adjustRightInd w:val="0"/>
              <w:jc w:val="both"/>
              <w:rPr>
                <w:rFonts w:ascii="Arial" w:hAnsi="Arial" w:cs="Arial"/>
                <w:sz w:val="20"/>
                <w:szCs w:val="20"/>
              </w:rPr>
            </w:pPr>
            <w:r w:rsidRPr="00104C9A">
              <w:rPr>
                <w:rFonts w:ascii="Arial" w:hAnsi="Arial" w:cs="Arial"/>
                <w:sz w:val="20"/>
                <w:szCs w:val="20"/>
              </w:rPr>
              <w:t>Estas ânforas encontram-se dispersas por duas colecções: A primeira está depositada no Museu Nacional de Arqueologia, Lisboa, tendo sido recuperadas por Ricardo</w:t>
            </w:r>
            <w:r>
              <w:rPr>
                <w:rFonts w:ascii="Arial" w:hAnsi="Arial" w:cs="Arial"/>
                <w:sz w:val="20"/>
                <w:szCs w:val="20"/>
              </w:rPr>
              <w:t xml:space="preserve"> </w:t>
            </w:r>
            <w:r w:rsidRPr="00104C9A">
              <w:rPr>
                <w:rFonts w:ascii="Arial" w:hAnsi="Arial" w:cs="Arial"/>
                <w:sz w:val="20"/>
                <w:szCs w:val="20"/>
              </w:rPr>
              <w:t xml:space="preserve">Costa durante os meses de Agosto e Setembro de 1984, em mergulhos com escafandro autónomo, efectuados junto à ilha da </w:t>
            </w:r>
            <w:r w:rsidRPr="00F8018D">
              <w:rPr>
                <w:rFonts w:ascii="Arial" w:hAnsi="Arial" w:cs="Arial"/>
                <w:b/>
                <w:sz w:val="20"/>
                <w:szCs w:val="20"/>
              </w:rPr>
              <w:t>Berlenga</w:t>
            </w:r>
            <w:r w:rsidRPr="00104C9A">
              <w:rPr>
                <w:rFonts w:ascii="Arial" w:hAnsi="Arial" w:cs="Arial"/>
                <w:sz w:val="20"/>
                <w:szCs w:val="20"/>
              </w:rPr>
              <w:t>, a sudeste do Carreiro do Mosteiro e a uma profundidade de cerca de 23 m.</w:t>
            </w:r>
          </w:p>
          <w:p w:rsidR="008258A1" w:rsidRDefault="008258A1" w:rsidP="00887D0A">
            <w:pPr>
              <w:autoSpaceDE w:val="0"/>
              <w:autoSpaceDN w:val="0"/>
              <w:adjustRightInd w:val="0"/>
              <w:jc w:val="both"/>
              <w:rPr>
                <w:rFonts w:ascii="Arial" w:hAnsi="Arial" w:cs="Arial"/>
                <w:sz w:val="20"/>
                <w:szCs w:val="20"/>
              </w:rPr>
            </w:pPr>
          </w:p>
          <w:p w:rsidR="008258A1" w:rsidRDefault="008258A1" w:rsidP="00887D0A">
            <w:pPr>
              <w:autoSpaceDE w:val="0"/>
              <w:autoSpaceDN w:val="0"/>
              <w:adjustRightInd w:val="0"/>
              <w:jc w:val="both"/>
              <w:rPr>
                <w:rFonts w:ascii="Arial" w:hAnsi="Arial" w:cs="Arial"/>
                <w:sz w:val="20"/>
                <w:szCs w:val="20"/>
              </w:rPr>
            </w:pPr>
          </w:p>
          <w:p w:rsidR="008258A1" w:rsidRPr="00104C9A" w:rsidRDefault="008258A1" w:rsidP="00887D0A">
            <w:pPr>
              <w:autoSpaceDE w:val="0"/>
              <w:autoSpaceDN w:val="0"/>
              <w:adjustRightInd w:val="0"/>
              <w:jc w:val="both"/>
              <w:rPr>
                <w:rFonts w:ascii="Arial" w:hAnsi="Arial" w:cs="Arial"/>
                <w:sz w:val="20"/>
                <w:szCs w:val="20"/>
              </w:rPr>
            </w:pPr>
            <w:r w:rsidRPr="00104C9A">
              <w:rPr>
                <w:rFonts w:ascii="Arial" w:hAnsi="Arial" w:cs="Arial"/>
                <w:sz w:val="20"/>
                <w:szCs w:val="20"/>
              </w:rPr>
              <w:t xml:space="preserve">O segundo conjunto pertence ao Museu Municipal de Peniche. Foi recolhido por L. Veríssimo em 1988, num quadro de salvamento arqueológico promovido por esse Museu. </w:t>
            </w:r>
          </w:p>
        </w:tc>
      </w:tr>
      <w:tr w:rsidR="008258A1" w:rsidRPr="00104C9A" w:rsidTr="00887D0A">
        <w:trPr>
          <w:trHeight w:val="2435"/>
        </w:trPr>
        <w:tc>
          <w:tcPr>
            <w:tcW w:w="2093" w:type="dxa"/>
            <w:vMerge/>
          </w:tcPr>
          <w:p w:rsidR="008258A1" w:rsidRPr="00104C9A" w:rsidRDefault="008258A1" w:rsidP="00887D0A">
            <w:pPr>
              <w:autoSpaceDE w:val="0"/>
              <w:autoSpaceDN w:val="0"/>
              <w:adjustRightInd w:val="0"/>
              <w:rPr>
                <w:rFonts w:ascii="Arial" w:hAnsi="Arial" w:cs="Arial"/>
                <w:sz w:val="20"/>
                <w:szCs w:val="20"/>
              </w:rPr>
            </w:pPr>
          </w:p>
        </w:tc>
        <w:tc>
          <w:tcPr>
            <w:tcW w:w="3402" w:type="dxa"/>
            <w:tcBorders>
              <w:bottom w:val="single" w:sz="4" w:space="0" w:color="000000" w:themeColor="text1"/>
            </w:tcBorders>
          </w:tcPr>
          <w:p w:rsidR="008258A1" w:rsidRDefault="008258A1" w:rsidP="00887D0A">
            <w:pPr>
              <w:autoSpaceDE w:val="0"/>
              <w:autoSpaceDN w:val="0"/>
              <w:adjustRightInd w:val="0"/>
              <w:spacing w:line="360" w:lineRule="auto"/>
              <w:jc w:val="both"/>
              <w:rPr>
                <w:rFonts w:ascii="Arial" w:hAnsi="Arial" w:cs="Arial"/>
                <w:sz w:val="20"/>
                <w:szCs w:val="20"/>
              </w:rPr>
            </w:pPr>
            <w:r w:rsidRPr="00104C9A">
              <w:rPr>
                <w:rFonts w:ascii="Arial" w:hAnsi="Arial" w:cs="Arial"/>
                <w:sz w:val="20"/>
                <w:szCs w:val="20"/>
              </w:rPr>
              <w:t>1 exemplar de Mañá A 4</w:t>
            </w:r>
            <w:r>
              <w:rPr>
                <w:rFonts w:ascii="Arial" w:hAnsi="Arial" w:cs="Arial"/>
                <w:sz w:val="20"/>
                <w:szCs w:val="20"/>
              </w:rPr>
              <w:t xml:space="preserve"> </w:t>
            </w:r>
          </w:p>
          <w:p w:rsidR="008258A1" w:rsidRDefault="008258A1" w:rsidP="00887D0A">
            <w:pPr>
              <w:autoSpaceDE w:val="0"/>
              <w:autoSpaceDN w:val="0"/>
              <w:adjustRightInd w:val="0"/>
              <w:spacing w:line="360" w:lineRule="auto"/>
              <w:jc w:val="both"/>
              <w:rPr>
                <w:rFonts w:ascii="Arial" w:hAnsi="Arial" w:cs="Arial"/>
                <w:sz w:val="20"/>
                <w:szCs w:val="20"/>
              </w:rPr>
            </w:pPr>
            <w:r>
              <w:rPr>
                <w:rFonts w:ascii="Arial" w:hAnsi="Arial" w:cs="Arial"/>
                <w:sz w:val="20"/>
                <w:szCs w:val="20"/>
              </w:rPr>
              <w:t>1 exemplar de Lamboglia 2</w:t>
            </w:r>
          </w:p>
          <w:p w:rsidR="008258A1" w:rsidRPr="00104C9A" w:rsidRDefault="008258A1" w:rsidP="00887D0A">
            <w:pPr>
              <w:autoSpaceDE w:val="0"/>
              <w:autoSpaceDN w:val="0"/>
              <w:adjustRightInd w:val="0"/>
              <w:spacing w:line="360" w:lineRule="auto"/>
              <w:jc w:val="both"/>
              <w:rPr>
                <w:rFonts w:ascii="Arial" w:hAnsi="Arial" w:cs="Arial"/>
                <w:sz w:val="20"/>
                <w:szCs w:val="20"/>
              </w:rPr>
            </w:pPr>
            <w:r w:rsidRPr="00104C9A">
              <w:rPr>
                <w:rFonts w:ascii="Arial" w:hAnsi="Arial" w:cs="Arial"/>
                <w:sz w:val="20"/>
                <w:szCs w:val="20"/>
              </w:rPr>
              <w:t>1 exemplar de Dressel 1 B</w:t>
            </w:r>
          </w:p>
          <w:p w:rsidR="008258A1" w:rsidRPr="00104C9A" w:rsidRDefault="008258A1" w:rsidP="00887D0A">
            <w:pPr>
              <w:autoSpaceDE w:val="0"/>
              <w:autoSpaceDN w:val="0"/>
              <w:adjustRightInd w:val="0"/>
              <w:spacing w:line="360" w:lineRule="auto"/>
              <w:jc w:val="both"/>
              <w:rPr>
                <w:rFonts w:ascii="Arial" w:hAnsi="Arial" w:cs="Arial"/>
                <w:sz w:val="20"/>
                <w:szCs w:val="20"/>
              </w:rPr>
            </w:pPr>
            <w:r w:rsidRPr="00104C9A">
              <w:rPr>
                <w:rFonts w:ascii="Arial" w:hAnsi="Arial" w:cs="Arial"/>
                <w:sz w:val="20"/>
                <w:szCs w:val="20"/>
              </w:rPr>
              <w:t>2 exemplares de  Haltern 70</w:t>
            </w:r>
          </w:p>
          <w:p w:rsidR="008258A1" w:rsidRPr="00104C9A" w:rsidRDefault="008258A1" w:rsidP="00887D0A">
            <w:pPr>
              <w:autoSpaceDE w:val="0"/>
              <w:autoSpaceDN w:val="0"/>
              <w:adjustRightInd w:val="0"/>
              <w:spacing w:line="360" w:lineRule="auto"/>
              <w:jc w:val="both"/>
              <w:rPr>
                <w:rFonts w:ascii="Arial" w:hAnsi="Arial" w:cs="Arial"/>
                <w:sz w:val="20"/>
                <w:szCs w:val="20"/>
              </w:rPr>
            </w:pPr>
            <w:r w:rsidRPr="00104C9A">
              <w:rPr>
                <w:rFonts w:ascii="Arial" w:hAnsi="Arial" w:cs="Arial"/>
                <w:sz w:val="20"/>
                <w:szCs w:val="20"/>
              </w:rPr>
              <w:t>1 exemplar de Beltrán I</w:t>
            </w:r>
          </w:p>
          <w:p w:rsidR="008258A1" w:rsidRPr="00104C9A" w:rsidRDefault="008258A1" w:rsidP="00887D0A">
            <w:pPr>
              <w:spacing w:line="360" w:lineRule="auto"/>
              <w:rPr>
                <w:rFonts w:ascii="Arial" w:hAnsi="Arial" w:cs="Arial"/>
                <w:sz w:val="20"/>
                <w:szCs w:val="20"/>
              </w:rPr>
            </w:pPr>
            <w:r w:rsidRPr="00104C9A">
              <w:rPr>
                <w:rFonts w:ascii="Arial" w:hAnsi="Arial" w:cs="Arial"/>
                <w:sz w:val="20"/>
                <w:szCs w:val="20"/>
              </w:rPr>
              <w:t>1 exemplar de Lusitana 4</w:t>
            </w:r>
          </w:p>
          <w:p w:rsidR="008258A1" w:rsidRPr="00104C9A" w:rsidRDefault="008258A1" w:rsidP="00887D0A">
            <w:pPr>
              <w:spacing w:line="360" w:lineRule="auto"/>
              <w:rPr>
                <w:rFonts w:ascii="Arial" w:hAnsi="Arial" w:cs="Arial"/>
                <w:sz w:val="20"/>
                <w:szCs w:val="20"/>
              </w:rPr>
            </w:pPr>
            <w:r w:rsidRPr="00104C9A">
              <w:rPr>
                <w:rFonts w:ascii="Arial" w:hAnsi="Arial" w:cs="Arial"/>
                <w:sz w:val="20"/>
                <w:szCs w:val="20"/>
              </w:rPr>
              <w:t>1 exemplar de Lusitana 6 b</w:t>
            </w:r>
          </w:p>
        </w:tc>
        <w:tc>
          <w:tcPr>
            <w:tcW w:w="3260" w:type="dxa"/>
            <w:gridSpan w:val="3"/>
            <w:tcBorders>
              <w:bottom w:val="single" w:sz="4" w:space="0" w:color="000000" w:themeColor="text1"/>
            </w:tcBorders>
          </w:tcPr>
          <w:p w:rsidR="008258A1" w:rsidRPr="00104C9A" w:rsidRDefault="008258A1" w:rsidP="00887D0A">
            <w:pPr>
              <w:autoSpaceDE w:val="0"/>
              <w:autoSpaceDN w:val="0"/>
              <w:adjustRightInd w:val="0"/>
              <w:jc w:val="both"/>
              <w:rPr>
                <w:rFonts w:ascii="Arial" w:hAnsi="Arial" w:cs="Arial"/>
                <w:sz w:val="20"/>
                <w:szCs w:val="20"/>
              </w:rPr>
            </w:pPr>
          </w:p>
          <w:p w:rsidR="008258A1" w:rsidRPr="00104C9A" w:rsidRDefault="008258A1" w:rsidP="00887D0A">
            <w:pPr>
              <w:autoSpaceDE w:val="0"/>
              <w:autoSpaceDN w:val="0"/>
              <w:adjustRightInd w:val="0"/>
              <w:jc w:val="both"/>
              <w:rPr>
                <w:rFonts w:ascii="Arial" w:hAnsi="Arial" w:cs="Arial"/>
                <w:sz w:val="20"/>
                <w:szCs w:val="20"/>
              </w:rPr>
            </w:pPr>
            <w:r w:rsidRPr="00104C9A">
              <w:rPr>
                <w:rFonts w:ascii="Arial" w:hAnsi="Arial" w:cs="Arial"/>
                <w:sz w:val="20"/>
                <w:szCs w:val="20"/>
              </w:rPr>
              <w:t xml:space="preserve">Este material foi ocasionalmente recuperado nas redes de arrasto, em várias ocasiões e por barcos diferentes, ao largo do </w:t>
            </w:r>
            <w:r w:rsidRPr="00F8018D">
              <w:rPr>
                <w:rFonts w:ascii="Arial" w:hAnsi="Arial" w:cs="Arial"/>
                <w:b/>
                <w:sz w:val="20"/>
                <w:szCs w:val="20"/>
              </w:rPr>
              <w:t>Cabo Sardão</w:t>
            </w:r>
            <w:r w:rsidRPr="00104C9A">
              <w:rPr>
                <w:rFonts w:ascii="Arial" w:hAnsi="Arial" w:cs="Arial"/>
                <w:sz w:val="20"/>
                <w:szCs w:val="20"/>
              </w:rPr>
              <w:t>, a cerca de 300m de profundidade. Depositadas no Museu do Mar</w:t>
            </w:r>
          </w:p>
        </w:tc>
      </w:tr>
      <w:tr w:rsidR="008258A1" w:rsidRPr="00104C9A" w:rsidTr="00887D0A">
        <w:trPr>
          <w:trHeight w:val="1685"/>
        </w:trPr>
        <w:tc>
          <w:tcPr>
            <w:tcW w:w="2093" w:type="dxa"/>
          </w:tcPr>
          <w:p w:rsidR="008258A1" w:rsidRPr="008D1439" w:rsidRDefault="008258A1" w:rsidP="00887D0A">
            <w:pPr>
              <w:autoSpaceDE w:val="0"/>
              <w:autoSpaceDN w:val="0"/>
              <w:adjustRightInd w:val="0"/>
              <w:rPr>
                <w:rFonts w:ascii="Arial" w:hAnsi="Arial" w:cs="Arial"/>
                <w:sz w:val="20"/>
                <w:szCs w:val="20"/>
              </w:rPr>
            </w:pPr>
            <w:r w:rsidRPr="008D1439">
              <w:rPr>
                <w:rFonts w:ascii="Arial" w:hAnsi="Arial" w:cs="Arial"/>
                <w:sz w:val="20"/>
                <w:szCs w:val="20"/>
              </w:rPr>
              <w:t>CARDOSO, 1978</w:t>
            </w:r>
          </w:p>
        </w:tc>
        <w:tc>
          <w:tcPr>
            <w:tcW w:w="3402" w:type="dxa"/>
            <w:tcBorders>
              <w:bottom w:val="single" w:sz="4" w:space="0" w:color="000000" w:themeColor="text1"/>
            </w:tcBorders>
          </w:tcPr>
          <w:p w:rsidR="008258A1" w:rsidRPr="00104C9A" w:rsidRDefault="008258A1" w:rsidP="00887D0A">
            <w:pPr>
              <w:autoSpaceDE w:val="0"/>
              <w:autoSpaceDN w:val="0"/>
              <w:adjustRightInd w:val="0"/>
              <w:spacing w:line="360" w:lineRule="auto"/>
              <w:jc w:val="both"/>
              <w:rPr>
                <w:rFonts w:ascii="Arial" w:hAnsi="Arial" w:cs="Arial"/>
                <w:sz w:val="20"/>
                <w:szCs w:val="20"/>
              </w:rPr>
            </w:pPr>
            <w:r w:rsidRPr="00104C9A">
              <w:rPr>
                <w:rFonts w:ascii="Arial" w:hAnsi="Arial" w:cs="Arial"/>
                <w:sz w:val="20"/>
                <w:szCs w:val="20"/>
              </w:rPr>
              <w:t xml:space="preserve">1 exemplar de Mañá C2 </w:t>
            </w:r>
          </w:p>
          <w:p w:rsidR="008258A1" w:rsidRDefault="008258A1" w:rsidP="00887D0A">
            <w:pPr>
              <w:autoSpaceDE w:val="0"/>
              <w:autoSpaceDN w:val="0"/>
              <w:adjustRightInd w:val="0"/>
              <w:spacing w:line="360" w:lineRule="auto"/>
              <w:jc w:val="both"/>
              <w:rPr>
                <w:rFonts w:ascii="Arial" w:hAnsi="Arial" w:cs="Arial"/>
                <w:sz w:val="20"/>
                <w:szCs w:val="20"/>
              </w:rPr>
            </w:pPr>
            <w:r w:rsidRPr="00104C9A">
              <w:rPr>
                <w:rFonts w:ascii="Arial" w:hAnsi="Arial" w:cs="Arial"/>
                <w:sz w:val="20"/>
                <w:szCs w:val="20"/>
              </w:rPr>
              <w:t xml:space="preserve">2 exemplares de Dressel 14 lusitanas </w:t>
            </w:r>
          </w:p>
          <w:p w:rsidR="008258A1" w:rsidRPr="00104C9A" w:rsidRDefault="008258A1" w:rsidP="00887D0A">
            <w:pPr>
              <w:autoSpaceDE w:val="0"/>
              <w:autoSpaceDN w:val="0"/>
              <w:adjustRightInd w:val="0"/>
              <w:spacing w:line="360" w:lineRule="auto"/>
              <w:jc w:val="both"/>
              <w:rPr>
                <w:rFonts w:ascii="Arial" w:hAnsi="Arial" w:cs="Arial"/>
                <w:sz w:val="20"/>
                <w:szCs w:val="20"/>
              </w:rPr>
            </w:pPr>
            <w:r w:rsidRPr="00104C9A">
              <w:rPr>
                <w:rFonts w:ascii="Arial" w:hAnsi="Arial" w:cs="Arial"/>
                <w:sz w:val="20"/>
                <w:szCs w:val="20"/>
              </w:rPr>
              <w:t>1 exemplar de Beltrán I</w:t>
            </w:r>
          </w:p>
          <w:p w:rsidR="008258A1" w:rsidRPr="00104C9A" w:rsidRDefault="008258A1" w:rsidP="00887D0A">
            <w:pPr>
              <w:autoSpaceDE w:val="0"/>
              <w:autoSpaceDN w:val="0"/>
              <w:adjustRightInd w:val="0"/>
              <w:spacing w:line="360" w:lineRule="auto"/>
              <w:jc w:val="both"/>
              <w:rPr>
                <w:rFonts w:ascii="Arial" w:hAnsi="Arial" w:cs="Arial"/>
                <w:sz w:val="20"/>
                <w:szCs w:val="20"/>
              </w:rPr>
            </w:pPr>
            <w:r w:rsidRPr="00104C9A">
              <w:rPr>
                <w:rFonts w:ascii="Arial" w:hAnsi="Arial" w:cs="Arial"/>
                <w:sz w:val="20"/>
                <w:szCs w:val="20"/>
              </w:rPr>
              <w:t xml:space="preserve">2 exemplares de Almagro 51c </w:t>
            </w:r>
          </w:p>
        </w:tc>
        <w:tc>
          <w:tcPr>
            <w:tcW w:w="3260" w:type="dxa"/>
            <w:gridSpan w:val="3"/>
            <w:tcBorders>
              <w:bottom w:val="single" w:sz="4" w:space="0" w:color="000000" w:themeColor="text1"/>
            </w:tcBorders>
          </w:tcPr>
          <w:p w:rsidR="008258A1" w:rsidRPr="00104C9A" w:rsidRDefault="008258A1" w:rsidP="00887D0A">
            <w:pPr>
              <w:autoSpaceDE w:val="0"/>
              <w:autoSpaceDN w:val="0"/>
              <w:adjustRightInd w:val="0"/>
              <w:jc w:val="both"/>
              <w:rPr>
                <w:rFonts w:ascii="Arial" w:hAnsi="Arial" w:cs="Arial"/>
                <w:sz w:val="20"/>
                <w:szCs w:val="20"/>
              </w:rPr>
            </w:pPr>
            <w:r w:rsidRPr="00104C9A">
              <w:rPr>
                <w:rFonts w:ascii="Arial" w:hAnsi="Arial" w:cs="Arial"/>
                <w:sz w:val="20"/>
                <w:szCs w:val="20"/>
              </w:rPr>
              <w:t xml:space="preserve">Provenientes da área do </w:t>
            </w:r>
            <w:r w:rsidRPr="00104C9A">
              <w:rPr>
                <w:rFonts w:ascii="Arial" w:hAnsi="Arial" w:cs="Arial"/>
                <w:b/>
                <w:sz w:val="20"/>
                <w:szCs w:val="20"/>
              </w:rPr>
              <w:t>Cabo Sardão</w:t>
            </w:r>
            <w:r>
              <w:rPr>
                <w:rFonts w:ascii="Arial" w:hAnsi="Arial" w:cs="Arial"/>
                <w:sz w:val="20"/>
                <w:szCs w:val="20"/>
              </w:rPr>
              <w:t>, a cerca de 300m</w:t>
            </w:r>
            <w:r w:rsidRPr="00104C9A">
              <w:rPr>
                <w:rFonts w:ascii="Arial" w:hAnsi="Arial" w:cs="Arial"/>
                <w:sz w:val="20"/>
                <w:szCs w:val="20"/>
              </w:rPr>
              <w:t xml:space="preserve"> de profundidade, e também recupe</w:t>
            </w:r>
            <w:r>
              <w:rPr>
                <w:rFonts w:ascii="Arial" w:hAnsi="Arial" w:cs="Arial"/>
                <w:sz w:val="20"/>
                <w:szCs w:val="20"/>
              </w:rPr>
              <w:t>radas graças à pesca de arrasto. Conservadas</w:t>
            </w:r>
            <w:r w:rsidRPr="00104C9A">
              <w:rPr>
                <w:rFonts w:ascii="Arial" w:hAnsi="Arial" w:cs="Arial"/>
                <w:sz w:val="20"/>
                <w:szCs w:val="20"/>
              </w:rPr>
              <w:t xml:space="preserve"> no Museu do Mar de Cascais. </w:t>
            </w:r>
          </w:p>
        </w:tc>
      </w:tr>
      <w:tr w:rsidR="008258A1" w:rsidRPr="00104C9A" w:rsidTr="00887D0A">
        <w:trPr>
          <w:trHeight w:val="845"/>
        </w:trPr>
        <w:tc>
          <w:tcPr>
            <w:tcW w:w="2093" w:type="dxa"/>
          </w:tcPr>
          <w:p w:rsidR="008258A1" w:rsidRPr="00104C9A" w:rsidRDefault="008258A1" w:rsidP="00887D0A">
            <w:pPr>
              <w:jc w:val="both"/>
              <w:rPr>
                <w:rFonts w:ascii="Arial" w:hAnsi="Arial" w:cs="Arial"/>
                <w:sz w:val="20"/>
                <w:szCs w:val="20"/>
              </w:rPr>
            </w:pPr>
            <w:r w:rsidRPr="00104C9A">
              <w:rPr>
                <w:rFonts w:ascii="Arial" w:hAnsi="Arial" w:cs="Arial"/>
                <w:sz w:val="20"/>
                <w:szCs w:val="20"/>
              </w:rPr>
              <w:t>DIOGO e CARDOSO, J. P., 2000</w:t>
            </w:r>
          </w:p>
        </w:tc>
        <w:tc>
          <w:tcPr>
            <w:tcW w:w="3402" w:type="dxa"/>
            <w:vMerge w:val="restart"/>
            <w:shd w:val="clear" w:color="auto" w:fill="auto"/>
          </w:tcPr>
          <w:p w:rsidR="008258A1" w:rsidRDefault="008258A1" w:rsidP="00887D0A">
            <w:pPr>
              <w:rPr>
                <w:rFonts w:ascii="Arial" w:hAnsi="Arial" w:cs="Arial"/>
                <w:sz w:val="20"/>
                <w:szCs w:val="20"/>
              </w:rPr>
            </w:pPr>
          </w:p>
          <w:p w:rsidR="008258A1" w:rsidRPr="00104C9A" w:rsidRDefault="008258A1" w:rsidP="00887D0A">
            <w:pPr>
              <w:rPr>
                <w:rFonts w:ascii="Arial" w:hAnsi="Arial" w:cs="Arial"/>
                <w:sz w:val="20"/>
                <w:szCs w:val="20"/>
              </w:rPr>
            </w:pPr>
            <w:r w:rsidRPr="00104C9A">
              <w:rPr>
                <w:rFonts w:ascii="Arial" w:hAnsi="Arial" w:cs="Arial"/>
                <w:sz w:val="20"/>
                <w:szCs w:val="20"/>
              </w:rPr>
              <w:t>2 exemplares de ânforas de tipo Haltern 70</w:t>
            </w:r>
          </w:p>
          <w:p w:rsidR="008258A1" w:rsidRPr="00104C9A" w:rsidRDefault="008258A1" w:rsidP="00887D0A">
            <w:pPr>
              <w:rPr>
                <w:rFonts w:ascii="Arial" w:hAnsi="Arial" w:cs="Arial"/>
                <w:sz w:val="20"/>
                <w:szCs w:val="20"/>
              </w:rPr>
            </w:pPr>
          </w:p>
          <w:p w:rsidR="008258A1" w:rsidRPr="00104C9A" w:rsidRDefault="008258A1" w:rsidP="00887D0A">
            <w:pPr>
              <w:rPr>
                <w:rFonts w:ascii="Arial" w:hAnsi="Arial" w:cs="Arial"/>
                <w:sz w:val="20"/>
                <w:szCs w:val="20"/>
              </w:rPr>
            </w:pPr>
            <w:r w:rsidRPr="00104C9A">
              <w:rPr>
                <w:rFonts w:ascii="Arial" w:hAnsi="Arial" w:cs="Arial"/>
                <w:sz w:val="20"/>
                <w:szCs w:val="20"/>
              </w:rPr>
              <w:t>10 exemplares de ânforas de tipo Dressel 7/11</w:t>
            </w:r>
          </w:p>
        </w:tc>
        <w:tc>
          <w:tcPr>
            <w:tcW w:w="3260" w:type="dxa"/>
            <w:gridSpan w:val="3"/>
            <w:vMerge w:val="restart"/>
            <w:shd w:val="clear" w:color="auto" w:fill="auto"/>
          </w:tcPr>
          <w:p w:rsidR="008258A1" w:rsidRPr="00104C9A" w:rsidRDefault="008258A1" w:rsidP="00887D0A">
            <w:pPr>
              <w:autoSpaceDE w:val="0"/>
              <w:autoSpaceDN w:val="0"/>
              <w:adjustRightInd w:val="0"/>
              <w:jc w:val="both"/>
              <w:rPr>
                <w:rFonts w:ascii="Arial" w:hAnsi="Arial" w:cs="Arial"/>
                <w:sz w:val="20"/>
                <w:szCs w:val="20"/>
              </w:rPr>
            </w:pPr>
            <w:r w:rsidRPr="00104C9A">
              <w:rPr>
                <w:rFonts w:ascii="Arial" w:hAnsi="Arial" w:cs="Arial"/>
                <w:sz w:val="20"/>
                <w:szCs w:val="20"/>
              </w:rPr>
              <w:lastRenderedPageBreak/>
              <w:t xml:space="preserve">O conjunto foi recuperado com redes de arrasto, a cerca de 600 m de profundidade, pela </w:t>
            </w:r>
            <w:r w:rsidRPr="00104C9A">
              <w:rPr>
                <w:rFonts w:ascii="Arial" w:hAnsi="Arial" w:cs="Arial"/>
                <w:sz w:val="20"/>
                <w:szCs w:val="20"/>
              </w:rPr>
              <w:lastRenderedPageBreak/>
              <w:t xml:space="preserve">embarcação de pesca costeira “Gamba” VR-55-C e entregue na Capitania do Porto de Olhão pelo pescador, Sr. Miguel Lopes Aleta. Encontra-se, presentemente, em depósito na DANS, em Lisboa. </w:t>
            </w:r>
          </w:p>
          <w:p w:rsidR="008258A1" w:rsidRPr="00104C9A" w:rsidRDefault="008258A1" w:rsidP="00887D0A">
            <w:pPr>
              <w:autoSpaceDE w:val="0"/>
              <w:autoSpaceDN w:val="0"/>
              <w:adjustRightInd w:val="0"/>
              <w:jc w:val="both"/>
              <w:rPr>
                <w:rFonts w:ascii="Arial" w:hAnsi="Arial" w:cs="Arial"/>
                <w:sz w:val="20"/>
                <w:szCs w:val="20"/>
              </w:rPr>
            </w:pPr>
            <w:r w:rsidRPr="00104C9A">
              <w:rPr>
                <w:rFonts w:ascii="Arial" w:hAnsi="Arial" w:cs="Arial"/>
                <w:sz w:val="20"/>
                <w:szCs w:val="20"/>
              </w:rPr>
              <w:t>Este achado estará</w:t>
            </w:r>
            <w:r>
              <w:rPr>
                <w:rFonts w:ascii="Arial" w:hAnsi="Arial" w:cs="Arial"/>
                <w:sz w:val="20"/>
                <w:szCs w:val="20"/>
              </w:rPr>
              <w:t xml:space="preserve"> </w:t>
            </w:r>
            <w:r w:rsidRPr="00104C9A">
              <w:rPr>
                <w:rFonts w:ascii="Arial" w:hAnsi="Arial" w:cs="Arial"/>
                <w:sz w:val="20"/>
                <w:szCs w:val="20"/>
              </w:rPr>
              <w:t>provavelmente relacionado com o ocorrido em 1985 (ARRUDA, FRADE e TRAVASSOS, 1987), pelo que é muito provável que estejamos, de facto, em presença do mesmo naufrágio.</w:t>
            </w:r>
          </w:p>
        </w:tc>
      </w:tr>
      <w:tr w:rsidR="008258A1" w:rsidRPr="00104C9A" w:rsidTr="00887D0A">
        <w:trPr>
          <w:trHeight w:val="984"/>
        </w:trPr>
        <w:tc>
          <w:tcPr>
            <w:tcW w:w="2093" w:type="dxa"/>
          </w:tcPr>
          <w:p w:rsidR="008258A1" w:rsidRDefault="006F0062" w:rsidP="00887D0A">
            <w:pPr>
              <w:jc w:val="both"/>
              <w:rPr>
                <w:rFonts w:ascii="Arial" w:hAnsi="Arial" w:cs="Arial"/>
                <w:sz w:val="20"/>
                <w:szCs w:val="20"/>
              </w:rPr>
            </w:pPr>
            <w:r>
              <w:rPr>
                <w:rFonts w:ascii="Arial" w:hAnsi="Arial" w:cs="Arial"/>
                <w:noProof/>
                <w:sz w:val="20"/>
                <w:szCs w:val="20"/>
                <w:lang w:eastAsia="pt-PT"/>
              </w:rPr>
              <w:lastRenderedPageBreak/>
              <w:pict>
                <v:shape id="_x0000_s1116" type="#_x0000_t32" style="position:absolute;left:0;text-align:left;margin-left:98.7pt;margin-top:-.4pt;width:333.15pt;height:0;z-index:251728896;mso-position-horizontal-relative:text;mso-position-vertical-relative:text" o:connectortype="straight"/>
              </w:pict>
            </w:r>
          </w:p>
          <w:p w:rsidR="008258A1" w:rsidRPr="00104C9A" w:rsidRDefault="008258A1" w:rsidP="00887D0A">
            <w:pPr>
              <w:jc w:val="both"/>
              <w:rPr>
                <w:rFonts w:ascii="Arial" w:hAnsi="Arial" w:cs="Arial"/>
                <w:sz w:val="20"/>
                <w:szCs w:val="20"/>
              </w:rPr>
            </w:pPr>
            <w:r w:rsidRPr="00104C9A">
              <w:rPr>
                <w:rFonts w:ascii="Arial" w:hAnsi="Arial" w:cs="Arial"/>
                <w:sz w:val="20"/>
                <w:szCs w:val="20"/>
              </w:rPr>
              <w:t xml:space="preserve">Publica-se aqui um conjunto de ânforas proveniente de um achado marítimo fortuito, efectuado ao </w:t>
            </w:r>
            <w:r w:rsidRPr="00710C06">
              <w:rPr>
                <w:rFonts w:ascii="Arial" w:hAnsi="Arial" w:cs="Arial"/>
                <w:b/>
                <w:sz w:val="20"/>
                <w:szCs w:val="20"/>
              </w:rPr>
              <w:t>largo de Tavira</w:t>
            </w:r>
            <w:r w:rsidRPr="00104C9A">
              <w:rPr>
                <w:rFonts w:ascii="Arial" w:hAnsi="Arial" w:cs="Arial"/>
                <w:sz w:val="20"/>
                <w:szCs w:val="20"/>
              </w:rPr>
              <w:t xml:space="preserve"> e que corresponderá a um naufrágio de um barco mercantil romano, proveniente da Bética e datável do século I.</w:t>
            </w:r>
          </w:p>
        </w:tc>
        <w:tc>
          <w:tcPr>
            <w:tcW w:w="3402" w:type="dxa"/>
            <w:vMerge/>
            <w:shd w:val="clear" w:color="auto" w:fill="auto"/>
          </w:tcPr>
          <w:p w:rsidR="008258A1" w:rsidRPr="00104C9A" w:rsidRDefault="008258A1" w:rsidP="00887D0A">
            <w:pPr>
              <w:rPr>
                <w:rFonts w:ascii="Arial" w:hAnsi="Arial" w:cs="Arial"/>
                <w:sz w:val="20"/>
                <w:szCs w:val="20"/>
              </w:rPr>
            </w:pPr>
          </w:p>
        </w:tc>
        <w:tc>
          <w:tcPr>
            <w:tcW w:w="3260" w:type="dxa"/>
            <w:gridSpan w:val="3"/>
            <w:vMerge/>
            <w:shd w:val="clear" w:color="auto" w:fill="auto"/>
          </w:tcPr>
          <w:p w:rsidR="008258A1" w:rsidRPr="00104C9A" w:rsidRDefault="008258A1" w:rsidP="00887D0A">
            <w:pPr>
              <w:autoSpaceDE w:val="0"/>
              <w:autoSpaceDN w:val="0"/>
              <w:adjustRightInd w:val="0"/>
              <w:rPr>
                <w:rFonts w:ascii="Arial" w:hAnsi="Arial" w:cs="Arial"/>
                <w:sz w:val="20"/>
                <w:szCs w:val="20"/>
              </w:rPr>
            </w:pPr>
          </w:p>
        </w:tc>
      </w:tr>
      <w:tr w:rsidR="008258A1" w:rsidRPr="00104C9A" w:rsidTr="00887D0A">
        <w:trPr>
          <w:trHeight w:val="559"/>
        </w:trPr>
        <w:tc>
          <w:tcPr>
            <w:tcW w:w="2093" w:type="dxa"/>
          </w:tcPr>
          <w:p w:rsidR="008258A1" w:rsidRDefault="008258A1" w:rsidP="00887D0A">
            <w:pPr>
              <w:jc w:val="both"/>
              <w:rPr>
                <w:rFonts w:ascii="Arial" w:hAnsi="Arial" w:cs="Arial"/>
                <w:sz w:val="20"/>
                <w:szCs w:val="20"/>
              </w:rPr>
            </w:pPr>
          </w:p>
          <w:p w:rsidR="008258A1" w:rsidRPr="008050E3" w:rsidRDefault="008258A1" w:rsidP="00887D0A">
            <w:pPr>
              <w:jc w:val="both"/>
              <w:rPr>
                <w:rFonts w:ascii="Arial" w:hAnsi="Arial" w:cs="Arial"/>
                <w:sz w:val="20"/>
                <w:szCs w:val="20"/>
              </w:rPr>
            </w:pPr>
            <w:r w:rsidRPr="008050E3">
              <w:rPr>
                <w:rFonts w:ascii="Arial" w:hAnsi="Arial" w:cs="Arial"/>
                <w:sz w:val="20"/>
                <w:szCs w:val="20"/>
              </w:rPr>
              <w:t xml:space="preserve">DIOGO e MARTINS, 2001 </w:t>
            </w:r>
          </w:p>
        </w:tc>
        <w:tc>
          <w:tcPr>
            <w:tcW w:w="3402" w:type="dxa"/>
            <w:shd w:val="clear" w:color="auto" w:fill="auto"/>
          </w:tcPr>
          <w:p w:rsidR="008258A1" w:rsidRDefault="008258A1" w:rsidP="00887D0A">
            <w:pPr>
              <w:jc w:val="both"/>
              <w:rPr>
                <w:rFonts w:ascii="Arial" w:hAnsi="Arial" w:cs="Arial"/>
                <w:sz w:val="20"/>
                <w:szCs w:val="20"/>
              </w:rPr>
            </w:pPr>
          </w:p>
          <w:p w:rsidR="008258A1" w:rsidRPr="008050E3" w:rsidRDefault="008258A1" w:rsidP="00887D0A">
            <w:pPr>
              <w:jc w:val="both"/>
              <w:rPr>
                <w:rFonts w:ascii="Arial" w:hAnsi="Arial" w:cs="Arial"/>
                <w:sz w:val="20"/>
                <w:szCs w:val="20"/>
              </w:rPr>
            </w:pPr>
            <w:r w:rsidRPr="008050E3">
              <w:rPr>
                <w:rFonts w:ascii="Arial" w:hAnsi="Arial" w:cs="Arial"/>
                <w:sz w:val="20"/>
                <w:szCs w:val="20"/>
              </w:rPr>
              <w:t>1 exemplar de ânfora Beltrán IIb</w:t>
            </w:r>
          </w:p>
        </w:tc>
        <w:tc>
          <w:tcPr>
            <w:tcW w:w="3260" w:type="dxa"/>
            <w:gridSpan w:val="3"/>
            <w:shd w:val="clear" w:color="auto" w:fill="auto"/>
          </w:tcPr>
          <w:p w:rsidR="008258A1" w:rsidRPr="008050E3" w:rsidRDefault="008258A1" w:rsidP="00887D0A">
            <w:pPr>
              <w:autoSpaceDE w:val="0"/>
              <w:autoSpaceDN w:val="0"/>
              <w:adjustRightInd w:val="0"/>
              <w:jc w:val="both"/>
              <w:rPr>
                <w:rFonts w:ascii="Arial" w:hAnsi="Arial" w:cs="Arial"/>
                <w:sz w:val="20"/>
                <w:szCs w:val="20"/>
              </w:rPr>
            </w:pPr>
            <w:r w:rsidRPr="008050E3">
              <w:rPr>
                <w:rFonts w:ascii="Arial" w:hAnsi="Arial" w:cs="Arial"/>
                <w:sz w:val="20"/>
                <w:szCs w:val="20"/>
              </w:rPr>
              <w:t xml:space="preserve">Achado marítimo na costa algarvia, ao </w:t>
            </w:r>
            <w:r w:rsidRPr="00710C06">
              <w:rPr>
                <w:rFonts w:ascii="Arial" w:hAnsi="Arial" w:cs="Arial"/>
                <w:b/>
                <w:sz w:val="20"/>
                <w:szCs w:val="20"/>
              </w:rPr>
              <w:t>largo de Tavira</w:t>
            </w:r>
            <w:r w:rsidRPr="008050E3">
              <w:rPr>
                <w:rFonts w:ascii="Arial" w:hAnsi="Arial" w:cs="Arial"/>
                <w:sz w:val="20"/>
                <w:szCs w:val="20"/>
              </w:rPr>
              <w:t xml:space="preserve">. </w:t>
            </w:r>
          </w:p>
        </w:tc>
      </w:tr>
      <w:tr w:rsidR="008258A1" w:rsidRPr="00104C9A" w:rsidTr="00887D0A">
        <w:tc>
          <w:tcPr>
            <w:tcW w:w="8755" w:type="dxa"/>
            <w:gridSpan w:val="5"/>
            <w:shd w:val="clear" w:color="auto" w:fill="E5B8B7" w:themeFill="accent2" w:themeFillTint="66"/>
          </w:tcPr>
          <w:p w:rsidR="008258A1" w:rsidRPr="00104C9A" w:rsidRDefault="008258A1" w:rsidP="00887D0A">
            <w:pPr>
              <w:autoSpaceDE w:val="0"/>
              <w:autoSpaceDN w:val="0"/>
              <w:adjustRightInd w:val="0"/>
              <w:jc w:val="center"/>
              <w:rPr>
                <w:rFonts w:ascii="Arial" w:hAnsi="Arial" w:cs="Arial"/>
              </w:rPr>
            </w:pPr>
            <w:r w:rsidRPr="00104C9A">
              <w:rPr>
                <w:rFonts w:ascii="Arial" w:hAnsi="Arial" w:cs="Arial"/>
                <w:b/>
              </w:rPr>
              <w:t>RIO ARADE</w:t>
            </w:r>
          </w:p>
        </w:tc>
      </w:tr>
      <w:tr w:rsidR="008258A1" w:rsidRPr="00104C9A" w:rsidTr="00887D0A">
        <w:tc>
          <w:tcPr>
            <w:tcW w:w="2093" w:type="dxa"/>
          </w:tcPr>
          <w:p w:rsidR="008258A1" w:rsidRPr="008E6DA1" w:rsidRDefault="008258A1" w:rsidP="00887D0A">
            <w:pPr>
              <w:autoSpaceDE w:val="0"/>
              <w:autoSpaceDN w:val="0"/>
              <w:adjustRightInd w:val="0"/>
              <w:spacing w:line="276" w:lineRule="auto"/>
              <w:jc w:val="both"/>
              <w:rPr>
                <w:rFonts w:ascii="Arial" w:hAnsi="Arial" w:cs="Arial"/>
                <w:sz w:val="20"/>
                <w:szCs w:val="20"/>
              </w:rPr>
            </w:pPr>
          </w:p>
          <w:p w:rsidR="008258A1" w:rsidRPr="008E6DA1" w:rsidRDefault="008258A1" w:rsidP="00887D0A">
            <w:pPr>
              <w:autoSpaceDE w:val="0"/>
              <w:autoSpaceDN w:val="0"/>
              <w:adjustRightInd w:val="0"/>
              <w:spacing w:line="276" w:lineRule="auto"/>
              <w:rPr>
                <w:rFonts w:ascii="Arial" w:hAnsi="Arial" w:cs="Arial"/>
                <w:sz w:val="20"/>
                <w:szCs w:val="20"/>
              </w:rPr>
            </w:pPr>
            <w:r w:rsidRPr="008E6DA1">
              <w:rPr>
                <w:rFonts w:ascii="Arial" w:hAnsi="Arial" w:cs="Arial"/>
                <w:sz w:val="20"/>
                <w:szCs w:val="20"/>
              </w:rPr>
              <w:t>DIOGO, CARDOSO, J. P.; REINER, 2000</w:t>
            </w:r>
          </w:p>
        </w:tc>
        <w:tc>
          <w:tcPr>
            <w:tcW w:w="3969" w:type="dxa"/>
            <w:gridSpan w:val="2"/>
          </w:tcPr>
          <w:p w:rsidR="008258A1" w:rsidRPr="008E6DA1" w:rsidRDefault="008258A1" w:rsidP="00887D0A">
            <w:pPr>
              <w:autoSpaceDE w:val="0"/>
              <w:autoSpaceDN w:val="0"/>
              <w:adjustRightInd w:val="0"/>
              <w:spacing w:line="276" w:lineRule="auto"/>
              <w:jc w:val="center"/>
              <w:rPr>
                <w:rFonts w:ascii="Arial" w:hAnsi="Arial" w:cs="Arial"/>
                <w:sz w:val="20"/>
                <w:szCs w:val="20"/>
              </w:rPr>
            </w:pPr>
            <w:r>
              <w:rPr>
                <w:rFonts w:ascii="Arial" w:hAnsi="Arial" w:cs="Arial"/>
                <w:sz w:val="20"/>
                <w:szCs w:val="20"/>
              </w:rPr>
              <w:t>Â</w:t>
            </w:r>
            <w:r w:rsidRPr="008E6DA1">
              <w:rPr>
                <w:rFonts w:ascii="Arial" w:hAnsi="Arial" w:cs="Arial"/>
                <w:sz w:val="20"/>
                <w:szCs w:val="20"/>
              </w:rPr>
              <w:t>nforas identificadas</w:t>
            </w:r>
          </w:p>
        </w:tc>
        <w:tc>
          <w:tcPr>
            <w:tcW w:w="2693" w:type="dxa"/>
            <w:gridSpan w:val="2"/>
          </w:tcPr>
          <w:p w:rsidR="008258A1" w:rsidRPr="008E6DA1" w:rsidRDefault="008258A1" w:rsidP="00887D0A">
            <w:pPr>
              <w:autoSpaceDE w:val="0"/>
              <w:autoSpaceDN w:val="0"/>
              <w:adjustRightInd w:val="0"/>
              <w:spacing w:line="276" w:lineRule="auto"/>
              <w:jc w:val="center"/>
              <w:rPr>
                <w:rFonts w:ascii="Arial" w:hAnsi="Arial" w:cs="Arial"/>
                <w:sz w:val="20"/>
                <w:szCs w:val="20"/>
              </w:rPr>
            </w:pPr>
            <w:r w:rsidRPr="008E6DA1">
              <w:rPr>
                <w:rFonts w:ascii="Arial" w:hAnsi="Arial" w:cs="Arial"/>
                <w:sz w:val="20"/>
                <w:szCs w:val="20"/>
              </w:rPr>
              <w:t>Notas</w:t>
            </w:r>
          </w:p>
        </w:tc>
      </w:tr>
      <w:tr w:rsidR="008258A1" w:rsidRPr="00104C9A" w:rsidTr="00887D0A">
        <w:tc>
          <w:tcPr>
            <w:tcW w:w="2093" w:type="dxa"/>
            <w:vMerge w:val="restart"/>
          </w:tcPr>
          <w:p w:rsidR="008258A1" w:rsidRPr="008E6DA1" w:rsidRDefault="008258A1" w:rsidP="00887D0A">
            <w:pPr>
              <w:autoSpaceDE w:val="0"/>
              <w:autoSpaceDN w:val="0"/>
              <w:adjustRightInd w:val="0"/>
              <w:spacing w:line="276" w:lineRule="auto"/>
              <w:jc w:val="both"/>
              <w:rPr>
                <w:rFonts w:ascii="Arial" w:hAnsi="Arial" w:cs="Arial"/>
                <w:sz w:val="20"/>
                <w:szCs w:val="20"/>
              </w:rPr>
            </w:pPr>
            <w:r w:rsidRPr="008E6DA1">
              <w:rPr>
                <w:rFonts w:ascii="Arial" w:hAnsi="Arial" w:cs="Arial"/>
                <w:sz w:val="20"/>
                <w:szCs w:val="20"/>
              </w:rPr>
              <w:t>Estuda-se um conjunto de ânforas, proveniente</w:t>
            </w:r>
            <w:r>
              <w:rPr>
                <w:rFonts w:ascii="Arial" w:hAnsi="Arial" w:cs="Arial"/>
                <w:sz w:val="20"/>
                <w:szCs w:val="20"/>
              </w:rPr>
              <w:t xml:space="preserve">s de recolhas não sistemáticas, </w:t>
            </w:r>
            <w:r w:rsidRPr="008E6DA1">
              <w:rPr>
                <w:rFonts w:ascii="Arial" w:hAnsi="Arial" w:cs="Arial"/>
                <w:sz w:val="20"/>
                <w:szCs w:val="20"/>
              </w:rPr>
              <w:t xml:space="preserve">efectuadas em 1973 e 1983 nos dragados da foz do rio Arade. </w:t>
            </w:r>
          </w:p>
          <w:p w:rsidR="008258A1" w:rsidRPr="008E6DA1" w:rsidRDefault="008258A1" w:rsidP="00887D0A">
            <w:pPr>
              <w:autoSpaceDE w:val="0"/>
              <w:autoSpaceDN w:val="0"/>
              <w:adjustRightInd w:val="0"/>
              <w:spacing w:line="276" w:lineRule="auto"/>
              <w:jc w:val="both"/>
              <w:rPr>
                <w:rFonts w:ascii="Arial" w:hAnsi="Arial" w:cs="Arial"/>
                <w:sz w:val="20"/>
                <w:szCs w:val="20"/>
              </w:rPr>
            </w:pPr>
            <w:r w:rsidRPr="008E6DA1">
              <w:rPr>
                <w:rFonts w:ascii="Arial" w:hAnsi="Arial" w:cs="Arial"/>
                <w:sz w:val="20"/>
                <w:szCs w:val="20"/>
              </w:rPr>
              <w:t>Publica-se aqui uma das três colecções de â</w:t>
            </w:r>
            <w:r>
              <w:rPr>
                <w:rFonts w:ascii="Arial" w:hAnsi="Arial" w:cs="Arial"/>
                <w:sz w:val="20"/>
                <w:szCs w:val="20"/>
              </w:rPr>
              <w:t xml:space="preserve">nforas, actualmente existentes, </w:t>
            </w:r>
            <w:r w:rsidRPr="008E6DA1">
              <w:rPr>
                <w:rFonts w:ascii="Arial" w:hAnsi="Arial" w:cs="Arial"/>
                <w:sz w:val="20"/>
                <w:szCs w:val="20"/>
              </w:rPr>
              <w:t>recolhidos nos dragados da foz do rio Arade e depositados em instituições públicas.</w:t>
            </w:r>
          </w:p>
          <w:p w:rsidR="008258A1" w:rsidRPr="008E6DA1" w:rsidRDefault="008258A1" w:rsidP="00887D0A">
            <w:pPr>
              <w:autoSpaceDE w:val="0"/>
              <w:autoSpaceDN w:val="0"/>
              <w:adjustRightInd w:val="0"/>
              <w:spacing w:line="276" w:lineRule="auto"/>
              <w:jc w:val="both"/>
              <w:rPr>
                <w:rFonts w:ascii="Arial" w:hAnsi="Arial" w:cs="Arial"/>
                <w:sz w:val="20"/>
                <w:szCs w:val="20"/>
              </w:rPr>
            </w:pPr>
            <w:r w:rsidRPr="008E6DA1">
              <w:rPr>
                <w:rFonts w:ascii="Arial" w:hAnsi="Arial" w:cs="Arial"/>
                <w:sz w:val="20"/>
                <w:szCs w:val="20"/>
              </w:rPr>
              <w:t xml:space="preserve"> </w:t>
            </w:r>
          </w:p>
          <w:p w:rsidR="008258A1" w:rsidRPr="008E6DA1" w:rsidRDefault="008258A1" w:rsidP="00887D0A">
            <w:pPr>
              <w:autoSpaceDE w:val="0"/>
              <w:autoSpaceDN w:val="0"/>
              <w:adjustRightInd w:val="0"/>
              <w:spacing w:line="276" w:lineRule="auto"/>
              <w:jc w:val="both"/>
              <w:rPr>
                <w:rFonts w:ascii="Arial" w:hAnsi="Arial" w:cs="Arial"/>
                <w:sz w:val="20"/>
                <w:szCs w:val="20"/>
              </w:rPr>
            </w:pPr>
            <w:r w:rsidRPr="008E6DA1">
              <w:rPr>
                <w:rFonts w:ascii="Arial" w:hAnsi="Arial" w:cs="Arial"/>
                <w:sz w:val="20"/>
                <w:szCs w:val="20"/>
              </w:rPr>
              <w:t>Os fragmentos aqui estudados apresentam fracturas recentes, provocadas pela draga que, para além do mais, os descontextualizou.</w:t>
            </w:r>
          </w:p>
          <w:p w:rsidR="008258A1" w:rsidRPr="008E6DA1" w:rsidRDefault="008258A1" w:rsidP="00887D0A">
            <w:pPr>
              <w:autoSpaceDE w:val="0"/>
              <w:autoSpaceDN w:val="0"/>
              <w:adjustRightInd w:val="0"/>
              <w:spacing w:line="276" w:lineRule="auto"/>
              <w:jc w:val="both"/>
              <w:rPr>
                <w:rFonts w:ascii="Arial" w:hAnsi="Arial" w:cs="Arial"/>
                <w:sz w:val="20"/>
                <w:szCs w:val="20"/>
              </w:rPr>
            </w:pPr>
            <w:r w:rsidRPr="008E6DA1">
              <w:rPr>
                <w:rFonts w:ascii="Arial" w:hAnsi="Arial" w:cs="Arial"/>
                <w:sz w:val="20"/>
                <w:szCs w:val="20"/>
              </w:rPr>
              <w:t xml:space="preserve">Deste modo, infelizmente este conjunto apenas poderá ser tomado como uma amostragem </w:t>
            </w:r>
            <w:r w:rsidRPr="008E6DA1">
              <w:rPr>
                <w:rFonts w:ascii="Arial" w:hAnsi="Arial" w:cs="Arial"/>
                <w:sz w:val="20"/>
                <w:szCs w:val="20"/>
              </w:rPr>
              <w:lastRenderedPageBreak/>
              <w:t>aleatória, recuperada por particulares que a salvaguardaram e fizeram incorporar nas colecções nacionais.</w:t>
            </w:r>
          </w:p>
          <w:p w:rsidR="008258A1" w:rsidRPr="008E6DA1" w:rsidRDefault="006F0062" w:rsidP="00887D0A">
            <w:pPr>
              <w:autoSpaceDE w:val="0"/>
              <w:autoSpaceDN w:val="0"/>
              <w:adjustRightInd w:val="0"/>
              <w:spacing w:line="276" w:lineRule="auto"/>
              <w:jc w:val="both"/>
              <w:rPr>
                <w:rFonts w:ascii="Arial" w:hAnsi="Arial" w:cs="Arial"/>
                <w:sz w:val="20"/>
                <w:szCs w:val="20"/>
              </w:rPr>
            </w:pPr>
            <w:r>
              <w:rPr>
                <w:rFonts w:ascii="Arial" w:hAnsi="Arial" w:cs="Arial"/>
                <w:noProof/>
                <w:sz w:val="20"/>
                <w:szCs w:val="20"/>
                <w:lang w:eastAsia="pt-PT"/>
              </w:rPr>
              <w:pict>
                <v:shape id="_x0000_s1117" type="#_x0000_t32" style="position:absolute;left:0;text-align:left;margin-left:-4.55pt;margin-top:-92.95pt;width:436.35pt;height:0;z-index:251729920" o:connectortype="straight"/>
              </w:pict>
            </w:r>
          </w:p>
        </w:tc>
        <w:tc>
          <w:tcPr>
            <w:tcW w:w="3969" w:type="dxa"/>
            <w:gridSpan w:val="2"/>
          </w:tcPr>
          <w:p w:rsidR="008258A1" w:rsidRPr="008E6DA1" w:rsidRDefault="008258A1" w:rsidP="00887D0A">
            <w:pPr>
              <w:autoSpaceDE w:val="0"/>
              <w:autoSpaceDN w:val="0"/>
              <w:adjustRightInd w:val="0"/>
              <w:spacing w:line="276" w:lineRule="auto"/>
              <w:jc w:val="both"/>
              <w:rPr>
                <w:rFonts w:ascii="Arial" w:hAnsi="Arial" w:cs="Arial"/>
                <w:color w:val="231F20"/>
                <w:sz w:val="20"/>
                <w:szCs w:val="20"/>
              </w:rPr>
            </w:pPr>
            <w:r w:rsidRPr="008E6DA1">
              <w:rPr>
                <w:rFonts w:ascii="Arial" w:hAnsi="Arial" w:cs="Arial"/>
                <w:sz w:val="20"/>
                <w:szCs w:val="20"/>
              </w:rPr>
              <w:lastRenderedPageBreak/>
              <w:t>4 exemplares do tipo Lusitana 11 algarvias</w:t>
            </w:r>
          </w:p>
        </w:tc>
        <w:tc>
          <w:tcPr>
            <w:tcW w:w="2693" w:type="dxa"/>
            <w:gridSpan w:val="2"/>
            <w:vMerge w:val="restart"/>
          </w:tcPr>
          <w:p w:rsidR="008258A1" w:rsidRPr="008E6DA1" w:rsidRDefault="008258A1" w:rsidP="00887D0A">
            <w:pPr>
              <w:autoSpaceDE w:val="0"/>
              <w:autoSpaceDN w:val="0"/>
              <w:adjustRightInd w:val="0"/>
              <w:spacing w:line="276" w:lineRule="auto"/>
              <w:jc w:val="both"/>
              <w:rPr>
                <w:rFonts w:ascii="Arial" w:hAnsi="Arial" w:cs="Arial"/>
                <w:sz w:val="20"/>
                <w:szCs w:val="20"/>
              </w:rPr>
            </w:pPr>
            <w:r w:rsidRPr="008E6DA1">
              <w:rPr>
                <w:rFonts w:ascii="Arial" w:hAnsi="Arial" w:cs="Arial"/>
                <w:sz w:val="20"/>
                <w:szCs w:val="20"/>
              </w:rPr>
              <w:t xml:space="preserve">O presente conjunto foi recolhido em duas alturas distintas: primeiro em 1973, por </w:t>
            </w:r>
            <w:r>
              <w:rPr>
                <w:rFonts w:ascii="Arial" w:hAnsi="Arial" w:cs="Arial"/>
                <w:sz w:val="20"/>
                <w:szCs w:val="20"/>
              </w:rPr>
              <w:t xml:space="preserve">Maria </w:t>
            </w:r>
            <w:r w:rsidRPr="008E6DA1">
              <w:rPr>
                <w:rFonts w:ascii="Arial" w:hAnsi="Arial" w:cs="Arial"/>
                <w:sz w:val="20"/>
                <w:szCs w:val="20"/>
              </w:rPr>
              <w:t>Luísa Blot, Jean-Yves Blot e Luís Sacramento e, posteriormente, em Março de 1983, por Francisco Reiner, João Pedro Cardoso e Luís Sacramento, não sendo hoje possível diferenciar os materiais respeitantes a cada uma das recolhas. Estas ânforas encontram-se presentemente depositadas no Museu Nacional de Arqueologia, em Lisboa, integradas na “Doação Francisco Reiner”.</w:t>
            </w:r>
          </w:p>
        </w:tc>
      </w:tr>
      <w:tr w:rsidR="008258A1" w:rsidRPr="00104C9A" w:rsidTr="00887D0A">
        <w:trPr>
          <w:trHeight w:val="64"/>
        </w:trPr>
        <w:tc>
          <w:tcPr>
            <w:tcW w:w="2093" w:type="dxa"/>
            <w:vMerge/>
          </w:tcPr>
          <w:p w:rsidR="008258A1" w:rsidRPr="00104C9A" w:rsidRDefault="008258A1" w:rsidP="00887D0A">
            <w:pPr>
              <w:autoSpaceDE w:val="0"/>
              <w:autoSpaceDN w:val="0"/>
              <w:adjustRightInd w:val="0"/>
              <w:spacing w:line="276" w:lineRule="auto"/>
              <w:rPr>
                <w:rFonts w:ascii="Arial" w:hAnsi="Arial" w:cs="Arial"/>
                <w:sz w:val="20"/>
                <w:szCs w:val="20"/>
              </w:rPr>
            </w:pPr>
          </w:p>
        </w:tc>
        <w:tc>
          <w:tcPr>
            <w:tcW w:w="3969" w:type="dxa"/>
            <w:gridSpan w:val="2"/>
          </w:tcPr>
          <w:p w:rsidR="008258A1" w:rsidRPr="00104C9A" w:rsidRDefault="008258A1" w:rsidP="00887D0A">
            <w:pPr>
              <w:autoSpaceDE w:val="0"/>
              <w:autoSpaceDN w:val="0"/>
              <w:adjustRightInd w:val="0"/>
              <w:spacing w:line="276" w:lineRule="auto"/>
              <w:jc w:val="both"/>
              <w:rPr>
                <w:rFonts w:ascii="Arial" w:hAnsi="Arial" w:cs="Arial"/>
                <w:color w:val="231F20"/>
                <w:sz w:val="20"/>
                <w:szCs w:val="20"/>
              </w:rPr>
            </w:pPr>
            <w:r w:rsidRPr="00104C9A">
              <w:rPr>
                <w:rFonts w:ascii="Arial" w:hAnsi="Arial" w:cs="Arial"/>
                <w:sz w:val="20"/>
                <w:szCs w:val="20"/>
              </w:rPr>
              <w:t>15 exemplares do tipo Lusitana 5b/Almagro 50 algarvias</w:t>
            </w:r>
          </w:p>
        </w:tc>
        <w:tc>
          <w:tcPr>
            <w:tcW w:w="2693" w:type="dxa"/>
            <w:gridSpan w:val="2"/>
            <w:vMerge/>
          </w:tcPr>
          <w:p w:rsidR="008258A1" w:rsidRPr="00104C9A" w:rsidRDefault="008258A1" w:rsidP="00887D0A">
            <w:pPr>
              <w:autoSpaceDE w:val="0"/>
              <w:autoSpaceDN w:val="0"/>
              <w:adjustRightInd w:val="0"/>
              <w:spacing w:line="276" w:lineRule="auto"/>
              <w:rPr>
                <w:rFonts w:ascii="Arial" w:hAnsi="Arial" w:cs="Arial"/>
                <w:sz w:val="20"/>
                <w:szCs w:val="20"/>
              </w:rPr>
            </w:pPr>
          </w:p>
        </w:tc>
      </w:tr>
      <w:tr w:rsidR="008258A1" w:rsidRPr="00104C9A" w:rsidTr="00887D0A">
        <w:tc>
          <w:tcPr>
            <w:tcW w:w="2093" w:type="dxa"/>
            <w:vMerge/>
          </w:tcPr>
          <w:p w:rsidR="008258A1" w:rsidRPr="00104C9A" w:rsidRDefault="008258A1" w:rsidP="00887D0A">
            <w:pPr>
              <w:autoSpaceDE w:val="0"/>
              <w:autoSpaceDN w:val="0"/>
              <w:adjustRightInd w:val="0"/>
              <w:spacing w:line="276" w:lineRule="auto"/>
              <w:rPr>
                <w:rFonts w:ascii="Arial" w:hAnsi="Arial" w:cs="Arial"/>
                <w:sz w:val="20"/>
                <w:szCs w:val="20"/>
              </w:rPr>
            </w:pPr>
          </w:p>
        </w:tc>
        <w:tc>
          <w:tcPr>
            <w:tcW w:w="3969" w:type="dxa"/>
            <w:gridSpan w:val="2"/>
          </w:tcPr>
          <w:p w:rsidR="008258A1" w:rsidRPr="00104C9A" w:rsidRDefault="008258A1" w:rsidP="00887D0A">
            <w:pPr>
              <w:autoSpaceDE w:val="0"/>
              <w:autoSpaceDN w:val="0"/>
              <w:adjustRightInd w:val="0"/>
              <w:spacing w:line="276" w:lineRule="auto"/>
              <w:jc w:val="both"/>
              <w:rPr>
                <w:rFonts w:ascii="Arial" w:hAnsi="Arial" w:cs="Arial"/>
                <w:sz w:val="20"/>
                <w:szCs w:val="20"/>
              </w:rPr>
            </w:pPr>
            <w:r w:rsidRPr="00104C9A">
              <w:rPr>
                <w:rFonts w:ascii="Arial" w:hAnsi="Arial" w:cs="Arial"/>
                <w:sz w:val="20"/>
                <w:szCs w:val="20"/>
              </w:rPr>
              <w:t>1 exemplar de Lusitana 3</w:t>
            </w:r>
          </w:p>
        </w:tc>
        <w:tc>
          <w:tcPr>
            <w:tcW w:w="2693" w:type="dxa"/>
            <w:gridSpan w:val="2"/>
            <w:vMerge/>
          </w:tcPr>
          <w:p w:rsidR="008258A1" w:rsidRPr="00104C9A" w:rsidRDefault="008258A1" w:rsidP="00887D0A">
            <w:pPr>
              <w:autoSpaceDE w:val="0"/>
              <w:autoSpaceDN w:val="0"/>
              <w:adjustRightInd w:val="0"/>
              <w:spacing w:line="276" w:lineRule="auto"/>
              <w:rPr>
                <w:rFonts w:ascii="Arial" w:hAnsi="Arial" w:cs="Arial"/>
                <w:sz w:val="20"/>
                <w:szCs w:val="20"/>
              </w:rPr>
            </w:pPr>
          </w:p>
        </w:tc>
      </w:tr>
      <w:tr w:rsidR="008258A1" w:rsidRPr="00104C9A" w:rsidTr="00887D0A">
        <w:tc>
          <w:tcPr>
            <w:tcW w:w="2093" w:type="dxa"/>
            <w:vMerge/>
          </w:tcPr>
          <w:p w:rsidR="008258A1" w:rsidRPr="00104C9A" w:rsidRDefault="008258A1" w:rsidP="00887D0A">
            <w:pPr>
              <w:autoSpaceDE w:val="0"/>
              <w:autoSpaceDN w:val="0"/>
              <w:adjustRightInd w:val="0"/>
              <w:spacing w:line="276" w:lineRule="auto"/>
              <w:rPr>
                <w:rFonts w:ascii="Arial" w:hAnsi="Arial" w:cs="Arial"/>
                <w:sz w:val="20"/>
                <w:szCs w:val="20"/>
              </w:rPr>
            </w:pPr>
          </w:p>
        </w:tc>
        <w:tc>
          <w:tcPr>
            <w:tcW w:w="3969" w:type="dxa"/>
            <w:gridSpan w:val="2"/>
          </w:tcPr>
          <w:p w:rsidR="008258A1" w:rsidRPr="00104C9A" w:rsidRDefault="008258A1" w:rsidP="00887D0A">
            <w:pPr>
              <w:autoSpaceDE w:val="0"/>
              <w:autoSpaceDN w:val="0"/>
              <w:adjustRightInd w:val="0"/>
              <w:spacing w:line="276" w:lineRule="auto"/>
              <w:jc w:val="both"/>
              <w:rPr>
                <w:rFonts w:ascii="Arial" w:hAnsi="Arial" w:cs="Arial"/>
                <w:sz w:val="20"/>
                <w:szCs w:val="20"/>
              </w:rPr>
            </w:pPr>
            <w:r w:rsidRPr="00104C9A">
              <w:rPr>
                <w:rFonts w:ascii="Arial" w:hAnsi="Arial" w:cs="Arial"/>
                <w:sz w:val="20"/>
                <w:szCs w:val="20"/>
              </w:rPr>
              <w:t>6 exemplares de Dressel 14 lusitanas</w:t>
            </w:r>
          </w:p>
        </w:tc>
        <w:tc>
          <w:tcPr>
            <w:tcW w:w="2693" w:type="dxa"/>
            <w:gridSpan w:val="2"/>
            <w:vMerge/>
          </w:tcPr>
          <w:p w:rsidR="008258A1" w:rsidRPr="00104C9A" w:rsidRDefault="008258A1" w:rsidP="00887D0A">
            <w:pPr>
              <w:autoSpaceDE w:val="0"/>
              <w:autoSpaceDN w:val="0"/>
              <w:adjustRightInd w:val="0"/>
              <w:spacing w:line="276" w:lineRule="auto"/>
              <w:rPr>
                <w:rFonts w:ascii="Arial" w:hAnsi="Arial" w:cs="Arial"/>
                <w:sz w:val="20"/>
                <w:szCs w:val="20"/>
              </w:rPr>
            </w:pPr>
          </w:p>
        </w:tc>
      </w:tr>
      <w:tr w:rsidR="008258A1" w:rsidRPr="00104C9A" w:rsidTr="00887D0A">
        <w:tc>
          <w:tcPr>
            <w:tcW w:w="2093" w:type="dxa"/>
            <w:vMerge/>
          </w:tcPr>
          <w:p w:rsidR="008258A1" w:rsidRPr="00104C9A" w:rsidRDefault="008258A1" w:rsidP="00887D0A">
            <w:pPr>
              <w:autoSpaceDE w:val="0"/>
              <w:autoSpaceDN w:val="0"/>
              <w:adjustRightInd w:val="0"/>
              <w:spacing w:line="276" w:lineRule="auto"/>
              <w:rPr>
                <w:rFonts w:ascii="Arial" w:hAnsi="Arial" w:cs="Arial"/>
                <w:sz w:val="20"/>
                <w:szCs w:val="20"/>
              </w:rPr>
            </w:pPr>
          </w:p>
        </w:tc>
        <w:tc>
          <w:tcPr>
            <w:tcW w:w="3969" w:type="dxa"/>
            <w:gridSpan w:val="2"/>
          </w:tcPr>
          <w:p w:rsidR="008258A1" w:rsidRPr="00104C9A" w:rsidRDefault="008258A1" w:rsidP="00887D0A">
            <w:pPr>
              <w:autoSpaceDE w:val="0"/>
              <w:autoSpaceDN w:val="0"/>
              <w:adjustRightInd w:val="0"/>
              <w:spacing w:line="276" w:lineRule="auto"/>
              <w:jc w:val="both"/>
              <w:rPr>
                <w:rFonts w:ascii="Arial" w:hAnsi="Arial" w:cs="Arial"/>
                <w:iCs/>
                <w:color w:val="231F20"/>
                <w:sz w:val="20"/>
                <w:szCs w:val="20"/>
              </w:rPr>
            </w:pPr>
            <w:r w:rsidRPr="00104C9A">
              <w:rPr>
                <w:rFonts w:ascii="Arial" w:hAnsi="Arial" w:cs="Arial"/>
                <w:iCs/>
                <w:color w:val="231F20"/>
                <w:sz w:val="20"/>
                <w:szCs w:val="20"/>
              </w:rPr>
              <w:t>10 exemplares de Almagro 51c lusitanas</w:t>
            </w:r>
          </w:p>
        </w:tc>
        <w:tc>
          <w:tcPr>
            <w:tcW w:w="2693" w:type="dxa"/>
            <w:gridSpan w:val="2"/>
            <w:vMerge/>
          </w:tcPr>
          <w:p w:rsidR="008258A1" w:rsidRPr="00104C9A" w:rsidRDefault="008258A1" w:rsidP="00887D0A">
            <w:pPr>
              <w:autoSpaceDE w:val="0"/>
              <w:autoSpaceDN w:val="0"/>
              <w:adjustRightInd w:val="0"/>
              <w:spacing w:line="276" w:lineRule="auto"/>
              <w:rPr>
                <w:rFonts w:ascii="Arial" w:hAnsi="Arial" w:cs="Arial"/>
                <w:sz w:val="20"/>
                <w:szCs w:val="20"/>
              </w:rPr>
            </w:pPr>
          </w:p>
        </w:tc>
      </w:tr>
      <w:tr w:rsidR="008258A1" w:rsidRPr="00104C9A" w:rsidTr="00887D0A">
        <w:tc>
          <w:tcPr>
            <w:tcW w:w="2093" w:type="dxa"/>
            <w:vMerge/>
          </w:tcPr>
          <w:p w:rsidR="008258A1" w:rsidRPr="00104C9A" w:rsidRDefault="008258A1" w:rsidP="00887D0A">
            <w:pPr>
              <w:autoSpaceDE w:val="0"/>
              <w:autoSpaceDN w:val="0"/>
              <w:adjustRightInd w:val="0"/>
              <w:spacing w:line="276" w:lineRule="auto"/>
              <w:rPr>
                <w:rFonts w:ascii="Arial" w:hAnsi="Arial" w:cs="Arial"/>
                <w:sz w:val="20"/>
                <w:szCs w:val="20"/>
              </w:rPr>
            </w:pPr>
          </w:p>
        </w:tc>
        <w:tc>
          <w:tcPr>
            <w:tcW w:w="3969" w:type="dxa"/>
            <w:gridSpan w:val="2"/>
          </w:tcPr>
          <w:p w:rsidR="008258A1" w:rsidRPr="00104C9A" w:rsidRDefault="008258A1" w:rsidP="00887D0A">
            <w:pPr>
              <w:autoSpaceDE w:val="0"/>
              <w:autoSpaceDN w:val="0"/>
              <w:adjustRightInd w:val="0"/>
              <w:spacing w:line="276" w:lineRule="auto"/>
              <w:jc w:val="both"/>
              <w:rPr>
                <w:rFonts w:ascii="Arial" w:hAnsi="Arial" w:cs="Arial"/>
                <w:sz w:val="20"/>
                <w:szCs w:val="20"/>
              </w:rPr>
            </w:pPr>
            <w:r w:rsidRPr="00104C9A">
              <w:rPr>
                <w:rFonts w:ascii="Arial" w:hAnsi="Arial" w:cs="Arial"/>
                <w:sz w:val="20"/>
                <w:szCs w:val="20"/>
              </w:rPr>
              <w:t>3 exemplares de Lusitana 6a</w:t>
            </w:r>
          </w:p>
        </w:tc>
        <w:tc>
          <w:tcPr>
            <w:tcW w:w="2693" w:type="dxa"/>
            <w:gridSpan w:val="2"/>
            <w:vMerge/>
          </w:tcPr>
          <w:p w:rsidR="008258A1" w:rsidRPr="00104C9A" w:rsidRDefault="008258A1" w:rsidP="00887D0A">
            <w:pPr>
              <w:autoSpaceDE w:val="0"/>
              <w:autoSpaceDN w:val="0"/>
              <w:adjustRightInd w:val="0"/>
              <w:spacing w:line="276" w:lineRule="auto"/>
              <w:rPr>
                <w:rFonts w:ascii="Arial" w:hAnsi="Arial" w:cs="Arial"/>
                <w:sz w:val="20"/>
                <w:szCs w:val="20"/>
              </w:rPr>
            </w:pPr>
          </w:p>
        </w:tc>
      </w:tr>
      <w:tr w:rsidR="008258A1" w:rsidRPr="00104C9A" w:rsidTr="00887D0A">
        <w:tc>
          <w:tcPr>
            <w:tcW w:w="2093" w:type="dxa"/>
            <w:vMerge/>
          </w:tcPr>
          <w:p w:rsidR="008258A1" w:rsidRPr="00104C9A" w:rsidRDefault="008258A1" w:rsidP="00887D0A">
            <w:pPr>
              <w:autoSpaceDE w:val="0"/>
              <w:autoSpaceDN w:val="0"/>
              <w:adjustRightInd w:val="0"/>
              <w:spacing w:line="276" w:lineRule="auto"/>
              <w:rPr>
                <w:rFonts w:ascii="Arial" w:hAnsi="Arial" w:cs="Arial"/>
                <w:sz w:val="20"/>
                <w:szCs w:val="20"/>
              </w:rPr>
            </w:pPr>
          </w:p>
        </w:tc>
        <w:tc>
          <w:tcPr>
            <w:tcW w:w="3969" w:type="dxa"/>
            <w:gridSpan w:val="2"/>
          </w:tcPr>
          <w:p w:rsidR="008258A1" w:rsidRPr="00104C9A" w:rsidRDefault="008258A1" w:rsidP="00887D0A">
            <w:pPr>
              <w:autoSpaceDE w:val="0"/>
              <w:autoSpaceDN w:val="0"/>
              <w:adjustRightInd w:val="0"/>
              <w:spacing w:line="276" w:lineRule="auto"/>
              <w:rPr>
                <w:rFonts w:ascii="Arial" w:hAnsi="Arial" w:cs="Arial"/>
                <w:sz w:val="20"/>
                <w:szCs w:val="20"/>
              </w:rPr>
            </w:pPr>
            <w:r w:rsidRPr="00104C9A">
              <w:rPr>
                <w:rFonts w:ascii="Arial" w:hAnsi="Arial" w:cs="Arial"/>
                <w:sz w:val="20"/>
                <w:szCs w:val="20"/>
              </w:rPr>
              <w:t>3 exemplares de Lusitana 8</w:t>
            </w:r>
          </w:p>
        </w:tc>
        <w:tc>
          <w:tcPr>
            <w:tcW w:w="2693" w:type="dxa"/>
            <w:gridSpan w:val="2"/>
            <w:vMerge/>
          </w:tcPr>
          <w:p w:rsidR="008258A1" w:rsidRPr="00104C9A" w:rsidRDefault="008258A1" w:rsidP="00887D0A">
            <w:pPr>
              <w:autoSpaceDE w:val="0"/>
              <w:autoSpaceDN w:val="0"/>
              <w:adjustRightInd w:val="0"/>
              <w:spacing w:line="276" w:lineRule="auto"/>
              <w:rPr>
                <w:rFonts w:ascii="Arial" w:hAnsi="Arial" w:cs="Arial"/>
                <w:sz w:val="20"/>
                <w:szCs w:val="20"/>
              </w:rPr>
            </w:pPr>
          </w:p>
        </w:tc>
      </w:tr>
      <w:tr w:rsidR="008258A1" w:rsidRPr="00104C9A" w:rsidTr="00887D0A">
        <w:tc>
          <w:tcPr>
            <w:tcW w:w="2093" w:type="dxa"/>
            <w:vMerge/>
          </w:tcPr>
          <w:p w:rsidR="008258A1" w:rsidRPr="00104C9A" w:rsidRDefault="008258A1" w:rsidP="00887D0A">
            <w:pPr>
              <w:autoSpaceDE w:val="0"/>
              <w:autoSpaceDN w:val="0"/>
              <w:adjustRightInd w:val="0"/>
              <w:spacing w:line="276" w:lineRule="auto"/>
              <w:rPr>
                <w:rFonts w:ascii="Arial" w:hAnsi="Arial" w:cs="Arial"/>
                <w:sz w:val="20"/>
                <w:szCs w:val="20"/>
              </w:rPr>
            </w:pPr>
          </w:p>
        </w:tc>
        <w:tc>
          <w:tcPr>
            <w:tcW w:w="3969" w:type="dxa"/>
            <w:gridSpan w:val="2"/>
          </w:tcPr>
          <w:p w:rsidR="008258A1" w:rsidRPr="00104C9A" w:rsidRDefault="008258A1" w:rsidP="00887D0A">
            <w:pPr>
              <w:autoSpaceDE w:val="0"/>
              <w:autoSpaceDN w:val="0"/>
              <w:adjustRightInd w:val="0"/>
              <w:spacing w:line="276" w:lineRule="auto"/>
              <w:rPr>
                <w:rFonts w:ascii="Arial" w:hAnsi="Arial" w:cs="Arial"/>
                <w:iCs/>
                <w:color w:val="231F20"/>
                <w:sz w:val="20"/>
                <w:szCs w:val="20"/>
              </w:rPr>
            </w:pPr>
            <w:r w:rsidRPr="00104C9A">
              <w:rPr>
                <w:rFonts w:ascii="Arial" w:hAnsi="Arial" w:cs="Arial"/>
                <w:iCs/>
                <w:color w:val="231F20"/>
                <w:sz w:val="20"/>
                <w:szCs w:val="20"/>
              </w:rPr>
              <w:t xml:space="preserve">1 exemplar de Almagro 51 a-b lusitana </w:t>
            </w:r>
          </w:p>
        </w:tc>
        <w:tc>
          <w:tcPr>
            <w:tcW w:w="2693" w:type="dxa"/>
            <w:gridSpan w:val="2"/>
            <w:vMerge/>
          </w:tcPr>
          <w:p w:rsidR="008258A1" w:rsidRPr="00104C9A" w:rsidRDefault="008258A1" w:rsidP="00887D0A">
            <w:pPr>
              <w:autoSpaceDE w:val="0"/>
              <w:autoSpaceDN w:val="0"/>
              <w:adjustRightInd w:val="0"/>
              <w:spacing w:line="276" w:lineRule="auto"/>
              <w:rPr>
                <w:rFonts w:ascii="Arial" w:hAnsi="Arial" w:cs="Arial"/>
                <w:sz w:val="20"/>
                <w:szCs w:val="20"/>
              </w:rPr>
            </w:pPr>
          </w:p>
        </w:tc>
      </w:tr>
      <w:tr w:rsidR="008258A1" w:rsidRPr="00104C9A" w:rsidTr="00887D0A">
        <w:tc>
          <w:tcPr>
            <w:tcW w:w="2093" w:type="dxa"/>
            <w:vMerge/>
          </w:tcPr>
          <w:p w:rsidR="008258A1" w:rsidRPr="00104C9A" w:rsidRDefault="008258A1" w:rsidP="00887D0A">
            <w:pPr>
              <w:autoSpaceDE w:val="0"/>
              <w:autoSpaceDN w:val="0"/>
              <w:adjustRightInd w:val="0"/>
              <w:spacing w:line="276" w:lineRule="auto"/>
              <w:rPr>
                <w:rFonts w:ascii="Arial" w:hAnsi="Arial" w:cs="Arial"/>
                <w:sz w:val="20"/>
                <w:szCs w:val="20"/>
              </w:rPr>
            </w:pPr>
          </w:p>
        </w:tc>
        <w:tc>
          <w:tcPr>
            <w:tcW w:w="3969" w:type="dxa"/>
            <w:gridSpan w:val="2"/>
          </w:tcPr>
          <w:p w:rsidR="008258A1" w:rsidRPr="00104C9A" w:rsidRDefault="008258A1" w:rsidP="00887D0A">
            <w:pPr>
              <w:autoSpaceDE w:val="0"/>
              <w:autoSpaceDN w:val="0"/>
              <w:adjustRightInd w:val="0"/>
              <w:spacing w:line="276" w:lineRule="auto"/>
              <w:rPr>
                <w:rFonts w:ascii="Arial" w:hAnsi="Arial" w:cs="Arial"/>
                <w:iCs/>
                <w:color w:val="231F20"/>
                <w:sz w:val="20"/>
                <w:szCs w:val="20"/>
              </w:rPr>
            </w:pPr>
            <w:r w:rsidRPr="00104C9A">
              <w:rPr>
                <w:rFonts w:ascii="Arial" w:hAnsi="Arial" w:cs="Arial"/>
                <w:iCs/>
                <w:color w:val="231F20"/>
                <w:sz w:val="20"/>
                <w:szCs w:val="20"/>
              </w:rPr>
              <w:t>2 exemplares do tipo Dressel 1</w:t>
            </w:r>
          </w:p>
        </w:tc>
        <w:tc>
          <w:tcPr>
            <w:tcW w:w="2693" w:type="dxa"/>
            <w:gridSpan w:val="2"/>
            <w:vMerge/>
          </w:tcPr>
          <w:p w:rsidR="008258A1" w:rsidRPr="00104C9A" w:rsidRDefault="008258A1" w:rsidP="00887D0A">
            <w:pPr>
              <w:autoSpaceDE w:val="0"/>
              <w:autoSpaceDN w:val="0"/>
              <w:adjustRightInd w:val="0"/>
              <w:spacing w:line="276" w:lineRule="auto"/>
              <w:rPr>
                <w:rFonts w:ascii="Arial" w:hAnsi="Arial" w:cs="Arial"/>
                <w:sz w:val="20"/>
                <w:szCs w:val="20"/>
              </w:rPr>
            </w:pPr>
          </w:p>
        </w:tc>
      </w:tr>
      <w:tr w:rsidR="008258A1" w:rsidRPr="00104C9A" w:rsidTr="00887D0A">
        <w:tc>
          <w:tcPr>
            <w:tcW w:w="2093" w:type="dxa"/>
            <w:vMerge/>
          </w:tcPr>
          <w:p w:rsidR="008258A1" w:rsidRPr="00104C9A" w:rsidRDefault="008258A1" w:rsidP="00887D0A">
            <w:pPr>
              <w:autoSpaceDE w:val="0"/>
              <w:autoSpaceDN w:val="0"/>
              <w:adjustRightInd w:val="0"/>
              <w:spacing w:line="276" w:lineRule="auto"/>
              <w:rPr>
                <w:rFonts w:ascii="Arial" w:hAnsi="Arial" w:cs="Arial"/>
                <w:sz w:val="20"/>
                <w:szCs w:val="20"/>
              </w:rPr>
            </w:pPr>
          </w:p>
        </w:tc>
        <w:tc>
          <w:tcPr>
            <w:tcW w:w="3969" w:type="dxa"/>
            <w:gridSpan w:val="2"/>
          </w:tcPr>
          <w:p w:rsidR="008258A1" w:rsidRPr="00104C9A" w:rsidRDefault="008258A1" w:rsidP="00887D0A">
            <w:pPr>
              <w:autoSpaceDE w:val="0"/>
              <w:autoSpaceDN w:val="0"/>
              <w:adjustRightInd w:val="0"/>
              <w:spacing w:line="276" w:lineRule="auto"/>
              <w:rPr>
                <w:rFonts w:ascii="Arial" w:hAnsi="Arial" w:cs="Arial"/>
                <w:iCs/>
                <w:color w:val="231F20"/>
                <w:sz w:val="20"/>
                <w:szCs w:val="20"/>
              </w:rPr>
            </w:pPr>
            <w:r w:rsidRPr="00104C9A">
              <w:rPr>
                <w:rFonts w:ascii="Arial" w:hAnsi="Arial" w:cs="Arial"/>
                <w:iCs/>
                <w:color w:val="231F20"/>
                <w:sz w:val="20"/>
                <w:szCs w:val="20"/>
              </w:rPr>
              <w:t>1 exemplar de Lamboglia 2</w:t>
            </w:r>
          </w:p>
        </w:tc>
        <w:tc>
          <w:tcPr>
            <w:tcW w:w="2693" w:type="dxa"/>
            <w:gridSpan w:val="2"/>
            <w:vMerge/>
          </w:tcPr>
          <w:p w:rsidR="008258A1" w:rsidRPr="00104C9A" w:rsidRDefault="008258A1" w:rsidP="00887D0A">
            <w:pPr>
              <w:autoSpaceDE w:val="0"/>
              <w:autoSpaceDN w:val="0"/>
              <w:adjustRightInd w:val="0"/>
              <w:spacing w:line="276" w:lineRule="auto"/>
              <w:rPr>
                <w:rFonts w:ascii="Arial" w:hAnsi="Arial" w:cs="Arial"/>
                <w:sz w:val="20"/>
                <w:szCs w:val="20"/>
              </w:rPr>
            </w:pPr>
          </w:p>
        </w:tc>
      </w:tr>
      <w:tr w:rsidR="008258A1" w:rsidRPr="00104C9A" w:rsidTr="00887D0A">
        <w:tc>
          <w:tcPr>
            <w:tcW w:w="2093" w:type="dxa"/>
            <w:vMerge/>
          </w:tcPr>
          <w:p w:rsidR="008258A1" w:rsidRPr="00104C9A" w:rsidRDefault="008258A1" w:rsidP="00887D0A">
            <w:pPr>
              <w:autoSpaceDE w:val="0"/>
              <w:autoSpaceDN w:val="0"/>
              <w:adjustRightInd w:val="0"/>
              <w:spacing w:line="276" w:lineRule="auto"/>
              <w:rPr>
                <w:rFonts w:ascii="Arial" w:hAnsi="Arial" w:cs="Arial"/>
                <w:sz w:val="20"/>
                <w:szCs w:val="20"/>
              </w:rPr>
            </w:pPr>
          </w:p>
        </w:tc>
        <w:tc>
          <w:tcPr>
            <w:tcW w:w="3969" w:type="dxa"/>
            <w:gridSpan w:val="2"/>
          </w:tcPr>
          <w:p w:rsidR="008258A1" w:rsidRPr="00104C9A" w:rsidRDefault="008258A1" w:rsidP="00887D0A">
            <w:pPr>
              <w:spacing w:line="276" w:lineRule="auto"/>
              <w:rPr>
                <w:rFonts w:ascii="Arial" w:hAnsi="Arial" w:cs="Arial"/>
                <w:sz w:val="20"/>
                <w:szCs w:val="20"/>
              </w:rPr>
            </w:pPr>
            <w:r w:rsidRPr="00104C9A">
              <w:rPr>
                <w:rFonts w:ascii="Arial" w:hAnsi="Arial" w:cs="Arial"/>
                <w:sz w:val="20"/>
                <w:szCs w:val="20"/>
              </w:rPr>
              <w:t>1 exemplar de Dressel 2/4 itálica</w:t>
            </w:r>
          </w:p>
        </w:tc>
        <w:tc>
          <w:tcPr>
            <w:tcW w:w="2693" w:type="dxa"/>
            <w:gridSpan w:val="2"/>
            <w:vMerge/>
          </w:tcPr>
          <w:p w:rsidR="008258A1" w:rsidRPr="00104C9A" w:rsidRDefault="008258A1" w:rsidP="00887D0A">
            <w:pPr>
              <w:autoSpaceDE w:val="0"/>
              <w:autoSpaceDN w:val="0"/>
              <w:adjustRightInd w:val="0"/>
              <w:spacing w:line="276" w:lineRule="auto"/>
              <w:rPr>
                <w:rFonts w:ascii="Arial" w:hAnsi="Arial" w:cs="Arial"/>
                <w:sz w:val="20"/>
                <w:szCs w:val="20"/>
              </w:rPr>
            </w:pPr>
          </w:p>
        </w:tc>
      </w:tr>
      <w:tr w:rsidR="008258A1" w:rsidRPr="00104C9A" w:rsidTr="00887D0A">
        <w:tc>
          <w:tcPr>
            <w:tcW w:w="2093" w:type="dxa"/>
            <w:vMerge/>
          </w:tcPr>
          <w:p w:rsidR="008258A1" w:rsidRPr="00104C9A" w:rsidRDefault="008258A1" w:rsidP="00887D0A">
            <w:pPr>
              <w:autoSpaceDE w:val="0"/>
              <w:autoSpaceDN w:val="0"/>
              <w:adjustRightInd w:val="0"/>
              <w:spacing w:line="276" w:lineRule="auto"/>
              <w:rPr>
                <w:rFonts w:ascii="Arial" w:hAnsi="Arial" w:cs="Arial"/>
                <w:sz w:val="20"/>
                <w:szCs w:val="20"/>
              </w:rPr>
            </w:pPr>
          </w:p>
        </w:tc>
        <w:tc>
          <w:tcPr>
            <w:tcW w:w="3969" w:type="dxa"/>
            <w:gridSpan w:val="2"/>
          </w:tcPr>
          <w:p w:rsidR="008258A1" w:rsidRPr="00104C9A" w:rsidRDefault="008258A1" w:rsidP="00887D0A">
            <w:pPr>
              <w:spacing w:line="276" w:lineRule="auto"/>
              <w:rPr>
                <w:rFonts w:ascii="Arial" w:hAnsi="Arial" w:cs="Arial"/>
                <w:sz w:val="20"/>
                <w:szCs w:val="20"/>
              </w:rPr>
            </w:pPr>
            <w:r w:rsidRPr="00104C9A">
              <w:rPr>
                <w:rFonts w:ascii="Arial" w:hAnsi="Arial" w:cs="Arial"/>
                <w:sz w:val="20"/>
                <w:szCs w:val="20"/>
              </w:rPr>
              <w:t>Em exemplar de ânfora piscícola púnica de forma Pellicer E</w:t>
            </w:r>
          </w:p>
        </w:tc>
        <w:tc>
          <w:tcPr>
            <w:tcW w:w="2693" w:type="dxa"/>
            <w:gridSpan w:val="2"/>
            <w:vMerge/>
          </w:tcPr>
          <w:p w:rsidR="008258A1" w:rsidRPr="00104C9A" w:rsidRDefault="008258A1" w:rsidP="00887D0A">
            <w:pPr>
              <w:autoSpaceDE w:val="0"/>
              <w:autoSpaceDN w:val="0"/>
              <w:adjustRightInd w:val="0"/>
              <w:spacing w:line="276" w:lineRule="auto"/>
              <w:rPr>
                <w:rFonts w:ascii="Arial" w:hAnsi="Arial" w:cs="Arial"/>
                <w:sz w:val="20"/>
                <w:szCs w:val="20"/>
              </w:rPr>
            </w:pPr>
          </w:p>
        </w:tc>
      </w:tr>
      <w:tr w:rsidR="008258A1" w:rsidRPr="00104C9A" w:rsidTr="00887D0A">
        <w:tc>
          <w:tcPr>
            <w:tcW w:w="2093" w:type="dxa"/>
            <w:vMerge/>
          </w:tcPr>
          <w:p w:rsidR="008258A1" w:rsidRPr="00104C9A" w:rsidRDefault="008258A1" w:rsidP="00887D0A">
            <w:pPr>
              <w:autoSpaceDE w:val="0"/>
              <w:autoSpaceDN w:val="0"/>
              <w:adjustRightInd w:val="0"/>
              <w:spacing w:line="276" w:lineRule="auto"/>
              <w:rPr>
                <w:rFonts w:ascii="Arial" w:hAnsi="Arial" w:cs="Arial"/>
                <w:sz w:val="20"/>
                <w:szCs w:val="20"/>
              </w:rPr>
            </w:pPr>
          </w:p>
        </w:tc>
        <w:tc>
          <w:tcPr>
            <w:tcW w:w="3969" w:type="dxa"/>
            <w:gridSpan w:val="2"/>
          </w:tcPr>
          <w:p w:rsidR="008258A1" w:rsidRPr="00104C9A" w:rsidRDefault="008258A1" w:rsidP="00887D0A">
            <w:pPr>
              <w:spacing w:line="276" w:lineRule="auto"/>
              <w:rPr>
                <w:rFonts w:ascii="Arial" w:hAnsi="Arial" w:cs="Arial"/>
                <w:sz w:val="20"/>
                <w:szCs w:val="20"/>
              </w:rPr>
            </w:pPr>
            <w:r w:rsidRPr="00104C9A">
              <w:rPr>
                <w:rFonts w:ascii="Arial" w:hAnsi="Arial" w:cs="Arial"/>
                <w:sz w:val="20"/>
                <w:szCs w:val="20"/>
              </w:rPr>
              <w:t>10 bordos, classificáveis no tipo Mañá C2 ibero-púnica</w:t>
            </w:r>
          </w:p>
        </w:tc>
        <w:tc>
          <w:tcPr>
            <w:tcW w:w="2693" w:type="dxa"/>
            <w:gridSpan w:val="2"/>
            <w:vMerge/>
          </w:tcPr>
          <w:p w:rsidR="008258A1" w:rsidRPr="00104C9A" w:rsidRDefault="008258A1" w:rsidP="00887D0A">
            <w:pPr>
              <w:autoSpaceDE w:val="0"/>
              <w:autoSpaceDN w:val="0"/>
              <w:adjustRightInd w:val="0"/>
              <w:spacing w:line="276" w:lineRule="auto"/>
              <w:rPr>
                <w:rFonts w:ascii="Arial" w:hAnsi="Arial" w:cs="Arial"/>
                <w:sz w:val="20"/>
                <w:szCs w:val="20"/>
              </w:rPr>
            </w:pPr>
          </w:p>
        </w:tc>
      </w:tr>
      <w:tr w:rsidR="008258A1" w:rsidRPr="00104C9A" w:rsidTr="00887D0A">
        <w:tc>
          <w:tcPr>
            <w:tcW w:w="2093" w:type="dxa"/>
            <w:vMerge/>
          </w:tcPr>
          <w:p w:rsidR="008258A1" w:rsidRPr="00104C9A" w:rsidRDefault="008258A1" w:rsidP="00887D0A">
            <w:pPr>
              <w:autoSpaceDE w:val="0"/>
              <w:autoSpaceDN w:val="0"/>
              <w:adjustRightInd w:val="0"/>
              <w:spacing w:line="276" w:lineRule="auto"/>
              <w:rPr>
                <w:rFonts w:ascii="Arial" w:hAnsi="Arial" w:cs="Arial"/>
                <w:sz w:val="20"/>
                <w:szCs w:val="20"/>
              </w:rPr>
            </w:pPr>
          </w:p>
        </w:tc>
        <w:tc>
          <w:tcPr>
            <w:tcW w:w="3969" w:type="dxa"/>
            <w:gridSpan w:val="2"/>
          </w:tcPr>
          <w:p w:rsidR="008258A1" w:rsidRPr="00104C9A" w:rsidRDefault="008258A1" w:rsidP="00887D0A">
            <w:pPr>
              <w:spacing w:line="276" w:lineRule="auto"/>
              <w:rPr>
                <w:rFonts w:ascii="Arial" w:hAnsi="Arial" w:cs="Arial"/>
                <w:sz w:val="20"/>
                <w:szCs w:val="20"/>
              </w:rPr>
            </w:pPr>
            <w:r w:rsidRPr="00104C9A">
              <w:rPr>
                <w:rFonts w:ascii="Arial" w:hAnsi="Arial" w:cs="Arial"/>
                <w:sz w:val="20"/>
                <w:szCs w:val="20"/>
              </w:rPr>
              <w:t>3 bordos pertencem ao tipo Dressel 20 bética</w:t>
            </w:r>
          </w:p>
        </w:tc>
        <w:tc>
          <w:tcPr>
            <w:tcW w:w="2693" w:type="dxa"/>
            <w:gridSpan w:val="2"/>
            <w:vMerge/>
          </w:tcPr>
          <w:p w:rsidR="008258A1" w:rsidRPr="00104C9A" w:rsidRDefault="008258A1" w:rsidP="00887D0A">
            <w:pPr>
              <w:autoSpaceDE w:val="0"/>
              <w:autoSpaceDN w:val="0"/>
              <w:adjustRightInd w:val="0"/>
              <w:spacing w:line="276" w:lineRule="auto"/>
              <w:rPr>
                <w:rFonts w:ascii="Arial" w:hAnsi="Arial" w:cs="Arial"/>
                <w:sz w:val="20"/>
                <w:szCs w:val="20"/>
              </w:rPr>
            </w:pPr>
          </w:p>
        </w:tc>
      </w:tr>
      <w:tr w:rsidR="008258A1" w:rsidRPr="00104C9A" w:rsidTr="00887D0A">
        <w:tc>
          <w:tcPr>
            <w:tcW w:w="2093" w:type="dxa"/>
            <w:vMerge/>
          </w:tcPr>
          <w:p w:rsidR="008258A1" w:rsidRPr="00104C9A" w:rsidRDefault="008258A1" w:rsidP="00887D0A">
            <w:pPr>
              <w:autoSpaceDE w:val="0"/>
              <w:autoSpaceDN w:val="0"/>
              <w:adjustRightInd w:val="0"/>
              <w:spacing w:line="276" w:lineRule="auto"/>
              <w:rPr>
                <w:rFonts w:ascii="Arial" w:hAnsi="Arial" w:cs="Arial"/>
                <w:sz w:val="20"/>
                <w:szCs w:val="20"/>
              </w:rPr>
            </w:pPr>
          </w:p>
        </w:tc>
        <w:tc>
          <w:tcPr>
            <w:tcW w:w="3969" w:type="dxa"/>
            <w:gridSpan w:val="2"/>
          </w:tcPr>
          <w:p w:rsidR="008258A1" w:rsidRPr="00104C9A" w:rsidRDefault="008258A1" w:rsidP="00887D0A">
            <w:pPr>
              <w:spacing w:line="276" w:lineRule="auto"/>
              <w:rPr>
                <w:rFonts w:ascii="Arial" w:hAnsi="Arial" w:cs="Arial"/>
                <w:sz w:val="20"/>
                <w:szCs w:val="20"/>
              </w:rPr>
            </w:pPr>
            <w:r w:rsidRPr="00104C9A">
              <w:rPr>
                <w:rFonts w:ascii="Arial" w:hAnsi="Arial" w:cs="Arial"/>
                <w:sz w:val="20"/>
                <w:szCs w:val="20"/>
              </w:rPr>
              <w:t>2 exemplares de Haltern 70</w:t>
            </w:r>
          </w:p>
        </w:tc>
        <w:tc>
          <w:tcPr>
            <w:tcW w:w="2693" w:type="dxa"/>
            <w:gridSpan w:val="2"/>
            <w:vMerge/>
          </w:tcPr>
          <w:p w:rsidR="008258A1" w:rsidRPr="00104C9A" w:rsidRDefault="008258A1" w:rsidP="00887D0A">
            <w:pPr>
              <w:autoSpaceDE w:val="0"/>
              <w:autoSpaceDN w:val="0"/>
              <w:adjustRightInd w:val="0"/>
              <w:spacing w:line="276" w:lineRule="auto"/>
              <w:rPr>
                <w:rFonts w:ascii="Arial" w:hAnsi="Arial" w:cs="Arial"/>
                <w:sz w:val="20"/>
                <w:szCs w:val="20"/>
              </w:rPr>
            </w:pPr>
          </w:p>
        </w:tc>
      </w:tr>
      <w:tr w:rsidR="008258A1" w:rsidRPr="00104C9A" w:rsidTr="00887D0A">
        <w:tc>
          <w:tcPr>
            <w:tcW w:w="2093" w:type="dxa"/>
            <w:vMerge/>
          </w:tcPr>
          <w:p w:rsidR="008258A1" w:rsidRPr="00104C9A" w:rsidRDefault="008258A1" w:rsidP="00887D0A">
            <w:pPr>
              <w:autoSpaceDE w:val="0"/>
              <w:autoSpaceDN w:val="0"/>
              <w:adjustRightInd w:val="0"/>
              <w:spacing w:line="276" w:lineRule="auto"/>
              <w:rPr>
                <w:rFonts w:ascii="Arial" w:hAnsi="Arial" w:cs="Arial"/>
                <w:sz w:val="20"/>
                <w:szCs w:val="20"/>
              </w:rPr>
            </w:pPr>
          </w:p>
        </w:tc>
        <w:tc>
          <w:tcPr>
            <w:tcW w:w="3969" w:type="dxa"/>
            <w:gridSpan w:val="2"/>
          </w:tcPr>
          <w:p w:rsidR="008258A1" w:rsidRPr="00104C9A" w:rsidRDefault="008258A1" w:rsidP="00887D0A">
            <w:pPr>
              <w:spacing w:line="276" w:lineRule="auto"/>
              <w:rPr>
                <w:rFonts w:ascii="Arial" w:hAnsi="Arial" w:cs="Arial"/>
                <w:sz w:val="20"/>
                <w:szCs w:val="20"/>
              </w:rPr>
            </w:pPr>
            <w:r w:rsidRPr="00104C9A">
              <w:rPr>
                <w:rFonts w:ascii="Arial" w:hAnsi="Arial" w:cs="Arial"/>
                <w:sz w:val="20"/>
                <w:szCs w:val="20"/>
              </w:rPr>
              <w:t>10 exemplares de Beltrán</w:t>
            </w:r>
            <w:r>
              <w:rPr>
                <w:rFonts w:ascii="Arial" w:hAnsi="Arial" w:cs="Arial"/>
                <w:sz w:val="20"/>
                <w:szCs w:val="20"/>
              </w:rPr>
              <w:t xml:space="preserve"> I</w:t>
            </w:r>
            <w:r w:rsidRPr="00104C9A">
              <w:rPr>
                <w:rFonts w:ascii="Arial" w:hAnsi="Arial" w:cs="Arial"/>
                <w:sz w:val="20"/>
                <w:szCs w:val="20"/>
              </w:rPr>
              <w:t xml:space="preserve"> béticas</w:t>
            </w:r>
          </w:p>
        </w:tc>
        <w:tc>
          <w:tcPr>
            <w:tcW w:w="2693" w:type="dxa"/>
            <w:gridSpan w:val="2"/>
            <w:vMerge/>
          </w:tcPr>
          <w:p w:rsidR="008258A1" w:rsidRPr="00104C9A" w:rsidRDefault="008258A1" w:rsidP="00887D0A">
            <w:pPr>
              <w:autoSpaceDE w:val="0"/>
              <w:autoSpaceDN w:val="0"/>
              <w:adjustRightInd w:val="0"/>
              <w:spacing w:line="276" w:lineRule="auto"/>
              <w:rPr>
                <w:rFonts w:ascii="Arial" w:hAnsi="Arial" w:cs="Arial"/>
                <w:sz w:val="20"/>
                <w:szCs w:val="20"/>
              </w:rPr>
            </w:pPr>
          </w:p>
        </w:tc>
      </w:tr>
      <w:tr w:rsidR="008258A1" w:rsidRPr="00104C9A" w:rsidTr="00887D0A">
        <w:tc>
          <w:tcPr>
            <w:tcW w:w="2093" w:type="dxa"/>
            <w:vMerge/>
          </w:tcPr>
          <w:p w:rsidR="008258A1" w:rsidRPr="00104C9A" w:rsidRDefault="008258A1" w:rsidP="00887D0A">
            <w:pPr>
              <w:autoSpaceDE w:val="0"/>
              <w:autoSpaceDN w:val="0"/>
              <w:adjustRightInd w:val="0"/>
              <w:spacing w:line="276" w:lineRule="auto"/>
              <w:rPr>
                <w:rFonts w:ascii="Arial" w:hAnsi="Arial" w:cs="Arial"/>
                <w:sz w:val="20"/>
                <w:szCs w:val="20"/>
              </w:rPr>
            </w:pPr>
          </w:p>
        </w:tc>
        <w:tc>
          <w:tcPr>
            <w:tcW w:w="3969" w:type="dxa"/>
            <w:gridSpan w:val="2"/>
          </w:tcPr>
          <w:p w:rsidR="008258A1" w:rsidRPr="00104C9A" w:rsidRDefault="008258A1" w:rsidP="00887D0A">
            <w:pPr>
              <w:spacing w:line="276" w:lineRule="auto"/>
              <w:rPr>
                <w:rFonts w:ascii="Arial" w:hAnsi="Arial" w:cs="Arial"/>
                <w:sz w:val="20"/>
                <w:szCs w:val="20"/>
              </w:rPr>
            </w:pPr>
            <w:r w:rsidRPr="00104C9A">
              <w:rPr>
                <w:rFonts w:ascii="Arial" w:hAnsi="Arial" w:cs="Arial"/>
                <w:sz w:val="20"/>
                <w:szCs w:val="20"/>
              </w:rPr>
              <w:t>7 exemplares de Beltrán II béticas</w:t>
            </w:r>
          </w:p>
        </w:tc>
        <w:tc>
          <w:tcPr>
            <w:tcW w:w="2693" w:type="dxa"/>
            <w:gridSpan w:val="2"/>
            <w:vMerge/>
          </w:tcPr>
          <w:p w:rsidR="008258A1" w:rsidRPr="00104C9A" w:rsidRDefault="008258A1" w:rsidP="00887D0A">
            <w:pPr>
              <w:autoSpaceDE w:val="0"/>
              <w:autoSpaceDN w:val="0"/>
              <w:adjustRightInd w:val="0"/>
              <w:spacing w:line="276" w:lineRule="auto"/>
              <w:rPr>
                <w:rFonts w:ascii="Arial" w:hAnsi="Arial" w:cs="Arial"/>
                <w:sz w:val="20"/>
                <w:szCs w:val="20"/>
              </w:rPr>
            </w:pPr>
          </w:p>
        </w:tc>
      </w:tr>
      <w:tr w:rsidR="008258A1" w:rsidRPr="00104C9A" w:rsidTr="00887D0A">
        <w:tc>
          <w:tcPr>
            <w:tcW w:w="2093" w:type="dxa"/>
            <w:vMerge/>
          </w:tcPr>
          <w:p w:rsidR="008258A1" w:rsidRPr="00104C9A" w:rsidRDefault="008258A1" w:rsidP="00887D0A">
            <w:pPr>
              <w:autoSpaceDE w:val="0"/>
              <w:autoSpaceDN w:val="0"/>
              <w:adjustRightInd w:val="0"/>
              <w:spacing w:line="276" w:lineRule="auto"/>
              <w:rPr>
                <w:rFonts w:ascii="Arial" w:hAnsi="Arial" w:cs="Arial"/>
                <w:sz w:val="20"/>
                <w:szCs w:val="20"/>
              </w:rPr>
            </w:pPr>
          </w:p>
        </w:tc>
        <w:tc>
          <w:tcPr>
            <w:tcW w:w="3969" w:type="dxa"/>
            <w:gridSpan w:val="2"/>
          </w:tcPr>
          <w:p w:rsidR="008258A1" w:rsidRPr="00104C9A" w:rsidRDefault="008258A1" w:rsidP="00887D0A">
            <w:pPr>
              <w:spacing w:line="276" w:lineRule="auto"/>
              <w:rPr>
                <w:rFonts w:ascii="Arial" w:hAnsi="Arial" w:cs="Arial"/>
                <w:sz w:val="20"/>
                <w:szCs w:val="20"/>
              </w:rPr>
            </w:pPr>
            <w:r w:rsidRPr="00104C9A">
              <w:rPr>
                <w:rFonts w:ascii="Arial" w:hAnsi="Arial" w:cs="Arial"/>
                <w:sz w:val="20"/>
                <w:szCs w:val="20"/>
              </w:rPr>
              <w:t>2 exemplares de Béltran IV béticas</w:t>
            </w:r>
          </w:p>
        </w:tc>
        <w:tc>
          <w:tcPr>
            <w:tcW w:w="2693" w:type="dxa"/>
            <w:gridSpan w:val="2"/>
            <w:vMerge/>
          </w:tcPr>
          <w:p w:rsidR="008258A1" w:rsidRPr="00104C9A" w:rsidRDefault="008258A1" w:rsidP="00887D0A">
            <w:pPr>
              <w:autoSpaceDE w:val="0"/>
              <w:autoSpaceDN w:val="0"/>
              <w:adjustRightInd w:val="0"/>
              <w:spacing w:line="276" w:lineRule="auto"/>
              <w:rPr>
                <w:rFonts w:ascii="Arial" w:hAnsi="Arial" w:cs="Arial"/>
                <w:sz w:val="20"/>
                <w:szCs w:val="20"/>
              </w:rPr>
            </w:pPr>
          </w:p>
        </w:tc>
      </w:tr>
      <w:tr w:rsidR="008258A1" w:rsidRPr="00104C9A" w:rsidTr="00887D0A">
        <w:tc>
          <w:tcPr>
            <w:tcW w:w="2093" w:type="dxa"/>
            <w:vMerge/>
          </w:tcPr>
          <w:p w:rsidR="008258A1" w:rsidRPr="00104C9A" w:rsidRDefault="008258A1" w:rsidP="00887D0A">
            <w:pPr>
              <w:autoSpaceDE w:val="0"/>
              <w:autoSpaceDN w:val="0"/>
              <w:adjustRightInd w:val="0"/>
              <w:spacing w:line="276" w:lineRule="auto"/>
              <w:rPr>
                <w:rFonts w:ascii="Arial" w:hAnsi="Arial" w:cs="Arial"/>
                <w:sz w:val="20"/>
                <w:szCs w:val="20"/>
              </w:rPr>
            </w:pPr>
          </w:p>
        </w:tc>
        <w:tc>
          <w:tcPr>
            <w:tcW w:w="3969" w:type="dxa"/>
            <w:gridSpan w:val="2"/>
          </w:tcPr>
          <w:p w:rsidR="008258A1" w:rsidRPr="00104C9A" w:rsidRDefault="008258A1" w:rsidP="00887D0A">
            <w:pPr>
              <w:spacing w:line="276" w:lineRule="auto"/>
              <w:rPr>
                <w:rFonts w:ascii="Arial" w:hAnsi="Arial" w:cs="Arial"/>
                <w:sz w:val="20"/>
                <w:szCs w:val="20"/>
              </w:rPr>
            </w:pPr>
            <w:r w:rsidRPr="00104C9A">
              <w:rPr>
                <w:rFonts w:ascii="Arial" w:hAnsi="Arial" w:cs="Arial"/>
                <w:sz w:val="20"/>
                <w:szCs w:val="20"/>
              </w:rPr>
              <w:t>1 exemplar de Dressel 9 bética</w:t>
            </w:r>
          </w:p>
        </w:tc>
        <w:tc>
          <w:tcPr>
            <w:tcW w:w="2693" w:type="dxa"/>
            <w:gridSpan w:val="2"/>
            <w:vMerge/>
          </w:tcPr>
          <w:p w:rsidR="008258A1" w:rsidRPr="00104C9A" w:rsidRDefault="008258A1" w:rsidP="00887D0A">
            <w:pPr>
              <w:autoSpaceDE w:val="0"/>
              <w:autoSpaceDN w:val="0"/>
              <w:adjustRightInd w:val="0"/>
              <w:spacing w:line="276" w:lineRule="auto"/>
              <w:rPr>
                <w:rFonts w:ascii="Arial" w:hAnsi="Arial" w:cs="Arial"/>
                <w:sz w:val="20"/>
                <w:szCs w:val="20"/>
              </w:rPr>
            </w:pPr>
          </w:p>
        </w:tc>
      </w:tr>
      <w:tr w:rsidR="008258A1" w:rsidRPr="00104C9A" w:rsidTr="00887D0A">
        <w:tc>
          <w:tcPr>
            <w:tcW w:w="2093" w:type="dxa"/>
            <w:vMerge/>
          </w:tcPr>
          <w:p w:rsidR="008258A1" w:rsidRPr="00104C9A" w:rsidRDefault="008258A1" w:rsidP="00887D0A">
            <w:pPr>
              <w:autoSpaceDE w:val="0"/>
              <w:autoSpaceDN w:val="0"/>
              <w:adjustRightInd w:val="0"/>
              <w:spacing w:line="276" w:lineRule="auto"/>
              <w:rPr>
                <w:rFonts w:ascii="Arial" w:hAnsi="Arial" w:cs="Arial"/>
                <w:sz w:val="20"/>
                <w:szCs w:val="20"/>
              </w:rPr>
            </w:pPr>
          </w:p>
        </w:tc>
        <w:tc>
          <w:tcPr>
            <w:tcW w:w="3969" w:type="dxa"/>
            <w:gridSpan w:val="2"/>
          </w:tcPr>
          <w:p w:rsidR="008258A1" w:rsidRPr="00104C9A" w:rsidRDefault="008258A1" w:rsidP="00887D0A">
            <w:pPr>
              <w:spacing w:line="276" w:lineRule="auto"/>
              <w:rPr>
                <w:rFonts w:ascii="Arial" w:hAnsi="Arial" w:cs="Arial"/>
                <w:sz w:val="20"/>
                <w:szCs w:val="20"/>
              </w:rPr>
            </w:pPr>
            <w:r w:rsidRPr="00104C9A">
              <w:rPr>
                <w:rFonts w:ascii="Arial" w:hAnsi="Arial" w:cs="Arial"/>
                <w:sz w:val="20"/>
                <w:szCs w:val="20"/>
              </w:rPr>
              <w:t>3 exemplares de Dressel 7/11 béticas</w:t>
            </w:r>
          </w:p>
        </w:tc>
        <w:tc>
          <w:tcPr>
            <w:tcW w:w="2693" w:type="dxa"/>
            <w:gridSpan w:val="2"/>
            <w:vMerge/>
          </w:tcPr>
          <w:p w:rsidR="008258A1" w:rsidRPr="00104C9A" w:rsidRDefault="008258A1" w:rsidP="00887D0A">
            <w:pPr>
              <w:autoSpaceDE w:val="0"/>
              <w:autoSpaceDN w:val="0"/>
              <w:adjustRightInd w:val="0"/>
              <w:spacing w:line="276" w:lineRule="auto"/>
              <w:rPr>
                <w:rFonts w:ascii="Arial" w:hAnsi="Arial" w:cs="Arial"/>
                <w:sz w:val="20"/>
                <w:szCs w:val="20"/>
              </w:rPr>
            </w:pPr>
          </w:p>
        </w:tc>
      </w:tr>
      <w:tr w:rsidR="008258A1" w:rsidRPr="00104C9A" w:rsidTr="00887D0A">
        <w:tc>
          <w:tcPr>
            <w:tcW w:w="2093" w:type="dxa"/>
            <w:vMerge/>
          </w:tcPr>
          <w:p w:rsidR="008258A1" w:rsidRPr="00104C9A" w:rsidRDefault="008258A1" w:rsidP="00887D0A">
            <w:pPr>
              <w:autoSpaceDE w:val="0"/>
              <w:autoSpaceDN w:val="0"/>
              <w:adjustRightInd w:val="0"/>
              <w:spacing w:line="276" w:lineRule="auto"/>
              <w:rPr>
                <w:rFonts w:ascii="Arial" w:hAnsi="Arial" w:cs="Arial"/>
                <w:sz w:val="20"/>
                <w:szCs w:val="20"/>
              </w:rPr>
            </w:pPr>
          </w:p>
        </w:tc>
        <w:tc>
          <w:tcPr>
            <w:tcW w:w="3969" w:type="dxa"/>
            <w:gridSpan w:val="2"/>
          </w:tcPr>
          <w:p w:rsidR="008258A1" w:rsidRPr="00104C9A" w:rsidRDefault="008258A1" w:rsidP="00887D0A">
            <w:pPr>
              <w:autoSpaceDE w:val="0"/>
              <w:autoSpaceDN w:val="0"/>
              <w:adjustRightInd w:val="0"/>
              <w:spacing w:line="276" w:lineRule="auto"/>
              <w:rPr>
                <w:rFonts w:ascii="Arial" w:hAnsi="Arial" w:cs="Arial"/>
                <w:sz w:val="20"/>
                <w:szCs w:val="20"/>
              </w:rPr>
            </w:pPr>
            <w:r w:rsidRPr="00104C9A">
              <w:rPr>
                <w:rFonts w:ascii="Arial" w:hAnsi="Arial" w:cs="Arial"/>
                <w:sz w:val="20"/>
                <w:szCs w:val="20"/>
              </w:rPr>
              <w:t>3 exemplares de Gaulesa 4</w:t>
            </w:r>
          </w:p>
        </w:tc>
        <w:tc>
          <w:tcPr>
            <w:tcW w:w="2693" w:type="dxa"/>
            <w:gridSpan w:val="2"/>
            <w:vMerge/>
          </w:tcPr>
          <w:p w:rsidR="008258A1" w:rsidRPr="00104C9A" w:rsidRDefault="008258A1" w:rsidP="00887D0A">
            <w:pPr>
              <w:autoSpaceDE w:val="0"/>
              <w:autoSpaceDN w:val="0"/>
              <w:adjustRightInd w:val="0"/>
              <w:spacing w:line="276" w:lineRule="auto"/>
              <w:rPr>
                <w:rFonts w:ascii="Arial" w:hAnsi="Arial" w:cs="Arial"/>
                <w:sz w:val="20"/>
                <w:szCs w:val="20"/>
              </w:rPr>
            </w:pPr>
          </w:p>
        </w:tc>
      </w:tr>
      <w:tr w:rsidR="008258A1" w:rsidRPr="00104C9A" w:rsidTr="00887D0A">
        <w:tc>
          <w:tcPr>
            <w:tcW w:w="2093" w:type="dxa"/>
            <w:vMerge/>
          </w:tcPr>
          <w:p w:rsidR="008258A1" w:rsidRPr="00104C9A" w:rsidRDefault="008258A1" w:rsidP="00887D0A">
            <w:pPr>
              <w:autoSpaceDE w:val="0"/>
              <w:autoSpaceDN w:val="0"/>
              <w:adjustRightInd w:val="0"/>
              <w:spacing w:line="276" w:lineRule="auto"/>
              <w:rPr>
                <w:rFonts w:ascii="Arial" w:hAnsi="Arial" w:cs="Arial"/>
                <w:sz w:val="20"/>
                <w:szCs w:val="20"/>
              </w:rPr>
            </w:pPr>
          </w:p>
        </w:tc>
        <w:tc>
          <w:tcPr>
            <w:tcW w:w="3969" w:type="dxa"/>
            <w:gridSpan w:val="2"/>
          </w:tcPr>
          <w:p w:rsidR="008258A1" w:rsidRPr="00104C9A" w:rsidRDefault="008258A1" w:rsidP="00887D0A">
            <w:pPr>
              <w:autoSpaceDE w:val="0"/>
              <w:autoSpaceDN w:val="0"/>
              <w:adjustRightInd w:val="0"/>
              <w:spacing w:line="276" w:lineRule="auto"/>
              <w:rPr>
                <w:rFonts w:ascii="Arial" w:hAnsi="Arial" w:cs="Arial"/>
                <w:sz w:val="20"/>
                <w:szCs w:val="20"/>
              </w:rPr>
            </w:pPr>
            <w:r w:rsidRPr="00104C9A">
              <w:rPr>
                <w:rFonts w:ascii="Arial" w:hAnsi="Arial" w:cs="Arial"/>
                <w:sz w:val="20"/>
                <w:szCs w:val="20"/>
              </w:rPr>
              <w:t>4 exemplares de Gaulesa 6</w:t>
            </w:r>
          </w:p>
        </w:tc>
        <w:tc>
          <w:tcPr>
            <w:tcW w:w="2693" w:type="dxa"/>
            <w:gridSpan w:val="2"/>
            <w:vMerge/>
          </w:tcPr>
          <w:p w:rsidR="008258A1" w:rsidRPr="00104C9A" w:rsidRDefault="008258A1" w:rsidP="00887D0A">
            <w:pPr>
              <w:autoSpaceDE w:val="0"/>
              <w:autoSpaceDN w:val="0"/>
              <w:adjustRightInd w:val="0"/>
              <w:spacing w:line="276" w:lineRule="auto"/>
              <w:rPr>
                <w:rFonts w:ascii="Arial" w:hAnsi="Arial" w:cs="Arial"/>
                <w:sz w:val="20"/>
                <w:szCs w:val="20"/>
              </w:rPr>
            </w:pPr>
          </w:p>
        </w:tc>
      </w:tr>
      <w:tr w:rsidR="008258A1" w:rsidRPr="00104C9A" w:rsidTr="00887D0A">
        <w:tc>
          <w:tcPr>
            <w:tcW w:w="2093" w:type="dxa"/>
            <w:vMerge/>
          </w:tcPr>
          <w:p w:rsidR="008258A1" w:rsidRPr="00104C9A" w:rsidRDefault="008258A1" w:rsidP="00887D0A">
            <w:pPr>
              <w:autoSpaceDE w:val="0"/>
              <w:autoSpaceDN w:val="0"/>
              <w:adjustRightInd w:val="0"/>
              <w:spacing w:line="276" w:lineRule="auto"/>
              <w:rPr>
                <w:rFonts w:ascii="Arial" w:hAnsi="Arial" w:cs="Arial"/>
                <w:sz w:val="20"/>
                <w:szCs w:val="20"/>
              </w:rPr>
            </w:pPr>
          </w:p>
        </w:tc>
        <w:tc>
          <w:tcPr>
            <w:tcW w:w="3969" w:type="dxa"/>
            <w:gridSpan w:val="2"/>
          </w:tcPr>
          <w:p w:rsidR="008258A1" w:rsidRPr="00104C9A" w:rsidRDefault="008258A1" w:rsidP="00887D0A">
            <w:pPr>
              <w:autoSpaceDE w:val="0"/>
              <w:autoSpaceDN w:val="0"/>
              <w:adjustRightInd w:val="0"/>
              <w:spacing w:line="276" w:lineRule="auto"/>
              <w:rPr>
                <w:rFonts w:ascii="Arial" w:hAnsi="Arial" w:cs="Arial"/>
                <w:sz w:val="20"/>
                <w:szCs w:val="20"/>
              </w:rPr>
            </w:pPr>
            <w:r w:rsidRPr="00104C9A">
              <w:rPr>
                <w:rFonts w:ascii="Arial" w:hAnsi="Arial" w:cs="Arial"/>
                <w:sz w:val="20"/>
                <w:szCs w:val="20"/>
              </w:rPr>
              <w:t>3 exemplares de Keay XXV da África Bizacena</w:t>
            </w:r>
          </w:p>
        </w:tc>
        <w:tc>
          <w:tcPr>
            <w:tcW w:w="2693" w:type="dxa"/>
            <w:gridSpan w:val="2"/>
            <w:vMerge/>
          </w:tcPr>
          <w:p w:rsidR="008258A1" w:rsidRPr="00104C9A" w:rsidRDefault="008258A1" w:rsidP="00887D0A">
            <w:pPr>
              <w:autoSpaceDE w:val="0"/>
              <w:autoSpaceDN w:val="0"/>
              <w:adjustRightInd w:val="0"/>
              <w:spacing w:line="276" w:lineRule="auto"/>
              <w:rPr>
                <w:rFonts w:ascii="Arial" w:hAnsi="Arial" w:cs="Arial"/>
                <w:sz w:val="20"/>
                <w:szCs w:val="20"/>
              </w:rPr>
            </w:pPr>
          </w:p>
        </w:tc>
      </w:tr>
      <w:tr w:rsidR="008258A1" w:rsidRPr="00104C9A" w:rsidTr="00887D0A">
        <w:tc>
          <w:tcPr>
            <w:tcW w:w="2093" w:type="dxa"/>
            <w:vMerge/>
          </w:tcPr>
          <w:p w:rsidR="008258A1" w:rsidRPr="00104C9A" w:rsidRDefault="008258A1" w:rsidP="00887D0A">
            <w:pPr>
              <w:autoSpaceDE w:val="0"/>
              <w:autoSpaceDN w:val="0"/>
              <w:adjustRightInd w:val="0"/>
              <w:spacing w:line="276" w:lineRule="auto"/>
              <w:rPr>
                <w:rFonts w:ascii="Arial" w:hAnsi="Arial" w:cs="Arial"/>
                <w:sz w:val="20"/>
                <w:szCs w:val="20"/>
              </w:rPr>
            </w:pPr>
          </w:p>
        </w:tc>
        <w:tc>
          <w:tcPr>
            <w:tcW w:w="3969" w:type="dxa"/>
            <w:gridSpan w:val="2"/>
          </w:tcPr>
          <w:p w:rsidR="008258A1" w:rsidRPr="00104C9A" w:rsidRDefault="008258A1" w:rsidP="00887D0A">
            <w:pPr>
              <w:autoSpaceDE w:val="0"/>
              <w:autoSpaceDN w:val="0"/>
              <w:adjustRightInd w:val="0"/>
              <w:spacing w:line="276" w:lineRule="auto"/>
              <w:rPr>
                <w:rFonts w:ascii="Arial" w:hAnsi="Arial" w:cs="Arial"/>
                <w:sz w:val="20"/>
                <w:szCs w:val="20"/>
              </w:rPr>
            </w:pPr>
            <w:r w:rsidRPr="00104C9A">
              <w:rPr>
                <w:rFonts w:ascii="Arial" w:hAnsi="Arial" w:cs="Arial"/>
                <w:sz w:val="20"/>
                <w:szCs w:val="20"/>
              </w:rPr>
              <w:t>9 exemplares de Keay V da África Bizacena</w:t>
            </w:r>
          </w:p>
        </w:tc>
        <w:tc>
          <w:tcPr>
            <w:tcW w:w="2693" w:type="dxa"/>
            <w:gridSpan w:val="2"/>
            <w:vMerge/>
          </w:tcPr>
          <w:p w:rsidR="008258A1" w:rsidRPr="00104C9A" w:rsidRDefault="008258A1" w:rsidP="00887D0A">
            <w:pPr>
              <w:autoSpaceDE w:val="0"/>
              <w:autoSpaceDN w:val="0"/>
              <w:adjustRightInd w:val="0"/>
              <w:spacing w:line="276" w:lineRule="auto"/>
              <w:rPr>
                <w:rFonts w:ascii="Arial" w:hAnsi="Arial" w:cs="Arial"/>
                <w:sz w:val="20"/>
                <w:szCs w:val="20"/>
              </w:rPr>
            </w:pPr>
          </w:p>
        </w:tc>
      </w:tr>
      <w:tr w:rsidR="008258A1" w:rsidRPr="00104C9A" w:rsidTr="00887D0A">
        <w:tc>
          <w:tcPr>
            <w:tcW w:w="2093" w:type="dxa"/>
            <w:vMerge/>
          </w:tcPr>
          <w:p w:rsidR="008258A1" w:rsidRPr="00104C9A" w:rsidRDefault="008258A1" w:rsidP="00887D0A">
            <w:pPr>
              <w:autoSpaceDE w:val="0"/>
              <w:autoSpaceDN w:val="0"/>
              <w:adjustRightInd w:val="0"/>
              <w:spacing w:line="276" w:lineRule="auto"/>
              <w:rPr>
                <w:rFonts w:ascii="Arial" w:hAnsi="Arial" w:cs="Arial"/>
                <w:sz w:val="20"/>
                <w:szCs w:val="20"/>
              </w:rPr>
            </w:pPr>
          </w:p>
        </w:tc>
        <w:tc>
          <w:tcPr>
            <w:tcW w:w="3969" w:type="dxa"/>
            <w:gridSpan w:val="2"/>
          </w:tcPr>
          <w:p w:rsidR="008258A1" w:rsidRPr="00104C9A" w:rsidRDefault="008258A1" w:rsidP="00887D0A">
            <w:pPr>
              <w:autoSpaceDE w:val="0"/>
              <w:autoSpaceDN w:val="0"/>
              <w:adjustRightInd w:val="0"/>
              <w:spacing w:line="276" w:lineRule="auto"/>
              <w:rPr>
                <w:rFonts w:ascii="Arial" w:hAnsi="Arial" w:cs="Arial"/>
                <w:sz w:val="20"/>
                <w:szCs w:val="20"/>
              </w:rPr>
            </w:pPr>
            <w:r w:rsidRPr="00104C9A">
              <w:rPr>
                <w:rFonts w:ascii="Arial" w:hAnsi="Arial" w:cs="Arial"/>
                <w:sz w:val="20"/>
                <w:szCs w:val="20"/>
              </w:rPr>
              <w:t>2 exemplares de Keay VI da África Bizacena</w:t>
            </w:r>
          </w:p>
        </w:tc>
        <w:tc>
          <w:tcPr>
            <w:tcW w:w="2693" w:type="dxa"/>
            <w:gridSpan w:val="2"/>
            <w:vMerge/>
          </w:tcPr>
          <w:p w:rsidR="008258A1" w:rsidRPr="00104C9A" w:rsidRDefault="008258A1" w:rsidP="00887D0A">
            <w:pPr>
              <w:autoSpaceDE w:val="0"/>
              <w:autoSpaceDN w:val="0"/>
              <w:adjustRightInd w:val="0"/>
              <w:spacing w:line="276" w:lineRule="auto"/>
              <w:rPr>
                <w:rFonts w:ascii="Arial" w:hAnsi="Arial" w:cs="Arial"/>
                <w:sz w:val="20"/>
                <w:szCs w:val="20"/>
              </w:rPr>
            </w:pPr>
          </w:p>
        </w:tc>
      </w:tr>
      <w:tr w:rsidR="008258A1" w:rsidRPr="00104C9A" w:rsidTr="00887D0A">
        <w:trPr>
          <w:trHeight w:val="1959"/>
        </w:trPr>
        <w:tc>
          <w:tcPr>
            <w:tcW w:w="2093" w:type="dxa"/>
            <w:vMerge/>
          </w:tcPr>
          <w:p w:rsidR="008258A1" w:rsidRPr="00104C9A" w:rsidRDefault="008258A1" w:rsidP="00887D0A">
            <w:pPr>
              <w:autoSpaceDE w:val="0"/>
              <w:autoSpaceDN w:val="0"/>
              <w:adjustRightInd w:val="0"/>
              <w:spacing w:line="276" w:lineRule="auto"/>
              <w:rPr>
                <w:rFonts w:ascii="Arial" w:hAnsi="Arial" w:cs="Arial"/>
                <w:sz w:val="20"/>
                <w:szCs w:val="20"/>
              </w:rPr>
            </w:pPr>
          </w:p>
        </w:tc>
        <w:tc>
          <w:tcPr>
            <w:tcW w:w="3969" w:type="dxa"/>
            <w:gridSpan w:val="2"/>
          </w:tcPr>
          <w:p w:rsidR="008258A1" w:rsidRPr="00104C9A" w:rsidRDefault="008258A1" w:rsidP="00887D0A">
            <w:pPr>
              <w:autoSpaceDE w:val="0"/>
              <w:autoSpaceDN w:val="0"/>
              <w:adjustRightInd w:val="0"/>
              <w:spacing w:line="276" w:lineRule="auto"/>
              <w:rPr>
                <w:rFonts w:ascii="Arial" w:hAnsi="Arial" w:cs="Arial"/>
                <w:sz w:val="20"/>
                <w:szCs w:val="20"/>
              </w:rPr>
            </w:pPr>
            <w:r w:rsidRPr="00104C9A">
              <w:rPr>
                <w:rFonts w:ascii="Arial" w:hAnsi="Arial" w:cs="Arial"/>
                <w:sz w:val="20"/>
                <w:szCs w:val="20"/>
              </w:rPr>
              <w:t>2 exemplares de Keay III  da África Bizacena</w:t>
            </w:r>
          </w:p>
        </w:tc>
        <w:tc>
          <w:tcPr>
            <w:tcW w:w="2693" w:type="dxa"/>
            <w:gridSpan w:val="2"/>
            <w:vMerge/>
          </w:tcPr>
          <w:p w:rsidR="008258A1" w:rsidRPr="00104C9A" w:rsidRDefault="008258A1" w:rsidP="00887D0A">
            <w:pPr>
              <w:autoSpaceDE w:val="0"/>
              <w:autoSpaceDN w:val="0"/>
              <w:adjustRightInd w:val="0"/>
              <w:spacing w:line="276" w:lineRule="auto"/>
              <w:rPr>
                <w:rFonts w:ascii="Arial" w:hAnsi="Arial" w:cs="Arial"/>
                <w:sz w:val="20"/>
                <w:szCs w:val="20"/>
              </w:rPr>
            </w:pPr>
          </w:p>
        </w:tc>
      </w:tr>
      <w:tr w:rsidR="008258A1" w:rsidRPr="005C308A" w:rsidTr="00887D0A">
        <w:tc>
          <w:tcPr>
            <w:tcW w:w="8755" w:type="dxa"/>
            <w:gridSpan w:val="5"/>
            <w:shd w:val="clear" w:color="auto" w:fill="E5B8B7" w:themeFill="accent2" w:themeFillTint="66"/>
          </w:tcPr>
          <w:p w:rsidR="008258A1" w:rsidRDefault="008258A1" w:rsidP="00887D0A">
            <w:pPr>
              <w:autoSpaceDE w:val="0"/>
              <w:autoSpaceDN w:val="0"/>
              <w:adjustRightInd w:val="0"/>
              <w:jc w:val="center"/>
              <w:rPr>
                <w:rFonts w:ascii="Arial" w:hAnsi="Arial" w:cs="Arial"/>
              </w:rPr>
            </w:pPr>
            <w:r>
              <w:rPr>
                <w:rFonts w:ascii="Arial" w:hAnsi="Arial" w:cs="Arial"/>
                <w:b/>
              </w:rPr>
              <w:lastRenderedPageBreak/>
              <w:t>SAD</w:t>
            </w:r>
            <w:r w:rsidRPr="005C308A">
              <w:rPr>
                <w:rFonts w:ascii="Arial" w:hAnsi="Arial" w:cs="Arial"/>
                <w:b/>
              </w:rPr>
              <w:t>O</w:t>
            </w:r>
          </w:p>
        </w:tc>
      </w:tr>
      <w:tr w:rsidR="008258A1" w:rsidRPr="005C308A" w:rsidTr="00887D0A">
        <w:tc>
          <w:tcPr>
            <w:tcW w:w="2093" w:type="dxa"/>
          </w:tcPr>
          <w:p w:rsidR="008258A1" w:rsidRPr="008E6DA1" w:rsidRDefault="008258A1" w:rsidP="00887D0A">
            <w:pPr>
              <w:autoSpaceDE w:val="0"/>
              <w:autoSpaceDN w:val="0"/>
              <w:adjustRightInd w:val="0"/>
              <w:jc w:val="both"/>
              <w:rPr>
                <w:rFonts w:ascii="Arial" w:hAnsi="Arial" w:cs="Arial"/>
                <w:sz w:val="20"/>
                <w:szCs w:val="20"/>
              </w:rPr>
            </w:pPr>
          </w:p>
          <w:p w:rsidR="008258A1" w:rsidRPr="008E6DA1" w:rsidRDefault="008258A1" w:rsidP="00887D0A">
            <w:pPr>
              <w:autoSpaceDE w:val="0"/>
              <w:autoSpaceDN w:val="0"/>
              <w:adjustRightInd w:val="0"/>
              <w:jc w:val="both"/>
              <w:rPr>
                <w:rFonts w:ascii="Arial" w:hAnsi="Arial" w:cs="Arial"/>
                <w:sz w:val="20"/>
                <w:szCs w:val="20"/>
              </w:rPr>
            </w:pPr>
            <w:r w:rsidRPr="008E6DA1">
              <w:rPr>
                <w:rFonts w:ascii="Arial" w:hAnsi="Arial" w:cs="Arial"/>
                <w:sz w:val="20"/>
                <w:szCs w:val="20"/>
              </w:rPr>
              <w:t>CARDOSO,</w:t>
            </w:r>
            <w:r>
              <w:rPr>
                <w:rFonts w:ascii="Arial" w:hAnsi="Arial" w:cs="Arial"/>
                <w:sz w:val="20"/>
                <w:szCs w:val="20"/>
              </w:rPr>
              <w:t xml:space="preserve"> 1978</w:t>
            </w:r>
            <w:r w:rsidRPr="008E6DA1">
              <w:rPr>
                <w:rFonts w:ascii="Arial" w:hAnsi="Arial" w:cs="Arial"/>
                <w:sz w:val="20"/>
                <w:szCs w:val="20"/>
              </w:rPr>
              <w:t xml:space="preserve"> </w:t>
            </w:r>
          </w:p>
          <w:p w:rsidR="008258A1" w:rsidRPr="008E6DA1" w:rsidRDefault="008258A1" w:rsidP="00887D0A">
            <w:pPr>
              <w:autoSpaceDE w:val="0"/>
              <w:autoSpaceDN w:val="0"/>
              <w:adjustRightInd w:val="0"/>
              <w:jc w:val="both"/>
              <w:rPr>
                <w:rFonts w:ascii="Arial" w:hAnsi="Arial" w:cs="Arial"/>
                <w:b/>
                <w:sz w:val="20"/>
                <w:szCs w:val="20"/>
              </w:rPr>
            </w:pPr>
          </w:p>
        </w:tc>
        <w:tc>
          <w:tcPr>
            <w:tcW w:w="4252" w:type="dxa"/>
            <w:gridSpan w:val="3"/>
          </w:tcPr>
          <w:p w:rsidR="008258A1" w:rsidRPr="008E6DA1" w:rsidRDefault="008258A1" w:rsidP="00887D0A">
            <w:pPr>
              <w:autoSpaceDE w:val="0"/>
              <w:autoSpaceDN w:val="0"/>
              <w:adjustRightInd w:val="0"/>
              <w:jc w:val="center"/>
              <w:rPr>
                <w:rFonts w:ascii="Arial" w:hAnsi="Arial" w:cs="Arial"/>
                <w:sz w:val="20"/>
                <w:szCs w:val="20"/>
              </w:rPr>
            </w:pPr>
            <w:r>
              <w:rPr>
                <w:rFonts w:ascii="Arial" w:hAnsi="Arial" w:cs="Arial"/>
                <w:sz w:val="20"/>
                <w:szCs w:val="20"/>
              </w:rPr>
              <w:t>Â</w:t>
            </w:r>
            <w:r w:rsidRPr="008E6DA1">
              <w:rPr>
                <w:rFonts w:ascii="Arial" w:hAnsi="Arial" w:cs="Arial"/>
                <w:sz w:val="20"/>
                <w:szCs w:val="20"/>
              </w:rPr>
              <w:t>nforas identificadas</w:t>
            </w:r>
          </w:p>
        </w:tc>
        <w:tc>
          <w:tcPr>
            <w:tcW w:w="2410" w:type="dxa"/>
          </w:tcPr>
          <w:p w:rsidR="008258A1" w:rsidRPr="008E6DA1" w:rsidRDefault="008258A1" w:rsidP="00887D0A">
            <w:pPr>
              <w:autoSpaceDE w:val="0"/>
              <w:autoSpaceDN w:val="0"/>
              <w:adjustRightInd w:val="0"/>
              <w:jc w:val="center"/>
              <w:rPr>
                <w:rFonts w:ascii="Arial" w:hAnsi="Arial" w:cs="Arial"/>
                <w:sz w:val="20"/>
                <w:szCs w:val="20"/>
              </w:rPr>
            </w:pPr>
            <w:r w:rsidRPr="008E6DA1">
              <w:rPr>
                <w:rFonts w:ascii="Arial" w:hAnsi="Arial" w:cs="Arial"/>
                <w:sz w:val="20"/>
                <w:szCs w:val="20"/>
              </w:rPr>
              <w:t>Notas</w:t>
            </w:r>
          </w:p>
        </w:tc>
      </w:tr>
      <w:tr w:rsidR="008258A1" w:rsidRPr="005C308A" w:rsidTr="00887D0A">
        <w:tc>
          <w:tcPr>
            <w:tcW w:w="2093" w:type="dxa"/>
            <w:vMerge w:val="restart"/>
          </w:tcPr>
          <w:p w:rsidR="008258A1" w:rsidRPr="008E6DA1" w:rsidRDefault="008258A1" w:rsidP="00887D0A">
            <w:pPr>
              <w:autoSpaceDE w:val="0"/>
              <w:autoSpaceDN w:val="0"/>
              <w:adjustRightInd w:val="0"/>
              <w:jc w:val="both"/>
              <w:rPr>
                <w:rFonts w:ascii="Arial" w:hAnsi="Arial" w:cs="Arial"/>
                <w:sz w:val="20"/>
                <w:szCs w:val="20"/>
              </w:rPr>
            </w:pPr>
          </w:p>
          <w:p w:rsidR="008258A1" w:rsidRPr="008E6DA1" w:rsidRDefault="008258A1" w:rsidP="00887D0A">
            <w:pPr>
              <w:autoSpaceDE w:val="0"/>
              <w:autoSpaceDN w:val="0"/>
              <w:adjustRightInd w:val="0"/>
              <w:jc w:val="both"/>
              <w:rPr>
                <w:rFonts w:ascii="Arial" w:hAnsi="Arial" w:cs="Arial"/>
                <w:sz w:val="20"/>
                <w:szCs w:val="20"/>
              </w:rPr>
            </w:pPr>
            <w:r w:rsidRPr="008E6DA1">
              <w:rPr>
                <w:rFonts w:ascii="Arial" w:hAnsi="Arial" w:cs="Arial"/>
                <w:sz w:val="20"/>
                <w:szCs w:val="20"/>
              </w:rPr>
              <w:t xml:space="preserve">O conjunto estudado corresponde à colecção do Museu do Mar (Cascais), existente à data. </w:t>
            </w:r>
          </w:p>
        </w:tc>
        <w:tc>
          <w:tcPr>
            <w:tcW w:w="4252" w:type="dxa"/>
            <w:gridSpan w:val="3"/>
          </w:tcPr>
          <w:p w:rsidR="008258A1" w:rsidRPr="008E6DA1" w:rsidRDefault="008258A1" w:rsidP="00887D0A">
            <w:pPr>
              <w:autoSpaceDE w:val="0"/>
              <w:autoSpaceDN w:val="0"/>
              <w:adjustRightInd w:val="0"/>
              <w:spacing w:line="360" w:lineRule="auto"/>
              <w:jc w:val="both"/>
              <w:rPr>
                <w:rFonts w:ascii="Arial" w:hAnsi="Arial" w:cs="Arial"/>
                <w:color w:val="231F20"/>
                <w:sz w:val="20"/>
                <w:szCs w:val="20"/>
              </w:rPr>
            </w:pPr>
            <w:r w:rsidRPr="008E6DA1">
              <w:rPr>
                <w:rFonts w:ascii="Arial" w:hAnsi="Arial" w:cs="Arial"/>
                <w:color w:val="231F20"/>
                <w:sz w:val="20"/>
                <w:szCs w:val="20"/>
              </w:rPr>
              <w:t>1 exemplar de Dressel 1</w:t>
            </w:r>
          </w:p>
        </w:tc>
        <w:tc>
          <w:tcPr>
            <w:tcW w:w="2410" w:type="dxa"/>
          </w:tcPr>
          <w:p w:rsidR="008258A1" w:rsidRPr="008E6DA1" w:rsidRDefault="008258A1" w:rsidP="00887D0A">
            <w:pPr>
              <w:autoSpaceDE w:val="0"/>
              <w:autoSpaceDN w:val="0"/>
              <w:adjustRightInd w:val="0"/>
              <w:jc w:val="center"/>
              <w:rPr>
                <w:rFonts w:ascii="Arial" w:hAnsi="Arial" w:cs="Arial"/>
                <w:sz w:val="20"/>
                <w:szCs w:val="20"/>
              </w:rPr>
            </w:pPr>
            <w:r w:rsidRPr="008E6DA1">
              <w:rPr>
                <w:rFonts w:ascii="Arial" w:hAnsi="Arial" w:cs="Arial"/>
                <w:sz w:val="20"/>
                <w:szCs w:val="20"/>
              </w:rPr>
              <w:t>Figueirinha</w:t>
            </w:r>
          </w:p>
        </w:tc>
      </w:tr>
      <w:tr w:rsidR="008258A1" w:rsidRPr="005C308A" w:rsidTr="00887D0A">
        <w:trPr>
          <w:trHeight w:val="64"/>
        </w:trPr>
        <w:tc>
          <w:tcPr>
            <w:tcW w:w="2093" w:type="dxa"/>
            <w:vMerge/>
          </w:tcPr>
          <w:p w:rsidR="008258A1" w:rsidRPr="008E6DA1" w:rsidRDefault="008258A1" w:rsidP="00887D0A">
            <w:pPr>
              <w:autoSpaceDE w:val="0"/>
              <w:autoSpaceDN w:val="0"/>
              <w:adjustRightInd w:val="0"/>
              <w:rPr>
                <w:rFonts w:ascii="Arial" w:hAnsi="Arial" w:cs="Arial"/>
                <w:sz w:val="20"/>
                <w:szCs w:val="20"/>
              </w:rPr>
            </w:pPr>
          </w:p>
        </w:tc>
        <w:tc>
          <w:tcPr>
            <w:tcW w:w="4252" w:type="dxa"/>
            <w:gridSpan w:val="3"/>
          </w:tcPr>
          <w:p w:rsidR="008258A1" w:rsidRPr="008E6DA1" w:rsidRDefault="008258A1" w:rsidP="00887D0A">
            <w:pPr>
              <w:autoSpaceDE w:val="0"/>
              <w:autoSpaceDN w:val="0"/>
              <w:adjustRightInd w:val="0"/>
              <w:spacing w:line="360" w:lineRule="auto"/>
              <w:jc w:val="both"/>
              <w:rPr>
                <w:rFonts w:ascii="Arial" w:hAnsi="Arial" w:cs="Arial"/>
                <w:color w:val="231F20"/>
                <w:sz w:val="20"/>
                <w:szCs w:val="20"/>
              </w:rPr>
            </w:pPr>
            <w:r w:rsidRPr="008E6DA1">
              <w:rPr>
                <w:rFonts w:ascii="Arial" w:hAnsi="Arial" w:cs="Arial"/>
                <w:color w:val="231F20"/>
                <w:sz w:val="20"/>
                <w:szCs w:val="20"/>
              </w:rPr>
              <w:t>3 exemplares de Dressel 7/11 béticas</w:t>
            </w:r>
          </w:p>
        </w:tc>
        <w:tc>
          <w:tcPr>
            <w:tcW w:w="2410" w:type="dxa"/>
            <w:vMerge w:val="restart"/>
          </w:tcPr>
          <w:p w:rsidR="008258A1" w:rsidRPr="008E6DA1" w:rsidRDefault="008258A1" w:rsidP="00887D0A">
            <w:pPr>
              <w:autoSpaceDE w:val="0"/>
              <w:autoSpaceDN w:val="0"/>
              <w:adjustRightInd w:val="0"/>
              <w:jc w:val="center"/>
              <w:rPr>
                <w:rFonts w:ascii="Arial" w:hAnsi="Arial" w:cs="Arial"/>
                <w:sz w:val="20"/>
                <w:szCs w:val="20"/>
              </w:rPr>
            </w:pPr>
          </w:p>
          <w:p w:rsidR="008258A1" w:rsidRPr="008E6DA1" w:rsidRDefault="008258A1" w:rsidP="00887D0A">
            <w:pPr>
              <w:autoSpaceDE w:val="0"/>
              <w:autoSpaceDN w:val="0"/>
              <w:adjustRightInd w:val="0"/>
              <w:jc w:val="center"/>
              <w:rPr>
                <w:rFonts w:ascii="Arial" w:hAnsi="Arial" w:cs="Arial"/>
                <w:sz w:val="20"/>
                <w:szCs w:val="20"/>
              </w:rPr>
            </w:pPr>
          </w:p>
          <w:p w:rsidR="008258A1" w:rsidRPr="008E6DA1" w:rsidRDefault="008258A1" w:rsidP="00887D0A">
            <w:pPr>
              <w:autoSpaceDE w:val="0"/>
              <w:autoSpaceDN w:val="0"/>
              <w:adjustRightInd w:val="0"/>
              <w:jc w:val="center"/>
              <w:rPr>
                <w:rFonts w:ascii="Arial" w:hAnsi="Arial" w:cs="Arial"/>
                <w:sz w:val="20"/>
                <w:szCs w:val="20"/>
              </w:rPr>
            </w:pPr>
          </w:p>
          <w:p w:rsidR="008258A1" w:rsidRPr="008E6DA1" w:rsidRDefault="008258A1" w:rsidP="00887D0A">
            <w:pPr>
              <w:autoSpaceDE w:val="0"/>
              <w:autoSpaceDN w:val="0"/>
              <w:adjustRightInd w:val="0"/>
              <w:jc w:val="center"/>
              <w:rPr>
                <w:rFonts w:ascii="Arial" w:hAnsi="Arial" w:cs="Arial"/>
                <w:sz w:val="20"/>
                <w:szCs w:val="20"/>
              </w:rPr>
            </w:pPr>
          </w:p>
          <w:p w:rsidR="008258A1" w:rsidRPr="008E6DA1" w:rsidRDefault="008258A1" w:rsidP="00887D0A">
            <w:pPr>
              <w:autoSpaceDE w:val="0"/>
              <w:autoSpaceDN w:val="0"/>
              <w:adjustRightInd w:val="0"/>
              <w:jc w:val="center"/>
              <w:rPr>
                <w:rFonts w:ascii="Arial" w:hAnsi="Arial" w:cs="Arial"/>
                <w:sz w:val="20"/>
                <w:szCs w:val="20"/>
              </w:rPr>
            </w:pPr>
          </w:p>
          <w:p w:rsidR="008258A1" w:rsidRPr="008E6DA1" w:rsidRDefault="008258A1" w:rsidP="00887D0A">
            <w:pPr>
              <w:autoSpaceDE w:val="0"/>
              <w:autoSpaceDN w:val="0"/>
              <w:adjustRightInd w:val="0"/>
              <w:jc w:val="center"/>
              <w:rPr>
                <w:rFonts w:ascii="Arial" w:hAnsi="Arial" w:cs="Arial"/>
                <w:sz w:val="20"/>
                <w:szCs w:val="20"/>
              </w:rPr>
            </w:pPr>
          </w:p>
          <w:p w:rsidR="008258A1" w:rsidRPr="008E6DA1" w:rsidRDefault="008258A1" w:rsidP="00887D0A">
            <w:pPr>
              <w:autoSpaceDE w:val="0"/>
              <w:autoSpaceDN w:val="0"/>
              <w:adjustRightInd w:val="0"/>
              <w:jc w:val="center"/>
              <w:rPr>
                <w:rFonts w:ascii="Arial" w:hAnsi="Arial" w:cs="Arial"/>
                <w:sz w:val="20"/>
                <w:szCs w:val="20"/>
              </w:rPr>
            </w:pPr>
          </w:p>
          <w:p w:rsidR="008258A1" w:rsidRPr="008E6DA1" w:rsidRDefault="008258A1" w:rsidP="00887D0A">
            <w:pPr>
              <w:autoSpaceDE w:val="0"/>
              <w:autoSpaceDN w:val="0"/>
              <w:adjustRightInd w:val="0"/>
              <w:rPr>
                <w:rFonts w:ascii="Arial" w:hAnsi="Arial" w:cs="Arial"/>
                <w:sz w:val="20"/>
                <w:szCs w:val="20"/>
              </w:rPr>
            </w:pPr>
          </w:p>
          <w:p w:rsidR="008258A1" w:rsidRPr="008E6DA1" w:rsidRDefault="008258A1" w:rsidP="00887D0A">
            <w:pPr>
              <w:autoSpaceDE w:val="0"/>
              <w:autoSpaceDN w:val="0"/>
              <w:adjustRightInd w:val="0"/>
              <w:jc w:val="center"/>
              <w:rPr>
                <w:rFonts w:ascii="Arial" w:hAnsi="Arial" w:cs="Arial"/>
                <w:sz w:val="20"/>
                <w:szCs w:val="20"/>
              </w:rPr>
            </w:pPr>
          </w:p>
          <w:p w:rsidR="008258A1" w:rsidRPr="008E6DA1" w:rsidRDefault="008258A1" w:rsidP="00887D0A">
            <w:pPr>
              <w:autoSpaceDE w:val="0"/>
              <w:autoSpaceDN w:val="0"/>
              <w:adjustRightInd w:val="0"/>
              <w:jc w:val="center"/>
              <w:rPr>
                <w:rFonts w:ascii="Arial" w:hAnsi="Arial" w:cs="Arial"/>
                <w:sz w:val="20"/>
                <w:szCs w:val="20"/>
              </w:rPr>
            </w:pPr>
            <w:r w:rsidRPr="008E6DA1">
              <w:rPr>
                <w:rFonts w:ascii="Arial" w:hAnsi="Arial" w:cs="Arial"/>
                <w:sz w:val="20"/>
                <w:szCs w:val="20"/>
              </w:rPr>
              <w:t>Ao largo de Tróia</w:t>
            </w:r>
          </w:p>
          <w:p w:rsidR="008258A1" w:rsidRPr="008E6DA1" w:rsidRDefault="008258A1" w:rsidP="00887D0A">
            <w:pPr>
              <w:autoSpaceDE w:val="0"/>
              <w:autoSpaceDN w:val="0"/>
              <w:adjustRightInd w:val="0"/>
              <w:jc w:val="center"/>
              <w:rPr>
                <w:rFonts w:ascii="Arial" w:hAnsi="Arial" w:cs="Arial"/>
                <w:sz w:val="20"/>
                <w:szCs w:val="20"/>
              </w:rPr>
            </w:pPr>
          </w:p>
        </w:tc>
      </w:tr>
      <w:tr w:rsidR="008258A1" w:rsidRPr="005C308A" w:rsidTr="00887D0A">
        <w:tc>
          <w:tcPr>
            <w:tcW w:w="2093" w:type="dxa"/>
            <w:vMerge/>
          </w:tcPr>
          <w:p w:rsidR="008258A1" w:rsidRPr="005C308A" w:rsidRDefault="008258A1" w:rsidP="00887D0A">
            <w:pPr>
              <w:autoSpaceDE w:val="0"/>
              <w:autoSpaceDN w:val="0"/>
              <w:adjustRightInd w:val="0"/>
              <w:rPr>
                <w:rFonts w:ascii="Arial" w:hAnsi="Arial" w:cs="Arial"/>
                <w:sz w:val="20"/>
                <w:szCs w:val="20"/>
              </w:rPr>
            </w:pPr>
          </w:p>
        </w:tc>
        <w:tc>
          <w:tcPr>
            <w:tcW w:w="4252" w:type="dxa"/>
            <w:gridSpan w:val="3"/>
          </w:tcPr>
          <w:p w:rsidR="008258A1" w:rsidRPr="005C308A" w:rsidRDefault="008258A1" w:rsidP="00887D0A">
            <w:pPr>
              <w:autoSpaceDE w:val="0"/>
              <w:autoSpaceDN w:val="0"/>
              <w:adjustRightInd w:val="0"/>
              <w:spacing w:line="360" w:lineRule="auto"/>
              <w:jc w:val="both"/>
              <w:rPr>
                <w:rFonts w:ascii="Arial" w:hAnsi="Arial" w:cs="Arial"/>
                <w:sz w:val="20"/>
                <w:szCs w:val="20"/>
              </w:rPr>
            </w:pPr>
            <w:r>
              <w:rPr>
                <w:rFonts w:ascii="Arial" w:hAnsi="Arial" w:cs="Arial"/>
                <w:sz w:val="20"/>
                <w:szCs w:val="20"/>
              </w:rPr>
              <w:t>2 exemplares de Dressel 9 bética</w:t>
            </w:r>
          </w:p>
        </w:tc>
        <w:tc>
          <w:tcPr>
            <w:tcW w:w="2410" w:type="dxa"/>
            <w:vMerge/>
          </w:tcPr>
          <w:p w:rsidR="008258A1" w:rsidRPr="005C308A" w:rsidRDefault="008258A1" w:rsidP="00887D0A">
            <w:pPr>
              <w:autoSpaceDE w:val="0"/>
              <w:autoSpaceDN w:val="0"/>
              <w:adjustRightInd w:val="0"/>
              <w:rPr>
                <w:rFonts w:ascii="Arial" w:hAnsi="Arial" w:cs="Arial"/>
                <w:sz w:val="20"/>
                <w:szCs w:val="20"/>
              </w:rPr>
            </w:pPr>
          </w:p>
        </w:tc>
      </w:tr>
      <w:tr w:rsidR="008258A1" w:rsidRPr="005C308A" w:rsidTr="00887D0A">
        <w:tc>
          <w:tcPr>
            <w:tcW w:w="2093" w:type="dxa"/>
            <w:vMerge/>
          </w:tcPr>
          <w:p w:rsidR="008258A1" w:rsidRPr="005C308A" w:rsidRDefault="008258A1" w:rsidP="00887D0A">
            <w:pPr>
              <w:autoSpaceDE w:val="0"/>
              <w:autoSpaceDN w:val="0"/>
              <w:adjustRightInd w:val="0"/>
              <w:rPr>
                <w:rFonts w:ascii="Arial" w:hAnsi="Arial" w:cs="Arial"/>
                <w:sz w:val="20"/>
                <w:szCs w:val="20"/>
              </w:rPr>
            </w:pPr>
          </w:p>
        </w:tc>
        <w:tc>
          <w:tcPr>
            <w:tcW w:w="4252" w:type="dxa"/>
            <w:gridSpan w:val="3"/>
          </w:tcPr>
          <w:p w:rsidR="008258A1" w:rsidRPr="005C308A" w:rsidRDefault="008258A1" w:rsidP="00887D0A">
            <w:pPr>
              <w:autoSpaceDE w:val="0"/>
              <w:autoSpaceDN w:val="0"/>
              <w:adjustRightInd w:val="0"/>
              <w:spacing w:line="360" w:lineRule="auto"/>
              <w:jc w:val="both"/>
              <w:rPr>
                <w:rFonts w:ascii="Arial" w:hAnsi="Arial" w:cs="Arial"/>
                <w:sz w:val="20"/>
                <w:szCs w:val="20"/>
              </w:rPr>
            </w:pPr>
            <w:r>
              <w:rPr>
                <w:rFonts w:ascii="Arial" w:hAnsi="Arial" w:cs="Arial"/>
                <w:sz w:val="20"/>
                <w:szCs w:val="20"/>
              </w:rPr>
              <w:t>2 exemplares de Beltrán II béticas</w:t>
            </w:r>
          </w:p>
        </w:tc>
        <w:tc>
          <w:tcPr>
            <w:tcW w:w="2410" w:type="dxa"/>
            <w:vMerge/>
          </w:tcPr>
          <w:p w:rsidR="008258A1" w:rsidRPr="005C308A" w:rsidRDefault="008258A1" w:rsidP="00887D0A">
            <w:pPr>
              <w:autoSpaceDE w:val="0"/>
              <w:autoSpaceDN w:val="0"/>
              <w:adjustRightInd w:val="0"/>
              <w:rPr>
                <w:rFonts w:ascii="Arial" w:hAnsi="Arial" w:cs="Arial"/>
                <w:sz w:val="20"/>
                <w:szCs w:val="20"/>
              </w:rPr>
            </w:pPr>
          </w:p>
        </w:tc>
      </w:tr>
      <w:tr w:rsidR="008258A1" w:rsidRPr="005C308A" w:rsidTr="00887D0A">
        <w:tc>
          <w:tcPr>
            <w:tcW w:w="2093" w:type="dxa"/>
            <w:vMerge/>
          </w:tcPr>
          <w:p w:rsidR="008258A1" w:rsidRPr="005C308A" w:rsidRDefault="008258A1" w:rsidP="00887D0A">
            <w:pPr>
              <w:autoSpaceDE w:val="0"/>
              <w:autoSpaceDN w:val="0"/>
              <w:adjustRightInd w:val="0"/>
              <w:rPr>
                <w:rFonts w:ascii="Arial" w:hAnsi="Arial" w:cs="Arial"/>
                <w:sz w:val="20"/>
                <w:szCs w:val="20"/>
              </w:rPr>
            </w:pPr>
          </w:p>
        </w:tc>
        <w:tc>
          <w:tcPr>
            <w:tcW w:w="4252" w:type="dxa"/>
            <w:gridSpan w:val="3"/>
          </w:tcPr>
          <w:p w:rsidR="008258A1" w:rsidRPr="005C308A" w:rsidRDefault="008258A1" w:rsidP="00887D0A">
            <w:pPr>
              <w:autoSpaceDE w:val="0"/>
              <w:autoSpaceDN w:val="0"/>
              <w:adjustRightInd w:val="0"/>
              <w:spacing w:line="360" w:lineRule="auto"/>
              <w:jc w:val="both"/>
              <w:rPr>
                <w:rFonts w:ascii="Arial" w:hAnsi="Arial" w:cs="Arial"/>
                <w:iCs/>
                <w:color w:val="231F20"/>
                <w:sz w:val="20"/>
                <w:szCs w:val="20"/>
              </w:rPr>
            </w:pPr>
            <w:r>
              <w:rPr>
                <w:rFonts w:ascii="Arial" w:hAnsi="Arial" w:cs="Arial"/>
                <w:iCs/>
                <w:color w:val="231F20"/>
                <w:sz w:val="20"/>
                <w:szCs w:val="20"/>
              </w:rPr>
              <w:t>1 exemplar de Dressel 14</w:t>
            </w:r>
          </w:p>
        </w:tc>
        <w:tc>
          <w:tcPr>
            <w:tcW w:w="2410" w:type="dxa"/>
            <w:vMerge/>
          </w:tcPr>
          <w:p w:rsidR="008258A1" w:rsidRPr="005C308A" w:rsidRDefault="008258A1" w:rsidP="00887D0A">
            <w:pPr>
              <w:autoSpaceDE w:val="0"/>
              <w:autoSpaceDN w:val="0"/>
              <w:adjustRightInd w:val="0"/>
              <w:rPr>
                <w:rFonts w:ascii="Arial" w:hAnsi="Arial" w:cs="Arial"/>
                <w:sz w:val="20"/>
                <w:szCs w:val="20"/>
              </w:rPr>
            </w:pPr>
          </w:p>
        </w:tc>
      </w:tr>
      <w:tr w:rsidR="008258A1" w:rsidRPr="005C308A" w:rsidTr="00887D0A">
        <w:tc>
          <w:tcPr>
            <w:tcW w:w="2093" w:type="dxa"/>
            <w:vMerge/>
          </w:tcPr>
          <w:p w:rsidR="008258A1" w:rsidRPr="005C308A" w:rsidRDefault="008258A1" w:rsidP="00887D0A">
            <w:pPr>
              <w:autoSpaceDE w:val="0"/>
              <w:autoSpaceDN w:val="0"/>
              <w:adjustRightInd w:val="0"/>
              <w:rPr>
                <w:rFonts w:ascii="Arial" w:hAnsi="Arial" w:cs="Arial"/>
                <w:sz w:val="20"/>
                <w:szCs w:val="20"/>
              </w:rPr>
            </w:pPr>
          </w:p>
        </w:tc>
        <w:tc>
          <w:tcPr>
            <w:tcW w:w="4252" w:type="dxa"/>
            <w:gridSpan w:val="3"/>
          </w:tcPr>
          <w:p w:rsidR="008258A1" w:rsidRPr="005C308A" w:rsidRDefault="008258A1" w:rsidP="00887D0A">
            <w:pPr>
              <w:autoSpaceDE w:val="0"/>
              <w:autoSpaceDN w:val="0"/>
              <w:adjustRightInd w:val="0"/>
              <w:spacing w:line="360" w:lineRule="auto"/>
              <w:jc w:val="both"/>
              <w:rPr>
                <w:rFonts w:ascii="Arial" w:hAnsi="Arial" w:cs="Arial"/>
                <w:sz w:val="20"/>
                <w:szCs w:val="20"/>
              </w:rPr>
            </w:pPr>
            <w:r>
              <w:rPr>
                <w:rFonts w:ascii="Arial" w:hAnsi="Arial" w:cs="Arial"/>
                <w:sz w:val="20"/>
                <w:szCs w:val="20"/>
              </w:rPr>
              <w:t>3 exemplares de Dressel 20</w:t>
            </w:r>
          </w:p>
        </w:tc>
        <w:tc>
          <w:tcPr>
            <w:tcW w:w="2410" w:type="dxa"/>
            <w:vMerge/>
          </w:tcPr>
          <w:p w:rsidR="008258A1" w:rsidRPr="005C308A" w:rsidRDefault="008258A1" w:rsidP="00887D0A">
            <w:pPr>
              <w:autoSpaceDE w:val="0"/>
              <w:autoSpaceDN w:val="0"/>
              <w:adjustRightInd w:val="0"/>
              <w:rPr>
                <w:rFonts w:ascii="Arial" w:hAnsi="Arial" w:cs="Arial"/>
                <w:sz w:val="20"/>
                <w:szCs w:val="20"/>
              </w:rPr>
            </w:pPr>
          </w:p>
        </w:tc>
      </w:tr>
      <w:tr w:rsidR="008258A1" w:rsidRPr="005C308A" w:rsidTr="00887D0A">
        <w:tc>
          <w:tcPr>
            <w:tcW w:w="2093" w:type="dxa"/>
            <w:vMerge/>
          </w:tcPr>
          <w:p w:rsidR="008258A1" w:rsidRPr="005C308A" w:rsidRDefault="008258A1" w:rsidP="00887D0A">
            <w:pPr>
              <w:autoSpaceDE w:val="0"/>
              <w:autoSpaceDN w:val="0"/>
              <w:adjustRightInd w:val="0"/>
              <w:rPr>
                <w:rFonts w:ascii="Arial" w:hAnsi="Arial" w:cs="Arial"/>
                <w:sz w:val="20"/>
                <w:szCs w:val="20"/>
              </w:rPr>
            </w:pPr>
          </w:p>
        </w:tc>
        <w:tc>
          <w:tcPr>
            <w:tcW w:w="4252" w:type="dxa"/>
            <w:gridSpan w:val="3"/>
          </w:tcPr>
          <w:p w:rsidR="008258A1" w:rsidRPr="005C308A" w:rsidRDefault="008258A1" w:rsidP="00887D0A">
            <w:pPr>
              <w:autoSpaceDE w:val="0"/>
              <w:autoSpaceDN w:val="0"/>
              <w:adjustRightInd w:val="0"/>
              <w:spacing w:line="360" w:lineRule="auto"/>
              <w:rPr>
                <w:rFonts w:ascii="Arial" w:hAnsi="Arial" w:cs="Arial"/>
                <w:iCs/>
                <w:color w:val="231F20"/>
                <w:sz w:val="20"/>
                <w:szCs w:val="20"/>
              </w:rPr>
            </w:pPr>
            <w:r>
              <w:rPr>
                <w:rFonts w:ascii="Arial" w:hAnsi="Arial" w:cs="Arial"/>
                <w:iCs/>
                <w:color w:val="231F20"/>
                <w:sz w:val="20"/>
                <w:szCs w:val="20"/>
              </w:rPr>
              <w:t>1 exemplar de Dressel 26 (?)</w:t>
            </w:r>
          </w:p>
        </w:tc>
        <w:tc>
          <w:tcPr>
            <w:tcW w:w="2410" w:type="dxa"/>
            <w:vMerge/>
          </w:tcPr>
          <w:p w:rsidR="008258A1" w:rsidRPr="005C308A" w:rsidRDefault="008258A1" w:rsidP="00887D0A">
            <w:pPr>
              <w:autoSpaceDE w:val="0"/>
              <w:autoSpaceDN w:val="0"/>
              <w:adjustRightInd w:val="0"/>
              <w:rPr>
                <w:rFonts w:ascii="Arial" w:hAnsi="Arial" w:cs="Arial"/>
                <w:sz w:val="20"/>
                <w:szCs w:val="20"/>
              </w:rPr>
            </w:pPr>
          </w:p>
        </w:tc>
      </w:tr>
      <w:tr w:rsidR="008258A1" w:rsidRPr="005C308A" w:rsidTr="00887D0A">
        <w:tc>
          <w:tcPr>
            <w:tcW w:w="2093" w:type="dxa"/>
            <w:vMerge/>
          </w:tcPr>
          <w:p w:rsidR="008258A1" w:rsidRPr="005C308A" w:rsidRDefault="008258A1" w:rsidP="00887D0A">
            <w:pPr>
              <w:autoSpaceDE w:val="0"/>
              <w:autoSpaceDN w:val="0"/>
              <w:adjustRightInd w:val="0"/>
              <w:rPr>
                <w:rFonts w:ascii="Arial" w:hAnsi="Arial" w:cs="Arial"/>
                <w:sz w:val="20"/>
                <w:szCs w:val="20"/>
              </w:rPr>
            </w:pPr>
          </w:p>
        </w:tc>
        <w:tc>
          <w:tcPr>
            <w:tcW w:w="4252" w:type="dxa"/>
            <w:gridSpan w:val="3"/>
          </w:tcPr>
          <w:p w:rsidR="008258A1" w:rsidRPr="005C308A" w:rsidRDefault="008258A1" w:rsidP="00887D0A">
            <w:pPr>
              <w:autoSpaceDE w:val="0"/>
              <w:autoSpaceDN w:val="0"/>
              <w:adjustRightInd w:val="0"/>
              <w:spacing w:line="360" w:lineRule="auto"/>
              <w:rPr>
                <w:rFonts w:ascii="Arial" w:hAnsi="Arial" w:cs="Arial"/>
                <w:iCs/>
                <w:color w:val="231F20"/>
                <w:sz w:val="20"/>
                <w:szCs w:val="20"/>
              </w:rPr>
            </w:pPr>
            <w:r>
              <w:rPr>
                <w:rFonts w:ascii="Arial" w:hAnsi="Arial" w:cs="Arial"/>
                <w:iCs/>
                <w:color w:val="231F20"/>
                <w:sz w:val="20"/>
                <w:szCs w:val="20"/>
              </w:rPr>
              <w:t>1 exemplar de Dressel 27 (?)</w:t>
            </w:r>
          </w:p>
        </w:tc>
        <w:tc>
          <w:tcPr>
            <w:tcW w:w="2410" w:type="dxa"/>
            <w:vMerge/>
          </w:tcPr>
          <w:p w:rsidR="008258A1" w:rsidRPr="005C308A" w:rsidRDefault="008258A1" w:rsidP="00887D0A">
            <w:pPr>
              <w:autoSpaceDE w:val="0"/>
              <w:autoSpaceDN w:val="0"/>
              <w:adjustRightInd w:val="0"/>
              <w:rPr>
                <w:rFonts w:ascii="Arial" w:hAnsi="Arial" w:cs="Arial"/>
                <w:sz w:val="20"/>
                <w:szCs w:val="20"/>
              </w:rPr>
            </w:pPr>
          </w:p>
        </w:tc>
      </w:tr>
      <w:tr w:rsidR="008258A1" w:rsidRPr="005C308A" w:rsidTr="00887D0A">
        <w:tc>
          <w:tcPr>
            <w:tcW w:w="2093" w:type="dxa"/>
            <w:vMerge/>
          </w:tcPr>
          <w:p w:rsidR="008258A1" w:rsidRPr="005C308A" w:rsidRDefault="008258A1" w:rsidP="00887D0A">
            <w:pPr>
              <w:autoSpaceDE w:val="0"/>
              <w:autoSpaceDN w:val="0"/>
              <w:adjustRightInd w:val="0"/>
              <w:rPr>
                <w:rFonts w:ascii="Arial" w:hAnsi="Arial" w:cs="Arial"/>
                <w:sz w:val="20"/>
                <w:szCs w:val="20"/>
              </w:rPr>
            </w:pPr>
          </w:p>
        </w:tc>
        <w:tc>
          <w:tcPr>
            <w:tcW w:w="4252" w:type="dxa"/>
            <w:gridSpan w:val="3"/>
          </w:tcPr>
          <w:p w:rsidR="008258A1" w:rsidRPr="005C308A" w:rsidRDefault="008258A1" w:rsidP="00887D0A">
            <w:pPr>
              <w:autoSpaceDE w:val="0"/>
              <w:autoSpaceDN w:val="0"/>
              <w:adjustRightInd w:val="0"/>
              <w:spacing w:line="360" w:lineRule="auto"/>
              <w:rPr>
                <w:rFonts w:ascii="Arial" w:hAnsi="Arial" w:cs="Arial"/>
                <w:iCs/>
                <w:color w:val="231F20"/>
                <w:sz w:val="20"/>
                <w:szCs w:val="20"/>
              </w:rPr>
            </w:pPr>
            <w:r>
              <w:rPr>
                <w:rFonts w:ascii="Arial" w:hAnsi="Arial" w:cs="Arial"/>
                <w:iCs/>
                <w:color w:val="231F20"/>
                <w:sz w:val="20"/>
                <w:szCs w:val="20"/>
              </w:rPr>
              <w:t>1 exemplar de ânfora lusitana indeterminada</w:t>
            </w:r>
          </w:p>
        </w:tc>
        <w:tc>
          <w:tcPr>
            <w:tcW w:w="2410" w:type="dxa"/>
            <w:vMerge/>
          </w:tcPr>
          <w:p w:rsidR="008258A1" w:rsidRPr="005C308A" w:rsidRDefault="008258A1" w:rsidP="00887D0A">
            <w:pPr>
              <w:autoSpaceDE w:val="0"/>
              <w:autoSpaceDN w:val="0"/>
              <w:adjustRightInd w:val="0"/>
              <w:rPr>
                <w:rFonts w:ascii="Arial" w:hAnsi="Arial" w:cs="Arial"/>
                <w:sz w:val="20"/>
                <w:szCs w:val="20"/>
              </w:rPr>
            </w:pPr>
          </w:p>
        </w:tc>
      </w:tr>
      <w:tr w:rsidR="008258A1" w:rsidRPr="005C308A" w:rsidTr="00887D0A">
        <w:tc>
          <w:tcPr>
            <w:tcW w:w="2093" w:type="dxa"/>
            <w:vMerge/>
          </w:tcPr>
          <w:p w:rsidR="008258A1" w:rsidRPr="005C308A" w:rsidRDefault="008258A1" w:rsidP="00887D0A">
            <w:pPr>
              <w:autoSpaceDE w:val="0"/>
              <w:autoSpaceDN w:val="0"/>
              <w:adjustRightInd w:val="0"/>
              <w:rPr>
                <w:rFonts w:ascii="Arial" w:hAnsi="Arial" w:cs="Arial"/>
                <w:sz w:val="20"/>
                <w:szCs w:val="20"/>
              </w:rPr>
            </w:pPr>
          </w:p>
        </w:tc>
        <w:tc>
          <w:tcPr>
            <w:tcW w:w="4252" w:type="dxa"/>
            <w:gridSpan w:val="3"/>
          </w:tcPr>
          <w:p w:rsidR="008258A1" w:rsidRPr="005C308A" w:rsidRDefault="008258A1" w:rsidP="00887D0A">
            <w:pPr>
              <w:autoSpaceDE w:val="0"/>
              <w:autoSpaceDN w:val="0"/>
              <w:adjustRightInd w:val="0"/>
              <w:spacing w:line="360" w:lineRule="auto"/>
              <w:rPr>
                <w:rFonts w:ascii="Arial" w:hAnsi="Arial" w:cs="Arial"/>
                <w:iCs/>
                <w:color w:val="231F20"/>
                <w:sz w:val="20"/>
                <w:szCs w:val="20"/>
              </w:rPr>
            </w:pPr>
            <w:r>
              <w:rPr>
                <w:rFonts w:ascii="Arial" w:hAnsi="Arial" w:cs="Arial"/>
                <w:iCs/>
                <w:color w:val="231F20"/>
                <w:sz w:val="20"/>
                <w:szCs w:val="20"/>
              </w:rPr>
              <w:t>1 exemplar de Almagro 50 lusitana</w:t>
            </w:r>
          </w:p>
        </w:tc>
        <w:tc>
          <w:tcPr>
            <w:tcW w:w="2410" w:type="dxa"/>
            <w:vMerge/>
          </w:tcPr>
          <w:p w:rsidR="008258A1" w:rsidRPr="005C308A" w:rsidRDefault="008258A1" w:rsidP="00887D0A">
            <w:pPr>
              <w:autoSpaceDE w:val="0"/>
              <w:autoSpaceDN w:val="0"/>
              <w:adjustRightInd w:val="0"/>
              <w:rPr>
                <w:rFonts w:ascii="Arial" w:hAnsi="Arial" w:cs="Arial"/>
                <w:sz w:val="20"/>
                <w:szCs w:val="20"/>
              </w:rPr>
            </w:pPr>
          </w:p>
        </w:tc>
      </w:tr>
      <w:tr w:rsidR="008258A1" w:rsidRPr="005C308A" w:rsidTr="00887D0A">
        <w:trPr>
          <w:trHeight w:val="394"/>
        </w:trPr>
        <w:tc>
          <w:tcPr>
            <w:tcW w:w="2093" w:type="dxa"/>
            <w:vMerge/>
          </w:tcPr>
          <w:p w:rsidR="008258A1" w:rsidRPr="005C308A" w:rsidRDefault="008258A1" w:rsidP="00887D0A">
            <w:pPr>
              <w:autoSpaceDE w:val="0"/>
              <w:autoSpaceDN w:val="0"/>
              <w:adjustRightInd w:val="0"/>
              <w:rPr>
                <w:rFonts w:ascii="Arial" w:hAnsi="Arial" w:cs="Arial"/>
                <w:sz w:val="20"/>
                <w:szCs w:val="20"/>
              </w:rPr>
            </w:pPr>
          </w:p>
        </w:tc>
        <w:tc>
          <w:tcPr>
            <w:tcW w:w="4252" w:type="dxa"/>
            <w:gridSpan w:val="3"/>
          </w:tcPr>
          <w:p w:rsidR="008258A1" w:rsidRPr="005C308A" w:rsidRDefault="008258A1" w:rsidP="00887D0A">
            <w:pPr>
              <w:autoSpaceDE w:val="0"/>
              <w:autoSpaceDN w:val="0"/>
              <w:adjustRightInd w:val="0"/>
              <w:spacing w:line="360" w:lineRule="auto"/>
              <w:rPr>
                <w:rFonts w:ascii="Arial" w:hAnsi="Arial" w:cs="Arial"/>
                <w:iCs/>
                <w:color w:val="231F20"/>
                <w:sz w:val="20"/>
                <w:szCs w:val="20"/>
              </w:rPr>
            </w:pPr>
            <w:r>
              <w:rPr>
                <w:rFonts w:ascii="Arial" w:hAnsi="Arial" w:cs="Arial"/>
                <w:iCs/>
                <w:color w:val="231F20"/>
                <w:sz w:val="20"/>
                <w:szCs w:val="20"/>
              </w:rPr>
              <w:t>2 exemplares de Almagro 51 a-b lusitanas</w:t>
            </w:r>
          </w:p>
        </w:tc>
        <w:tc>
          <w:tcPr>
            <w:tcW w:w="2410" w:type="dxa"/>
            <w:vMerge/>
          </w:tcPr>
          <w:p w:rsidR="008258A1" w:rsidRPr="005C308A" w:rsidRDefault="008258A1" w:rsidP="00887D0A">
            <w:pPr>
              <w:autoSpaceDE w:val="0"/>
              <w:autoSpaceDN w:val="0"/>
              <w:adjustRightInd w:val="0"/>
              <w:rPr>
                <w:rFonts w:ascii="Arial" w:hAnsi="Arial" w:cs="Arial"/>
                <w:sz w:val="20"/>
                <w:szCs w:val="20"/>
              </w:rPr>
            </w:pPr>
          </w:p>
        </w:tc>
      </w:tr>
      <w:tr w:rsidR="008258A1" w:rsidRPr="005C308A" w:rsidTr="00887D0A">
        <w:trPr>
          <w:trHeight w:val="273"/>
        </w:trPr>
        <w:tc>
          <w:tcPr>
            <w:tcW w:w="2093" w:type="dxa"/>
            <w:vMerge/>
          </w:tcPr>
          <w:p w:rsidR="008258A1" w:rsidRPr="005C308A" w:rsidRDefault="008258A1" w:rsidP="00887D0A">
            <w:pPr>
              <w:autoSpaceDE w:val="0"/>
              <w:autoSpaceDN w:val="0"/>
              <w:adjustRightInd w:val="0"/>
              <w:rPr>
                <w:rFonts w:ascii="Arial" w:hAnsi="Arial" w:cs="Arial"/>
                <w:sz w:val="20"/>
                <w:szCs w:val="20"/>
              </w:rPr>
            </w:pPr>
          </w:p>
        </w:tc>
        <w:tc>
          <w:tcPr>
            <w:tcW w:w="4252" w:type="dxa"/>
            <w:gridSpan w:val="3"/>
          </w:tcPr>
          <w:p w:rsidR="008258A1" w:rsidRDefault="008258A1" w:rsidP="00887D0A">
            <w:pPr>
              <w:autoSpaceDE w:val="0"/>
              <w:autoSpaceDN w:val="0"/>
              <w:adjustRightInd w:val="0"/>
              <w:spacing w:line="360" w:lineRule="auto"/>
              <w:rPr>
                <w:rFonts w:ascii="Arial" w:hAnsi="Arial" w:cs="Arial"/>
                <w:iCs/>
                <w:color w:val="231F20"/>
                <w:sz w:val="20"/>
                <w:szCs w:val="20"/>
              </w:rPr>
            </w:pPr>
            <w:r>
              <w:rPr>
                <w:rFonts w:ascii="Arial" w:hAnsi="Arial" w:cs="Arial"/>
                <w:iCs/>
                <w:color w:val="231F20"/>
                <w:sz w:val="20"/>
                <w:szCs w:val="20"/>
              </w:rPr>
              <w:t>4 exemplares de ânforas Bizacenas</w:t>
            </w:r>
          </w:p>
        </w:tc>
        <w:tc>
          <w:tcPr>
            <w:tcW w:w="2410" w:type="dxa"/>
            <w:vMerge/>
          </w:tcPr>
          <w:p w:rsidR="008258A1" w:rsidRDefault="008258A1" w:rsidP="00887D0A">
            <w:pPr>
              <w:autoSpaceDE w:val="0"/>
              <w:autoSpaceDN w:val="0"/>
              <w:adjustRightInd w:val="0"/>
              <w:rPr>
                <w:rFonts w:ascii="Arial" w:hAnsi="Arial" w:cs="Arial"/>
                <w:sz w:val="20"/>
                <w:szCs w:val="20"/>
              </w:rPr>
            </w:pPr>
          </w:p>
        </w:tc>
      </w:tr>
    </w:tbl>
    <w:p w:rsidR="008258A1" w:rsidRDefault="008258A1" w:rsidP="008258A1"/>
    <w:p w:rsidR="008258A1" w:rsidRDefault="008258A1" w:rsidP="008258A1">
      <w:pPr>
        <w:rPr>
          <w:rFonts w:ascii="Arial" w:hAnsi="Arial" w:cs="Arial"/>
        </w:rPr>
      </w:pPr>
      <w:r w:rsidRPr="00E279F4">
        <w:rPr>
          <w:rFonts w:ascii="Arial" w:hAnsi="Arial" w:cs="Arial"/>
          <w:b/>
        </w:rPr>
        <w:t>Tabela 3</w:t>
      </w:r>
      <w:r>
        <w:rPr>
          <w:rFonts w:ascii="Arial" w:hAnsi="Arial" w:cs="Arial"/>
        </w:rPr>
        <w:t xml:space="preserve"> – Resumo esquemático dos dados publicados sobre ânforas recuperadas em águas portuguesas. </w:t>
      </w:r>
    </w:p>
    <w:p w:rsidR="008258A1" w:rsidRDefault="008258A1" w:rsidP="008258A1">
      <w:pPr>
        <w:rPr>
          <w:rFonts w:ascii="Arial" w:hAnsi="Arial" w:cs="Arial"/>
        </w:rPr>
      </w:pPr>
    </w:p>
    <w:p w:rsidR="008258A1" w:rsidRDefault="008258A1" w:rsidP="008258A1">
      <w:pPr>
        <w:rPr>
          <w:rFonts w:ascii="Arial" w:hAnsi="Arial" w:cs="Arial"/>
        </w:rPr>
      </w:pPr>
    </w:p>
    <w:p w:rsidR="008258A1" w:rsidRDefault="008258A1" w:rsidP="008258A1">
      <w:pPr>
        <w:rPr>
          <w:rFonts w:ascii="Arial" w:hAnsi="Arial" w:cs="Arial"/>
        </w:rPr>
      </w:pPr>
    </w:p>
    <w:p w:rsidR="008258A1" w:rsidRDefault="008258A1" w:rsidP="008258A1">
      <w:pPr>
        <w:rPr>
          <w:rFonts w:ascii="Arial" w:hAnsi="Arial" w:cs="Arial"/>
        </w:rPr>
      </w:pPr>
    </w:p>
    <w:p w:rsidR="008258A1" w:rsidRDefault="008258A1" w:rsidP="008258A1">
      <w:pPr>
        <w:rPr>
          <w:rFonts w:ascii="Arial" w:hAnsi="Arial" w:cs="Arial"/>
        </w:rPr>
      </w:pPr>
    </w:p>
    <w:p w:rsidR="008258A1" w:rsidRDefault="008258A1" w:rsidP="008258A1">
      <w:pPr>
        <w:rPr>
          <w:rFonts w:ascii="Arial" w:hAnsi="Arial" w:cs="Arial"/>
        </w:rPr>
      </w:pPr>
    </w:p>
    <w:p w:rsidR="008258A1" w:rsidRDefault="008258A1" w:rsidP="008258A1">
      <w:pPr>
        <w:rPr>
          <w:rFonts w:ascii="Arial" w:hAnsi="Arial" w:cs="Arial"/>
        </w:rPr>
      </w:pPr>
    </w:p>
    <w:p w:rsidR="008258A1" w:rsidRDefault="008258A1" w:rsidP="008258A1">
      <w:pPr>
        <w:rPr>
          <w:rFonts w:ascii="Arial" w:hAnsi="Arial" w:cs="Arial"/>
        </w:rPr>
      </w:pPr>
    </w:p>
    <w:p w:rsidR="008258A1" w:rsidRDefault="008258A1" w:rsidP="008258A1">
      <w:pPr>
        <w:rPr>
          <w:rFonts w:ascii="Arial" w:hAnsi="Arial" w:cs="Arial"/>
        </w:rPr>
      </w:pPr>
    </w:p>
    <w:p w:rsidR="008258A1" w:rsidRDefault="008258A1" w:rsidP="008258A1">
      <w:pPr>
        <w:rPr>
          <w:rFonts w:ascii="Arial" w:hAnsi="Arial" w:cs="Arial"/>
        </w:rPr>
      </w:pPr>
    </w:p>
    <w:p w:rsidR="008258A1" w:rsidRDefault="008258A1" w:rsidP="008258A1">
      <w:pPr>
        <w:rPr>
          <w:rFonts w:ascii="Arial" w:hAnsi="Arial" w:cs="Arial"/>
        </w:rPr>
      </w:pPr>
    </w:p>
    <w:p w:rsidR="008258A1" w:rsidRDefault="008258A1" w:rsidP="008258A1">
      <w:pPr>
        <w:rPr>
          <w:rFonts w:ascii="Arial" w:hAnsi="Arial" w:cs="Arial"/>
        </w:rPr>
      </w:pPr>
    </w:p>
    <w:tbl>
      <w:tblPr>
        <w:tblStyle w:val="ListaMdia2-Cor2"/>
        <w:tblW w:w="0" w:type="auto"/>
        <w:tblInd w:w="250" w:type="dxa"/>
        <w:tblLook w:val="04A0"/>
      </w:tblPr>
      <w:tblGrid>
        <w:gridCol w:w="851"/>
        <w:gridCol w:w="2693"/>
      </w:tblGrid>
      <w:tr w:rsidR="008258A1" w:rsidTr="00887D0A">
        <w:trPr>
          <w:cnfStyle w:val="100000000000"/>
        </w:trPr>
        <w:tc>
          <w:tcPr>
            <w:cnfStyle w:val="001000000100"/>
            <w:tcW w:w="851" w:type="dxa"/>
          </w:tcPr>
          <w:p w:rsidR="008258A1" w:rsidRPr="00B553D5" w:rsidRDefault="008258A1" w:rsidP="00887D0A">
            <w:pPr>
              <w:rPr>
                <w:rFonts w:ascii="Arial" w:hAnsi="Arial" w:cs="Arial"/>
                <w:b/>
                <w:sz w:val="32"/>
                <w:szCs w:val="32"/>
              </w:rPr>
            </w:pPr>
          </w:p>
        </w:tc>
        <w:tc>
          <w:tcPr>
            <w:tcW w:w="2693" w:type="dxa"/>
          </w:tcPr>
          <w:p w:rsidR="008258A1" w:rsidRPr="00B553D5" w:rsidRDefault="008258A1" w:rsidP="00887D0A">
            <w:pPr>
              <w:cnfStyle w:val="100000000000"/>
              <w:rPr>
                <w:rFonts w:ascii="Arial" w:hAnsi="Arial" w:cs="Arial"/>
                <w:b/>
                <w:sz w:val="32"/>
                <w:szCs w:val="32"/>
              </w:rPr>
            </w:pPr>
          </w:p>
        </w:tc>
      </w:tr>
      <w:tr w:rsidR="008258A1" w:rsidTr="00887D0A">
        <w:trPr>
          <w:cnfStyle w:val="000000100000"/>
        </w:trPr>
        <w:tc>
          <w:tcPr>
            <w:cnfStyle w:val="001000000000"/>
            <w:tcW w:w="851" w:type="dxa"/>
          </w:tcPr>
          <w:p w:rsidR="008258A1" w:rsidRPr="00B553D5" w:rsidRDefault="008258A1" w:rsidP="00887D0A">
            <w:pPr>
              <w:rPr>
                <w:rFonts w:ascii="Arial" w:hAnsi="Arial" w:cs="Arial"/>
                <w:b/>
                <w:sz w:val="32"/>
                <w:szCs w:val="32"/>
              </w:rPr>
            </w:pPr>
          </w:p>
        </w:tc>
        <w:tc>
          <w:tcPr>
            <w:tcW w:w="2693" w:type="dxa"/>
          </w:tcPr>
          <w:p w:rsidR="008258A1" w:rsidRPr="00FA3C9A" w:rsidRDefault="008258A1" w:rsidP="00887D0A">
            <w:pPr>
              <w:jc w:val="center"/>
              <w:cnfStyle w:val="000000100000"/>
              <w:rPr>
                <w:rFonts w:ascii="Arial" w:hAnsi="Arial" w:cs="Arial"/>
                <w:b/>
                <w:sz w:val="36"/>
                <w:szCs w:val="36"/>
              </w:rPr>
            </w:pPr>
            <w:r>
              <w:rPr>
                <w:rFonts w:ascii="Arial" w:hAnsi="Arial" w:cs="Arial"/>
                <w:b/>
                <w:sz w:val="36"/>
                <w:szCs w:val="36"/>
              </w:rPr>
              <w:t>ANEXO VI</w:t>
            </w:r>
          </w:p>
        </w:tc>
      </w:tr>
    </w:tbl>
    <w:p w:rsidR="008258A1" w:rsidRDefault="008258A1" w:rsidP="008258A1">
      <w:pPr>
        <w:rPr>
          <w:rFonts w:ascii="Arial" w:hAnsi="Arial" w:cs="Arial"/>
        </w:rPr>
      </w:pPr>
    </w:p>
    <w:p w:rsidR="008258A1" w:rsidRDefault="008258A1" w:rsidP="008258A1">
      <w:pPr>
        <w:rPr>
          <w:rFonts w:ascii="Arial" w:hAnsi="Arial" w:cs="Arial"/>
        </w:rPr>
      </w:pPr>
    </w:p>
    <w:p w:rsidR="008258A1" w:rsidRDefault="008258A1" w:rsidP="008258A1">
      <w:pPr>
        <w:rPr>
          <w:rFonts w:ascii="Arial" w:hAnsi="Arial" w:cs="Arial"/>
        </w:rPr>
      </w:pPr>
    </w:p>
    <w:p w:rsidR="008258A1" w:rsidRDefault="008258A1" w:rsidP="008258A1">
      <w:pPr>
        <w:rPr>
          <w:rFonts w:ascii="Arial" w:hAnsi="Arial" w:cs="Arial"/>
        </w:rPr>
      </w:pPr>
    </w:p>
    <w:p w:rsidR="008258A1" w:rsidRDefault="008258A1" w:rsidP="008258A1">
      <w:pPr>
        <w:rPr>
          <w:rFonts w:ascii="Arial" w:hAnsi="Arial" w:cs="Arial"/>
        </w:rPr>
      </w:pPr>
    </w:p>
    <w:p w:rsidR="008258A1" w:rsidRDefault="008258A1" w:rsidP="008258A1">
      <w:pPr>
        <w:rPr>
          <w:rFonts w:ascii="Arial" w:hAnsi="Arial" w:cs="Arial"/>
        </w:rPr>
      </w:pPr>
    </w:p>
    <w:p w:rsidR="008258A1" w:rsidRDefault="008258A1" w:rsidP="008258A1">
      <w:pPr>
        <w:rPr>
          <w:rFonts w:ascii="Arial" w:hAnsi="Arial" w:cs="Arial"/>
        </w:rPr>
      </w:pPr>
    </w:p>
    <w:p w:rsidR="008258A1" w:rsidRDefault="008258A1" w:rsidP="008258A1">
      <w:pPr>
        <w:rPr>
          <w:rFonts w:ascii="Arial" w:hAnsi="Arial" w:cs="Arial"/>
        </w:rPr>
      </w:pPr>
    </w:p>
    <w:p w:rsidR="008258A1" w:rsidRDefault="008258A1" w:rsidP="008258A1">
      <w:pPr>
        <w:rPr>
          <w:rFonts w:ascii="Arial" w:hAnsi="Arial" w:cs="Arial"/>
        </w:rPr>
      </w:pPr>
    </w:p>
    <w:p w:rsidR="008258A1" w:rsidRDefault="008258A1" w:rsidP="008258A1">
      <w:pPr>
        <w:rPr>
          <w:rFonts w:ascii="Arial" w:hAnsi="Arial" w:cs="Arial"/>
        </w:rPr>
      </w:pPr>
    </w:p>
    <w:p w:rsidR="008258A1" w:rsidRDefault="008258A1" w:rsidP="008258A1">
      <w:pPr>
        <w:rPr>
          <w:rFonts w:ascii="Arial" w:hAnsi="Arial" w:cs="Arial"/>
        </w:rPr>
      </w:pPr>
    </w:p>
    <w:p w:rsidR="008258A1" w:rsidRDefault="008258A1" w:rsidP="008258A1">
      <w:pPr>
        <w:rPr>
          <w:rFonts w:ascii="Arial" w:hAnsi="Arial" w:cs="Arial"/>
        </w:rPr>
      </w:pPr>
    </w:p>
    <w:p w:rsidR="008258A1" w:rsidRDefault="008258A1" w:rsidP="008258A1">
      <w:pPr>
        <w:rPr>
          <w:rFonts w:ascii="Arial" w:hAnsi="Arial" w:cs="Arial"/>
        </w:rPr>
      </w:pPr>
    </w:p>
    <w:p w:rsidR="008258A1" w:rsidRDefault="008258A1" w:rsidP="008258A1">
      <w:pPr>
        <w:rPr>
          <w:rFonts w:ascii="Arial" w:hAnsi="Arial" w:cs="Arial"/>
        </w:rPr>
      </w:pPr>
    </w:p>
    <w:p w:rsidR="008258A1" w:rsidRDefault="008258A1" w:rsidP="008258A1">
      <w:pPr>
        <w:rPr>
          <w:rFonts w:ascii="Arial" w:hAnsi="Arial" w:cs="Arial"/>
        </w:rPr>
      </w:pPr>
    </w:p>
    <w:p w:rsidR="008258A1" w:rsidRDefault="008258A1" w:rsidP="008258A1">
      <w:pPr>
        <w:rPr>
          <w:rFonts w:ascii="Arial" w:hAnsi="Arial" w:cs="Arial"/>
        </w:rPr>
      </w:pPr>
    </w:p>
    <w:p w:rsidR="008258A1" w:rsidRDefault="008258A1" w:rsidP="008258A1">
      <w:pPr>
        <w:rPr>
          <w:rFonts w:ascii="Arial" w:hAnsi="Arial" w:cs="Arial"/>
        </w:rPr>
      </w:pPr>
    </w:p>
    <w:p w:rsidR="008258A1" w:rsidRDefault="008258A1" w:rsidP="008258A1">
      <w:pPr>
        <w:rPr>
          <w:rFonts w:ascii="Arial" w:hAnsi="Arial" w:cs="Arial"/>
        </w:rPr>
      </w:pPr>
    </w:p>
    <w:p w:rsidR="008258A1" w:rsidRDefault="008258A1" w:rsidP="008258A1">
      <w:pPr>
        <w:rPr>
          <w:rFonts w:ascii="Arial" w:hAnsi="Arial" w:cs="Arial"/>
        </w:rPr>
      </w:pPr>
    </w:p>
    <w:p w:rsidR="008258A1" w:rsidRDefault="008258A1" w:rsidP="008258A1">
      <w:pPr>
        <w:rPr>
          <w:rFonts w:ascii="Arial" w:hAnsi="Arial" w:cs="Arial"/>
        </w:rPr>
      </w:pPr>
    </w:p>
    <w:p w:rsidR="008258A1" w:rsidRDefault="008258A1" w:rsidP="008258A1">
      <w:pPr>
        <w:rPr>
          <w:rFonts w:ascii="Arial" w:hAnsi="Arial" w:cs="Arial"/>
        </w:rPr>
      </w:pPr>
    </w:p>
    <w:p w:rsidR="008258A1" w:rsidRDefault="008258A1" w:rsidP="008258A1">
      <w:pPr>
        <w:rPr>
          <w:rFonts w:ascii="Arial" w:hAnsi="Arial" w:cs="Arial"/>
        </w:rPr>
      </w:pPr>
    </w:p>
    <w:p w:rsidR="008258A1" w:rsidRDefault="008258A1" w:rsidP="008258A1">
      <w:pPr>
        <w:rPr>
          <w:rFonts w:ascii="Arial" w:hAnsi="Arial" w:cs="Arial"/>
        </w:rPr>
      </w:pPr>
    </w:p>
    <w:p w:rsidR="008258A1" w:rsidRDefault="008258A1" w:rsidP="008258A1">
      <w:pPr>
        <w:rPr>
          <w:rFonts w:ascii="Arial" w:hAnsi="Arial" w:cs="Arial"/>
        </w:rPr>
      </w:pPr>
    </w:p>
    <w:p w:rsidR="008258A1" w:rsidRDefault="008258A1" w:rsidP="008258A1">
      <w:pPr>
        <w:rPr>
          <w:rFonts w:ascii="Arial" w:hAnsi="Arial" w:cs="Arial"/>
        </w:rPr>
      </w:pPr>
    </w:p>
    <w:p w:rsidR="008258A1" w:rsidRDefault="008258A1" w:rsidP="008258A1">
      <w:pPr>
        <w:rPr>
          <w:rFonts w:ascii="Arial" w:hAnsi="Arial" w:cs="Arial"/>
        </w:rPr>
      </w:pPr>
    </w:p>
    <w:tbl>
      <w:tblPr>
        <w:tblStyle w:val="Tabelacomgrelha"/>
        <w:tblW w:w="9039" w:type="dxa"/>
        <w:tblLook w:val="04A0"/>
      </w:tblPr>
      <w:tblGrid>
        <w:gridCol w:w="3229"/>
        <w:gridCol w:w="995"/>
        <w:gridCol w:w="2475"/>
        <w:gridCol w:w="2340"/>
      </w:tblGrid>
      <w:tr w:rsidR="008258A1" w:rsidRPr="00684385" w:rsidTr="00887D0A">
        <w:tc>
          <w:tcPr>
            <w:tcW w:w="3229" w:type="dxa"/>
            <w:shd w:val="clear" w:color="auto" w:fill="E5B8B7" w:themeFill="accent2" w:themeFillTint="66"/>
          </w:tcPr>
          <w:p w:rsidR="008258A1" w:rsidRPr="00684385" w:rsidRDefault="008258A1" w:rsidP="00887D0A">
            <w:pPr>
              <w:jc w:val="center"/>
              <w:rPr>
                <w:rFonts w:ascii="Arial" w:hAnsi="Arial" w:cs="Arial"/>
                <w:b/>
                <w:sz w:val="20"/>
                <w:szCs w:val="20"/>
              </w:rPr>
            </w:pPr>
            <w:r w:rsidRPr="00684385">
              <w:rPr>
                <w:rFonts w:ascii="Arial" w:hAnsi="Arial" w:cs="Arial"/>
                <w:b/>
                <w:sz w:val="20"/>
                <w:szCs w:val="20"/>
              </w:rPr>
              <w:lastRenderedPageBreak/>
              <w:t>Locais de Achado</w:t>
            </w:r>
          </w:p>
        </w:tc>
        <w:tc>
          <w:tcPr>
            <w:tcW w:w="995" w:type="dxa"/>
            <w:shd w:val="clear" w:color="auto" w:fill="E5B8B7" w:themeFill="accent2" w:themeFillTint="66"/>
          </w:tcPr>
          <w:p w:rsidR="008258A1" w:rsidRPr="00684385" w:rsidRDefault="008258A1" w:rsidP="00887D0A">
            <w:pPr>
              <w:jc w:val="center"/>
              <w:rPr>
                <w:rFonts w:ascii="Arial" w:hAnsi="Arial" w:cs="Arial"/>
                <w:b/>
                <w:sz w:val="20"/>
                <w:szCs w:val="20"/>
              </w:rPr>
            </w:pPr>
            <w:r w:rsidRPr="00684385">
              <w:rPr>
                <w:rFonts w:ascii="Arial" w:hAnsi="Arial" w:cs="Arial"/>
                <w:b/>
                <w:sz w:val="20"/>
                <w:szCs w:val="20"/>
              </w:rPr>
              <w:t>Nº registos</w:t>
            </w:r>
          </w:p>
        </w:tc>
        <w:tc>
          <w:tcPr>
            <w:tcW w:w="2475" w:type="dxa"/>
            <w:tcBorders>
              <w:bottom w:val="single" w:sz="4" w:space="0" w:color="000000" w:themeColor="text1"/>
            </w:tcBorders>
            <w:shd w:val="clear" w:color="auto" w:fill="E5B8B7" w:themeFill="accent2" w:themeFillTint="66"/>
          </w:tcPr>
          <w:p w:rsidR="008258A1" w:rsidRPr="00684385" w:rsidRDefault="008258A1" w:rsidP="00887D0A">
            <w:pPr>
              <w:jc w:val="center"/>
              <w:rPr>
                <w:rFonts w:ascii="Arial" w:hAnsi="Arial" w:cs="Arial"/>
                <w:b/>
                <w:sz w:val="20"/>
                <w:szCs w:val="20"/>
              </w:rPr>
            </w:pPr>
            <w:r w:rsidRPr="00684385">
              <w:rPr>
                <w:rFonts w:ascii="Arial" w:hAnsi="Arial" w:cs="Arial"/>
                <w:b/>
                <w:sz w:val="20"/>
                <w:szCs w:val="20"/>
              </w:rPr>
              <w:t xml:space="preserve">Fonte </w:t>
            </w:r>
          </w:p>
        </w:tc>
        <w:tc>
          <w:tcPr>
            <w:tcW w:w="2340" w:type="dxa"/>
            <w:tcBorders>
              <w:bottom w:val="single" w:sz="4" w:space="0" w:color="000000" w:themeColor="text1"/>
            </w:tcBorders>
            <w:shd w:val="clear" w:color="auto" w:fill="E5B8B7" w:themeFill="accent2" w:themeFillTint="66"/>
          </w:tcPr>
          <w:p w:rsidR="008258A1" w:rsidRPr="00684385" w:rsidRDefault="008258A1" w:rsidP="00887D0A">
            <w:pPr>
              <w:jc w:val="center"/>
              <w:rPr>
                <w:rFonts w:ascii="Arial" w:hAnsi="Arial" w:cs="Arial"/>
                <w:b/>
                <w:sz w:val="20"/>
                <w:szCs w:val="20"/>
              </w:rPr>
            </w:pPr>
            <w:r w:rsidRPr="00684385">
              <w:rPr>
                <w:rFonts w:ascii="Arial" w:hAnsi="Arial" w:cs="Arial"/>
                <w:b/>
                <w:sz w:val="20"/>
                <w:szCs w:val="20"/>
              </w:rPr>
              <w:t>Notas</w:t>
            </w:r>
          </w:p>
        </w:tc>
      </w:tr>
      <w:tr w:rsidR="008258A1" w:rsidRPr="00684385" w:rsidTr="00887D0A">
        <w:tc>
          <w:tcPr>
            <w:tcW w:w="3229" w:type="dxa"/>
          </w:tcPr>
          <w:p w:rsidR="008258A1" w:rsidRPr="00684385" w:rsidRDefault="008258A1" w:rsidP="00887D0A">
            <w:pPr>
              <w:jc w:val="both"/>
              <w:rPr>
                <w:rFonts w:ascii="Arial" w:hAnsi="Arial" w:cs="Arial"/>
                <w:sz w:val="20"/>
                <w:szCs w:val="20"/>
              </w:rPr>
            </w:pPr>
            <w:r w:rsidRPr="00684385">
              <w:rPr>
                <w:rFonts w:ascii="Arial" w:hAnsi="Arial" w:cs="Arial"/>
                <w:sz w:val="20"/>
                <w:szCs w:val="20"/>
              </w:rPr>
              <w:t>Total no Território Nacional</w:t>
            </w:r>
          </w:p>
        </w:tc>
        <w:tc>
          <w:tcPr>
            <w:tcW w:w="995" w:type="dxa"/>
          </w:tcPr>
          <w:p w:rsidR="008258A1" w:rsidRPr="00684385" w:rsidRDefault="008258A1" w:rsidP="00887D0A">
            <w:pPr>
              <w:jc w:val="center"/>
              <w:rPr>
                <w:rFonts w:ascii="Arial" w:hAnsi="Arial" w:cs="Arial"/>
                <w:sz w:val="20"/>
                <w:szCs w:val="20"/>
              </w:rPr>
            </w:pPr>
            <w:r w:rsidRPr="00684385">
              <w:rPr>
                <w:rFonts w:ascii="Arial" w:hAnsi="Arial" w:cs="Arial"/>
                <w:sz w:val="20"/>
                <w:szCs w:val="20"/>
              </w:rPr>
              <w:t>89</w:t>
            </w:r>
          </w:p>
        </w:tc>
        <w:tc>
          <w:tcPr>
            <w:tcW w:w="2475" w:type="dxa"/>
            <w:shd w:val="pct25" w:color="auto" w:fill="auto"/>
          </w:tcPr>
          <w:p w:rsidR="008258A1" w:rsidRPr="00684385" w:rsidRDefault="008258A1" w:rsidP="00887D0A">
            <w:pPr>
              <w:jc w:val="center"/>
              <w:rPr>
                <w:rFonts w:ascii="Arial" w:hAnsi="Arial" w:cs="Arial"/>
                <w:b/>
                <w:sz w:val="20"/>
                <w:szCs w:val="20"/>
                <w:lang w:val="it-IT"/>
              </w:rPr>
            </w:pPr>
          </w:p>
        </w:tc>
        <w:tc>
          <w:tcPr>
            <w:tcW w:w="2340" w:type="dxa"/>
            <w:shd w:val="pct25" w:color="auto" w:fill="auto"/>
          </w:tcPr>
          <w:p w:rsidR="008258A1" w:rsidRPr="00684385" w:rsidRDefault="008258A1" w:rsidP="00887D0A">
            <w:pPr>
              <w:jc w:val="both"/>
              <w:rPr>
                <w:rFonts w:ascii="Arial" w:hAnsi="Arial" w:cs="Arial"/>
                <w:sz w:val="20"/>
                <w:szCs w:val="20"/>
                <w:lang w:val="it-IT"/>
              </w:rPr>
            </w:pPr>
          </w:p>
        </w:tc>
      </w:tr>
      <w:tr w:rsidR="008258A1" w:rsidRPr="00684385" w:rsidTr="00887D0A">
        <w:tc>
          <w:tcPr>
            <w:tcW w:w="3229" w:type="dxa"/>
          </w:tcPr>
          <w:p w:rsidR="008258A1" w:rsidRPr="00684385" w:rsidRDefault="008258A1" w:rsidP="00887D0A">
            <w:pPr>
              <w:jc w:val="both"/>
              <w:rPr>
                <w:rFonts w:ascii="Arial" w:hAnsi="Arial" w:cs="Arial"/>
                <w:b/>
                <w:sz w:val="20"/>
                <w:szCs w:val="20"/>
              </w:rPr>
            </w:pPr>
            <w:r w:rsidRPr="00684385">
              <w:rPr>
                <w:rFonts w:ascii="Arial" w:hAnsi="Arial" w:cs="Arial"/>
                <w:b/>
                <w:sz w:val="20"/>
                <w:szCs w:val="20"/>
              </w:rPr>
              <w:t xml:space="preserve">Viana do Castelo (Rio Lima) </w:t>
            </w:r>
            <w:r w:rsidRPr="00684385">
              <w:rPr>
                <w:rFonts w:ascii="Arial" w:hAnsi="Arial" w:cs="Arial"/>
                <w:sz w:val="20"/>
                <w:szCs w:val="20"/>
              </w:rPr>
              <w:t>Cepo 1/Areosa</w:t>
            </w:r>
          </w:p>
        </w:tc>
        <w:tc>
          <w:tcPr>
            <w:tcW w:w="995" w:type="dxa"/>
          </w:tcPr>
          <w:p w:rsidR="008258A1" w:rsidRPr="00684385" w:rsidRDefault="008258A1" w:rsidP="00887D0A">
            <w:pPr>
              <w:jc w:val="center"/>
              <w:rPr>
                <w:rFonts w:ascii="Arial" w:hAnsi="Arial" w:cs="Arial"/>
                <w:b/>
                <w:sz w:val="20"/>
                <w:szCs w:val="20"/>
              </w:rPr>
            </w:pPr>
            <w:r w:rsidRPr="00684385">
              <w:rPr>
                <w:rFonts w:ascii="Arial" w:hAnsi="Arial" w:cs="Arial"/>
                <w:b/>
                <w:sz w:val="20"/>
                <w:szCs w:val="20"/>
              </w:rPr>
              <w:t>1</w:t>
            </w:r>
          </w:p>
        </w:tc>
        <w:tc>
          <w:tcPr>
            <w:tcW w:w="2475" w:type="dxa"/>
          </w:tcPr>
          <w:p w:rsidR="008258A1" w:rsidRPr="00684385" w:rsidRDefault="008258A1" w:rsidP="00887D0A">
            <w:pPr>
              <w:jc w:val="center"/>
              <w:rPr>
                <w:rFonts w:ascii="Arial" w:hAnsi="Arial" w:cs="Arial"/>
                <w:sz w:val="20"/>
                <w:szCs w:val="20"/>
              </w:rPr>
            </w:pPr>
            <w:r w:rsidRPr="00684385">
              <w:rPr>
                <w:rFonts w:ascii="Arial" w:hAnsi="Arial" w:cs="Arial"/>
                <w:sz w:val="20"/>
                <w:szCs w:val="20"/>
              </w:rPr>
              <w:t>DANS/IGESPAR</w:t>
            </w:r>
          </w:p>
        </w:tc>
        <w:tc>
          <w:tcPr>
            <w:tcW w:w="2340" w:type="dxa"/>
          </w:tcPr>
          <w:p w:rsidR="008258A1" w:rsidRPr="00684385" w:rsidRDefault="008258A1" w:rsidP="00887D0A">
            <w:pPr>
              <w:jc w:val="both"/>
              <w:rPr>
                <w:rFonts w:ascii="Arial" w:hAnsi="Arial" w:cs="Arial"/>
                <w:sz w:val="20"/>
                <w:szCs w:val="20"/>
              </w:rPr>
            </w:pPr>
          </w:p>
        </w:tc>
      </w:tr>
      <w:tr w:rsidR="008258A1" w:rsidRPr="00684385" w:rsidTr="00887D0A">
        <w:tc>
          <w:tcPr>
            <w:tcW w:w="3229" w:type="dxa"/>
          </w:tcPr>
          <w:p w:rsidR="008258A1" w:rsidRPr="00684385" w:rsidRDefault="008258A1" w:rsidP="00887D0A">
            <w:pPr>
              <w:jc w:val="both"/>
              <w:rPr>
                <w:rFonts w:ascii="Arial" w:hAnsi="Arial" w:cs="Arial"/>
                <w:b/>
                <w:sz w:val="20"/>
                <w:szCs w:val="20"/>
              </w:rPr>
            </w:pPr>
            <w:r w:rsidRPr="00684385">
              <w:rPr>
                <w:rFonts w:ascii="Arial" w:hAnsi="Arial" w:cs="Arial"/>
                <w:b/>
                <w:sz w:val="20"/>
                <w:szCs w:val="20"/>
              </w:rPr>
              <w:t xml:space="preserve">Vila do Conde (Labruge) </w:t>
            </w:r>
          </w:p>
          <w:p w:rsidR="008258A1" w:rsidRPr="00684385" w:rsidRDefault="008258A1" w:rsidP="00887D0A">
            <w:pPr>
              <w:jc w:val="both"/>
              <w:rPr>
                <w:rFonts w:ascii="Arial" w:hAnsi="Arial" w:cs="Arial"/>
                <w:b/>
                <w:sz w:val="20"/>
                <w:szCs w:val="20"/>
              </w:rPr>
            </w:pPr>
            <w:r w:rsidRPr="00684385">
              <w:rPr>
                <w:rFonts w:ascii="Arial" w:hAnsi="Arial" w:cs="Arial"/>
                <w:sz w:val="20"/>
                <w:szCs w:val="20"/>
              </w:rPr>
              <w:t>Vila do Conde 8</w:t>
            </w:r>
          </w:p>
        </w:tc>
        <w:tc>
          <w:tcPr>
            <w:tcW w:w="995" w:type="dxa"/>
          </w:tcPr>
          <w:p w:rsidR="008258A1" w:rsidRPr="00684385" w:rsidRDefault="008258A1" w:rsidP="00887D0A">
            <w:pPr>
              <w:jc w:val="center"/>
              <w:rPr>
                <w:rFonts w:ascii="Arial" w:hAnsi="Arial" w:cs="Arial"/>
                <w:b/>
                <w:sz w:val="20"/>
                <w:szCs w:val="20"/>
              </w:rPr>
            </w:pPr>
            <w:r w:rsidRPr="00684385">
              <w:rPr>
                <w:rFonts w:ascii="Arial" w:hAnsi="Arial" w:cs="Arial"/>
                <w:b/>
                <w:sz w:val="20"/>
                <w:szCs w:val="20"/>
              </w:rPr>
              <w:t>1</w:t>
            </w:r>
          </w:p>
        </w:tc>
        <w:tc>
          <w:tcPr>
            <w:tcW w:w="2475" w:type="dxa"/>
          </w:tcPr>
          <w:p w:rsidR="008258A1" w:rsidRPr="00684385" w:rsidRDefault="008258A1" w:rsidP="00887D0A">
            <w:pPr>
              <w:jc w:val="center"/>
              <w:rPr>
                <w:rFonts w:ascii="Arial" w:hAnsi="Arial" w:cs="Arial"/>
                <w:sz w:val="20"/>
                <w:szCs w:val="20"/>
              </w:rPr>
            </w:pPr>
            <w:r w:rsidRPr="00684385">
              <w:rPr>
                <w:rFonts w:ascii="Arial" w:hAnsi="Arial" w:cs="Arial"/>
                <w:sz w:val="20"/>
                <w:szCs w:val="20"/>
              </w:rPr>
              <w:t>DANS/IGESPAR</w:t>
            </w:r>
          </w:p>
        </w:tc>
        <w:tc>
          <w:tcPr>
            <w:tcW w:w="2340" w:type="dxa"/>
          </w:tcPr>
          <w:p w:rsidR="008258A1" w:rsidRPr="00684385" w:rsidRDefault="008258A1" w:rsidP="00887D0A">
            <w:pPr>
              <w:jc w:val="both"/>
              <w:rPr>
                <w:rFonts w:ascii="Arial" w:hAnsi="Arial" w:cs="Arial"/>
                <w:sz w:val="20"/>
                <w:szCs w:val="20"/>
              </w:rPr>
            </w:pPr>
            <w:r w:rsidRPr="00684385">
              <w:rPr>
                <w:rFonts w:ascii="Arial" w:hAnsi="Arial" w:cs="Arial"/>
                <w:sz w:val="20"/>
                <w:szCs w:val="20"/>
              </w:rPr>
              <w:t>Identificado em 2009 e recuperado a 12 de Agosto de 2010.</w:t>
            </w:r>
          </w:p>
        </w:tc>
      </w:tr>
      <w:tr w:rsidR="008258A1" w:rsidRPr="00684385" w:rsidTr="00887D0A">
        <w:tc>
          <w:tcPr>
            <w:tcW w:w="3229" w:type="dxa"/>
          </w:tcPr>
          <w:p w:rsidR="008258A1" w:rsidRPr="00684385" w:rsidRDefault="008258A1" w:rsidP="00887D0A">
            <w:pPr>
              <w:jc w:val="both"/>
              <w:rPr>
                <w:rFonts w:ascii="Arial" w:hAnsi="Arial" w:cs="Arial"/>
                <w:b/>
                <w:sz w:val="20"/>
                <w:szCs w:val="20"/>
              </w:rPr>
            </w:pPr>
            <w:r w:rsidRPr="00684385">
              <w:rPr>
                <w:rFonts w:ascii="Arial" w:hAnsi="Arial" w:cs="Arial"/>
                <w:b/>
                <w:sz w:val="20"/>
                <w:szCs w:val="20"/>
              </w:rPr>
              <w:t>Porto (Foz do Douro)</w:t>
            </w:r>
          </w:p>
        </w:tc>
        <w:tc>
          <w:tcPr>
            <w:tcW w:w="995" w:type="dxa"/>
          </w:tcPr>
          <w:p w:rsidR="008258A1" w:rsidRPr="00684385" w:rsidRDefault="008258A1" w:rsidP="00887D0A">
            <w:pPr>
              <w:jc w:val="center"/>
              <w:rPr>
                <w:rFonts w:ascii="Arial" w:hAnsi="Arial" w:cs="Arial"/>
                <w:b/>
                <w:sz w:val="20"/>
                <w:szCs w:val="20"/>
              </w:rPr>
            </w:pPr>
            <w:r w:rsidRPr="00684385">
              <w:rPr>
                <w:rFonts w:ascii="Arial" w:hAnsi="Arial" w:cs="Arial"/>
                <w:b/>
                <w:sz w:val="20"/>
                <w:szCs w:val="20"/>
              </w:rPr>
              <w:t>1</w:t>
            </w:r>
          </w:p>
        </w:tc>
        <w:tc>
          <w:tcPr>
            <w:tcW w:w="2475" w:type="dxa"/>
          </w:tcPr>
          <w:p w:rsidR="008258A1" w:rsidRPr="00684385" w:rsidRDefault="008258A1" w:rsidP="00887D0A">
            <w:pPr>
              <w:jc w:val="center"/>
              <w:rPr>
                <w:rFonts w:ascii="Arial" w:hAnsi="Arial" w:cs="Arial"/>
                <w:sz w:val="20"/>
                <w:szCs w:val="20"/>
              </w:rPr>
            </w:pPr>
            <w:r w:rsidRPr="00684385">
              <w:rPr>
                <w:rFonts w:ascii="Arial" w:hAnsi="Arial" w:cs="Arial"/>
                <w:sz w:val="20"/>
                <w:szCs w:val="20"/>
              </w:rPr>
              <w:t>DANS/IGESPAR</w:t>
            </w:r>
          </w:p>
        </w:tc>
        <w:tc>
          <w:tcPr>
            <w:tcW w:w="2340" w:type="dxa"/>
          </w:tcPr>
          <w:p w:rsidR="008258A1" w:rsidRPr="00684385" w:rsidRDefault="008258A1" w:rsidP="00887D0A">
            <w:pPr>
              <w:jc w:val="both"/>
              <w:rPr>
                <w:rFonts w:ascii="Arial" w:hAnsi="Arial" w:cs="Arial"/>
                <w:sz w:val="20"/>
                <w:szCs w:val="20"/>
              </w:rPr>
            </w:pPr>
            <w:r w:rsidRPr="00684385">
              <w:rPr>
                <w:rFonts w:ascii="Arial" w:hAnsi="Arial" w:cs="Arial"/>
                <w:sz w:val="20"/>
                <w:szCs w:val="20"/>
              </w:rPr>
              <w:t>Identificado em 1994-95 (?)</w:t>
            </w:r>
          </w:p>
        </w:tc>
      </w:tr>
      <w:tr w:rsidR="008258A1" w:rsidRPr="00684385" w:rsidTr="00887D0A">
        <w:tc>
          <w:tcPr>
            <w:tcW w:w="3229" w:type="dxa"/>
          </w:tcPr>
          <w:p w:rsidR="008258A1" w:rsidRPr="00684385" w:rsidRDefault="008258A1" w:rsidP="00887D0A">
            <w:pPr>
              <w:jc w:val="both"/>
              <w:rPr>
                <w:rFonts w:ascii="Arial" w:hAnsi="Arial" w:cs="Arial"/>
                <w:b/>
                <w:sz w:val="20"/>
                <w:szCs w:val="20"/>
              </w:rPr>
            </w:pPr>
            <w:r w:rsidRPr="00684385">
              <w:rPr>
                <w:rFonts w:ascii="Arial" w:hAnsi="Arial" w:cs="Arial"/>
                <w:b/>
                <w:sz w:val="20"/>
                <w:szCs w:val="20"/>
              </w:rPr>
              <w:t>Berlenga</w:t>
            </w:r>
          </w:p>
        </w:tc>
        <w:tc>
          <w:tcPr>
            <w:tcW w:w="995" w:type="dxa"/>
          </w:tcPr>
          <w:p w:rsidR="008258A1" w:rsidRPr="00684385" w:rsidRDefault="008258A1" w:rsidP="00887D0A">
            <w:pPr>
              <w:jc w:val="center"/>
              <w:rPr>
                <w:rFonts w:ascii="Arial" w:hAnsi="Arial" w:cs="Arial"/>
                <w:b/>
                <w:sz w:val="20"/>
                <w:szCs w:val="20"/>
              </w:rPr>
            </w:pPr>
            <w:r w:rsidRPr="00684385">
              <w:rPr>
                <w:rFonts w:ascii="Arial" w:hAnsi="Arial" w:cs="Arial"/>
                <w:b/>
                <w:sz w:val="20"/>
                <w:szCs w:val="20"/>
              </w:rPr>
              <w:t>18</w:t>
            </w:r>
          </w:p>
        </w:tc>
        <w:tc>
          <w:tcPr>
            <w:tcW w:w="2475" w:type="dxa"/>
          </w:tcPr>
          <w:p w:rsidR="008258A1" w:rsidRPr="00684385" w:rsidRDefault="008258A1" w:rsidP="00887D0A">
            <w:pPr>
              <w:jc w:val="center"/>
              <w:rPr>
                <w:rFonts w:ascii="Arial" w:hAnsi="Arial" w:cs="Arial"/>
                <w:b/>
                <w:sz w:val="20"/>
                <w:szCs w:val="20"/>
              </w:rPr>
            </w:pPr>
            <w:r w:rsidRPr="00684385">
              <w:rPr>
                <w:rFonts w:ascii="Arial" w:hAnsi="Arial" w:cs="Arial"/>
                <w:sz w:val="20"/>
                <w:szCs w:val="20"/>
                <w:lang w:val="it-IT"/>
              </w:rPr>
              <w:t xml:space="preserve">ALVES </w:t>
            </w:r>
            <w:r w:rsidRPr="00684385">
              <w:rPr>
                <w:rFonts w:ascii="Arial" w:hAnsi="Arial" w:cs="Arial"/>
                <w:i/>
                <w:sz w:val="20"/>
                <w:szCs w:val="20"/>
                <w:lang w:val="it-IT"/>
              </w:rPr>
              <w:t>et alli</w:t>
            </w:r>
            <w:r w:rsidRPr="00684385">
              <w:rPr>
                <w:rFonts w:ascii="Arial" w:hAnsi="Arial" w:cs="Arial"/>
                <w:sz w:val="20"/>
                <w:szCs w:val="20"/>
                <w:lang w:val="it-IT"/>
              </w:rPr>
              <w:t>, 1988-89</w:t>
            </w:r>
          </w:p>
        </w:tc>
        <w:tc>
          <w:tcPr>
            <w:tcW w:w="2340" w:type="dxa"/>
          </w:tcPr>
          <w:p w:rsidR="008258A1" w:rsidRPr="00684385" w:rsidRDefault="008258A1" w:rsidP="00887D0A">
            <w:pPr>
              <w:jc w:val="both"/>
              <w:rPr>
                <w:rFonts w:ascii="Arial" w:hAnsi="Arial" w:cs="Arial"/>
                <w:sz w:val="20"/>
                <w:szCs w:val="20"/>
              </w:rPr>
            </w:pPr>
            <w:r w:rsidRPr="00684385">
              <w:rPr>
                <w:rFonts w:ascii="Arial" w:hAnsi="Arial" w:cs="Arial"/>
                <w:sz w:val="20"/>
                <w:szCs w:val="20"/>
              </w:rPr>
              <w:t>- 5 exemplares depositados no Museu de Peniche</w:t>
            </w:r>
          </w:p>
          <w:p w:rsidR="008258A1" w:rsidRPr="00684385" w:rsidRDefault="008258A1" w:rsidP="00887D0A">
            <w:pPr>
              <w:jc w:val="both"/>
              <w:rPr>
                <w:rFonts w:ascii="Arial" w:hAnsi="Arial" w:cs="Arial"/>
                <w:sz w:val="20"/>
                <w:szCs w:val="20"/>
              </w:rPr>
            </w:pPr>
            <w:r w:rsidRPr="00684385">
              <w:rPr>
                <w:rFonts w:ascii="Arial" w:hAnsi="Arial" w:cs="Arial"/>
                <w:sz w:val="20"/>
                <w:szCs w:val="20"/>
              </w:rPr>
              <w:t xml:space="preserve">- 2 exemplares permaneciam  </w:t>
            </w:r>
            <w:r w:rsidRPr="00684385">
              <w:rPr>
                <w:rFonts w:ascii="Arial" w:hAnsi="Arial" w:cs="Arial"/>
                <w:i/>
                <w:sz w:val="20"/>
                <w:szCs w:val="20"/>
              </w:rPr>
              <w:t>in situ</w:t>
            </w:r>
          </w:p>
          <w:p w:rsidR="008258A1" w:rsidRPr="00684385" w:rsidRDefault="008258A1" w:rsidP="00887D0A">
            <w:pPr>
              <w:jc w:val="both"/>
              <w:rPr>
                <w:rFonts w:ascii="Arial" w:hAnsi="Arial" w:cs="Arial"/>
                <w:sz w:val="20"/>
                <w:szCs w:val="20"/>
              </w:rPr>
            </w:pPr>
            <w:r w:rsidRPr="00684385">
              <w:rPr>
                <w:rFonts w:ascii="Arial" w:hAnsi="Arial" w:cs="Arial"/>
                <w:sz w:val="20"/>
                <w:szCs w:val="20"/>
              </w:rPr>
              <w:t>- 1 exemplar no Museu L. M. da Guia</w:t>
            </w:r>
          </w:p>
          <w:p w:rsidR="008258A1" w:rsidRPr="00684385" w:rsidRDefault="008258A1" w:rsidP="00887D0A">
            <w:pPr>
              <w:jc w:val="both"/>
              <w:rPr>
                <w:rFonts w:ascii="Arial" w:hAnsi="Arial" w:cs="Arial"/>
                <w:sz w:val="20"/>
                <w:szCs w:val="20"/>
              </w:rPr>
            </w:pPr>
            <w:r w:rsidRPr="00684385">
              <w:rPr>
                <w:rFonts w:ascii="Arial" w:hAnsi="Arial" w:cs="Arial"/>
                <w:sz w:val="20"/>
                <w:szCs w:val="20"/>
              </w:rPr>
              <w:t>- os restantes 10 exemplares no M.N.A.</w:t>
            </w:r>
          </w:p>
        </w:tc>
      </w:tr>
      <w:tr w:rsidR="008258A1" w:rsidRPr="00684385" w:rsidTr="00887D0A">
        <w:tc>
          <w:tcPr>
            <w:tcW w:w="3229" w:type="dxa"/>
          </w:tcPr>
          <w:p w:rsidR="008258A1" w:rsidRPr="00684385" w:rsidRDefault="008258A1" w:rsidP="00887D0A">
            <w:pPr>
              <w:jc w:val="both"/>
              <w:rPr>
                <w:rFonts w:ascii="Arial" w:hAnsi="Arial" w:cs="Arial"/>
                <w:b/>
                <w:sz w:val="20"/>
                <w:szCs w:val="20"/>
              </w:rPr>
            </w:pPr>
            <w:r w:rsidRPr="00684385">
              <w:rPr>
                <w:rFonts w:ascii="Arial" w:hAnsi="Arial" w:cs="Arial"/>
                <w:b/>
                <w:sz w:val="20"/>
                <w:szCs w:val="20"/>
              </w:rPr>
              <w:t>Peniche (Papoa)</w:t>
            </w:r>
          </w:p>
        </w:tc>
        <w:tc>
          <w:tcPr>
            <w:tcW w:w="995" w:type="dxa"/>
          </w:tcPr>
          <w:p w:rsidR="008258A1" w:rsidRPr="00684385" w:rsidRDefault="008258A1" w:rsidP="00887D0A">
            <w:pPr>
              <w:jc w:val="center"/>
              <w:rPr>
                <w:rFonts w:ascii="Arial" w:hAnsi="Arial" w:cs="Arial"/>
                <w:b/>
                <w:sz w:val="20"/>
                <w:szCs w:val="20"/>
              </w:rPr>
            </w:pPr>
            <w:r w:rsidRPr="00684385">
              <w:rPr>
                <w:rFonts w:ascii="Arial" w:hAnsi="Arial" w:cs="Arial"/>
                <w:b/>
                <w:sz w:val="20"/>
                <w:szCs w:val="20"/>
              </w:rPr>
              <w:t>1</w:t>
            </w:r>
          </w:p>
        </w:tc>
        <w:tc>
          <w:tcPr>
            <w:tcW w:w="2475" w:type="dxa"/>
          </w:tcPr>
          <w:p w:rsidR="008258A1" w:rsidRPr="00684385" w:rsidRDefault="008258A1" w:rsidP="00887D0A">
            <w:pPr>
              <w:jc w:val="center"/>
              <w:rPr>
                <w:rFonts w:ascii="Arial" w:hAnsi="Arial" w:cs="Arial"/>
                <w:b/>
                <w:sz w:val="20"/>
                <w:szCs w:val="20"/>
              </w:rPr>
            </w:pPr>
            <w:r w:rsidRPr="00684385">
              <w:rPr>
                <w:rFonts w:ascii="Arial" w:hAnsi="Arial" w:cs="Arial"/>
                <w:sz w:val="20"/>
                <w:szCs w:val="20"/>
              </w:rPr>
              <w:t>DANS/IGESPAR</w:t>
            </w:r>
          </w:p>
        </w:tc>
        <w:tc>
          <w:tcPr>
            <w:tcW w:w="2340" w:type="dxa"/>
          </w:tcPr>
          <w:p w:rsidR="008258A1" w:rsidRPr="00684385" w:rsidRDefault="008258A1" w:rsidP="00887D0A">
            <w:pPr>
              <w:jc w:val="both"/>
              <w:rPr>
                <w:rFonts w:ascii="Arial" w:hAnsi="Arial" w:cs="Arial"/>
                <w:sz w:val="20"/>
                <w:szCs w:val="20"/>
              </w:rPr>
            </w:pPr>
            <w:r w:rsidRPr="00684385">
              <w:rPr>
                <w:rFonts w:ascii="Arial" w:hAnsi="Arial" w:cs="Arial"/>
                <w:sz w:val="20"/>
                <w:szCs w:val="20"/>
              </w:rPr>
              <w:t>Avistado. Corresponde ao número de inventário 77 da DANS</w:t>
            </w:r>
          </w:p>
        </w:tc>
      </w:tr>
      <w:tr w:rsidR="008258A1" w:rsidRPr="00684385" w:rsidTr="00887D0A">
        <w:tc>
          <w:tcPr>
            <w:tcW w:w="3229" w:type="dxa"/>
          </w:tcPr>
          <w:p w:rsidR="008258A1" w:rsidRPr="00684385" w:rsidRDefault="008258A1" w:rsidP="00887D0A">
            <w:pPr>
              <w:jc w:val="center"/>
              <w:rPr>
                <w:rFonts w:ascii="Arial" w:hAnsi="Arial" w:cs="Arial"/>
                <w:b/>
                <w:sz w:val="20"/>
                <w:szCs w:val="20"/>
              </w:rPr>
            </w:pPr>
            <w:r w:rsidRPr="00684385">
              <w:rPr>
                <w:rFonts w:ascii="Arial" w:hAnsi="Arial" w:cs="Arial"/>
                <w:b/>
                <w:sz w:val="20"/>
                <w:szCs w:val="20"/>
              </w:rPr>
              <w:t>Cascais</w:t>
            </w:r>
          </w:p>
        </w:tc>
        <w:tc>
          <w:tcPr>
            <w:tcW w:w="995" w:type="dxa"/>
          </w:tcPr>
          <w:p w:rsidR="008258A1" w:rsidRPr="00684385" w:rsidRDefault="008258A1" w:rsidP="00887D0A">
            <w:pPr>
              <w:jc w:val="center"/>
              <w:rPr>
                <w:rFonts w:ascii="Arial" w:hAnsi="Arial" w:cs="Arial"/>
                <w:b/>
                <w:sz w:val="20"/>
                <w:szCs w:val="20"/>
              </w:rPr>
            </w:pPr>
            <w:r w:rsidRPr="00684385">
              <w:rPr>
                <w:rFonts w:ascii="Arial" w:hAnsi="Arial" w:cs="Arial"/>
                <w:b/>
                <w:sz w:val="20"/>
                <w:szCs w:val="20"/>
              </w:rPr>
              <w:t>5</w:t>
            </w:r>
          </w:p>
        </w:tc>
        <w:tc>
          <w:tcPr>
            <w:tcW w:w="2475" w:type="dxa"/>
            <w:shd w:val="pct25" w:color="auto" w:fill="auto"/>
          </w:tcPr>
          <w:p w:rsidR="008258A1" w:rsidRPr="00684385" w:rsidRDefault="008258A1" w:rsidP="00887D0A">
            <w:pPr>
              <w:jc w:val="center"/>
              <w:rPr>
                <w:rFonts w:ascii="Arial" w:hAnsi="Arial" w:cs="Arial"/>
                <w:b/>
                <w:sz w:val="20"/>
                <w:szCs w:val="20"/>
              </w:rPr>
            </w:pPr>
          </w:p>
        </w:tc>
        <w:tc>
          <w:tcPr>
            <w:tcW w:w="2340" w:type="dxa"/>
            <w:shd w:val="pct25" w:color="auto" w:fill="auto"/>
          </w:tcPr>
          <w:p w:rsidR="008258A1" w:rsidRPr="00684385" w:rsidRDefault="008258A1" w:rsidP="00887D0A">
            <w:pPr>
              <w:jc w:val="both"/>
              <w:rPr>
                <w:rFonts w:ascii="Arial" w:hAnsi="Arial" w:cs="Arial"/>
                <w:b/>
                <w:sz w:val="20"/>
                <w:szCs w:val="20"/>
              </w:rPr>
            </w:pPr>
          </w:p>
        </w:tc>
      </w:tr>
      <w:tr w:rsidR="008258A1" w:rsidRPr="00684385" w:rsidTr="00887D0A">
        <w:tc>
          <w:tcPr>
            <w:tcW w:w="3229" w:type="dxa"/>
          </w:tcPr>
          <w:p w:rsidR="008258A1" w:rsidRPr="00684385" w:rsidRDefault="008258A1" w:rsidP="00887D0A">
            <w:pPr>
              <w:jc w:val="both"/>
              <w:rPr>
                <w:rFonts w:ascii="Arial" w:hAnsi="Arial" w:cs="Arial"/>
                <w:sz w:val="20"/>
                <w:szCs w:val="20"/>
              </w:rPr>
            </w:pPr>
            <w:r w:rsidRPr="00684385">
              <w:rPr>
                <w:rFonts w:ascii="Arial" w:hAnsi="Arial" w:cs="Arial"/>
                <w:sz w:val="20"/>
                <w:szCs w:val="20"/>
              </w:rPr>
              <w:t>Guia</w:t>
            </w:r>
          </w:p>
        </w:tc>
        <w:tc>
          <w:tcPr>
            <w:tcW w:w="995" w:type="dxa"/>
          </w:tcPr>
          <w:p w:rsidR="008258A1" w:rsidRPr="00684385" w:rsidRDefault="008258A1" w:rsidP="00887D0A">
            <w:pPr>
              <w:jc w:val="center"/>
              <w:rPr>
                <w:rFonts w:ascii="Arial" w:hAnsi="Arial" w:cs="Arial"/>
                <w:sz w:val="20"/>
                <w:szCs w:val="20"/>
              </w:rPr>
            </w:pPr>
            <w:r w:rsidRPr="00684385">
              <w:rPr>
                <w:rFonts w:ascii="Arial" w:hAnsi="Arial" w:cs="Arial"/>
                <w:sz w:val="20"/>
                <w:szCs w:val="20"/>
              </w:rPr>
              <w:t>1</w:t>
            </w:r>
          </w:p>
        </w:tc>
        <w:tc>
          <w:tcPr>
            <w:tcW w:w="2475" w:type="dxa"/>
          </w:tcPr>
          <w:p w:rsidR="008258A1" w:rsidRPr="00684385" w:rsidRDefault="008258A1" w:rsidP="00887D0A">
            <w:pPr>
              <w:jc w:val="center"/>
              <w:rPr>
                <w:rFonts w:ascii="Arial" w:hAnsi="Arial" w:cs="Arial"/>
                <w:sz w:val="20"/>
                <w:szCs w:val="20"/>
              </w:rPr>
            </w:pPr>
            <w:r w:rsidRPr="00684385">
              <w:rPr>
                <w:rFonts w:ascii="Arial" w:hAnsi="Arial" w:cs="Arial"/>
                <w:sz w:val="20"/>
                <w:szCs w:val="20"/>
                <w:lang w:val="it-IT"/>
              </w:rPr>
              <w:t xml:space="preserve">ALVES </w:t>
            </w:r>
            <w:r w:rsidRPr="00684385">
              <w:rPr>
                <w:rFonts w:ascii="Arial" w:hAnsi="Arial" w:cs="Arial"/>
                <w:i/>
                <w:sz w:val="20"/>
                <w:szCs w:val="20"/>
                <w:lang w:val="it-IT"/>
              </w:rPr>
              <w:t>et alli</w:t>
            </w:r>
            <w:r w:rsidRPr="00684385">
              <w:rPr>
                <w:rFonts w:ascii="Arial" w:hAnsi="Arial" w:cs="Arial"/>
                <w:sz w:val="20"/>
                <w:szCs w:val="20"/>
                <w:lang w:val="it-IT"/>
              </w:rPr>
              <w:t>, 1988-89</w:t>
            </w:r>
          </w:p>
        </w:tc>
        <w:tc>
          <w:tcPr>
            <w:tcW w:w="2340" w:type="dxa"/>
          </w:tcPr>
          <w:p w:rsidR="008258A1" w:rsidRPr="00684385" w:rsidRDefault="008258A1" w:rsidP="00887D0A">
            <w:pPr>
              <w:jc w:val="both"/>
              <w:rPr>
                <w:rFonts w:ascii="Arial" w:hAnsi="Arial" w:cs="Arial"/>
                <w:sz w:val="20"/>
                <w:szCs w:val="20"/>
              </w:rPr>
            </w:pPr>
            <w:r w:rsidRPr="00684385">
              <w:rPr>
                <w:rFonts w:ascii="Arial" w:hAnsi="Arial" w:cs="Arial"/>
                <w:sz w:val="20"/>
                <w:szCs w:val="20"/>
              </w:rPr>
              <w:t>Nº19, depositado no M.N.A</w:t>
            </w:r>
          </w:p>
        </w:tc>
      </w:tr>
      <w:tr w:rsidR="008258A1" w:rsidRPr="00684385" w:rsidTr="00887D0A">
        <w:tc>
          <w:tcPr>
            <w:tcW w:w="3229" w:type="dxa"/>
          </w:tcPr>
          <w:p w:rsidR="008258A1" w:rsidRPr="00684385" w:rsidRDefault="008258A1" w:rsidP="00887D0A">
            <w:pPr>
              <w:jc w:val="both"/>
              <w:rPr>
                <w:rFonts w:ascii="Arial" w:hAnsi="Arial" w:cs="Arial"/>
                <w:sz w:val="20"/>
                <w:szCs w:val="20"/>
              </w:rPr>
            </w:pPr>
            <w:r w:rsidRPr="00684385">
              <w:rPr>
                <w:rFonts w:ascii="Arial" w:hAnsi="Arial" w:cs="Arial"/>
                <w:sz w:val="20"/>
                <w:szCs w:val="20"/>
              </w:rPr>
              <w:t>Cascais ?</w:t>
            </w:r>
          </w:p>
        </w:tc>
        <w:tc>
          <w:tcPr>
            <w:tcW w:w="995" w:type="dxa"/>
          </w:tcPr>
          <w:p w:rsidR="008258A1" w:rsidRPr="00684385" w:rsidRDefault="008258A1" w:rsidP="00887D0A">
            <w:pPr>
              <w:jc w:val="center"/>
              <w:rPr>
                <w:rFonts w:ascii="Arial" w:hAnsi="Arial" w:cs="Arial"/>
                <w:sz w:val="20"/>
                <w:szCs w:val="20"/>
              </w:rPr>
            </w:pPr>
            <w:r w:rsidRPr="00684385">
              <w:rPr>
                <w:rFonts w:ascii="Arial" w:hAnsi="Arial" w:cs="Arial"/>
                <w:sz w:val="20"/>
                <w:szCs w:val="20"/>
              </w:rPr>
              <w:t>1</w:t>
            </w:r>
          </w:p>
        </w:tc>
        <w:tc>
          <w:tcPr>
            <w:tcW w:w="2475" w:type="dxa"/>
          </w:tcPr>
          <w:p w:rsidR="008258A1" w:rsidRPr="00684385" w:rsidRDefault="008258A1" w:rsidP="00887D0A">
            <w:pPr>
              <w:jc w:val="center"/>
              <w:rPr>
                <w:rFonts w:ascii="Arial" w:hAnsi="Arial" w:cs="Arial"/>
                <w:sz w:val="20"/>
                <w:szCs w:val="20"/>
              </w:rPr>
            </w:pPr>
            <w:r w:rsidRPr="00684385">
              <w:rPr>
                <w:rFonts w:ascii="Arial" w:hAnsi="Arial" w:cs="Arial"/>
                <w:sz w:val="20"/>
                <w:szCs w:val="20"/>
                <w:lang w:val="it-IT"/>
              </w:rPr>
              <w:t xml:space="preserve">ALVES </w:t>
            </w:r>
            <w:r w:rsidRPr="00684385">
              <w:rPr>
                <w:rFonts w:ascii="Arial" w:hAnsi="Arial" w:cs="Arial"/>
                <w:i/>
                <w:sz w:val="20"/>
                <w:szCs w:val="20"/>
                <w:lang w:val="it-IT"/>
              </w:rPr>
              <w:t>et alli</w:t>
            </w:r>
            <w:r w:rsidRPr="00684385">
              <w:rPr>
                <w:rFonts w:ascii="Arial" w:hAnsi="Arial" w:cs="Arial"/>
                <w:sz w:val="20"/>
                <w:szCs w:val="20"/>
                <w:lang w:val="it-IT"/>
              </w:rPr>
              <w:t>, 1988-89</w:t>
            </w:r>
          </w:p>
        </w:tc>
        <w:tc>
          <w:tcPr>
            <w:tcW w:w="2340" w:type="dxa"/>
          </w:tcPr>
          <w:p w:rsidR="008258A1" w:rsidRPr="00684385" w:rsidRDefault="008258A1" w:rsidP="00887D0A">
            <w:pPr>
              <w:jc w:val="both"/>
              <w:rPr>
                <w:rFonts w:ascii="Arial" w:hAnsi="Arial" w:cs="Arial"/>
                <w:sz w:val="20"/>
                <w:szCs w:val="20"/>
              </w:rPr>
            </w:pPr>
            <w:r w:rsidRPr="00684385">
              <w:rPr>
                <w:rFonts w:ascii="Arial" w:hAnsi="Arial" w:cs="Arial"/>
                <w:sz w:val="20"/>
                <w:szCs w:val="20"/>
              </w:rPr>
              <w:t>Colecção particular</w:t>
            </w:r>
          </w:p>
        </w:tc>
      </w:tr>
      <w:tr w:rsidR="008258A1" w:rsidRPr="00684385" w:rsidTr="00887D0A">
        <w:tc>
          <w:tcPr>
            <w:tcW w:w="3229" w:type="dxa"/>
          </w:tcPr>
          <w:p w:rsidR="008258A1" w:rsidRPr="00684385" w:rsidRDefault="008258A1" w:rsidP="00887D0A">
            <w:pPr>
              <w:jc w:val="both"/>
              <w:rPr>
                <w:rFonts w:ascii="Arial" w:hAnsi="Arial" w:cs="Arial"/>
                <w:sz w:val="20"/>
                <w:szCs w:val="20"/>
              </w:rPr>
            </w:pPr>
            <w:r w:rsidRPr="00684385">
              <w:rPr>
                <w:rFonts w:ascii="Arial" w:hAnsi="Arial" w:cs="Arial"/>
                <w:sz w:val="20"/>
                <w:szCs w:val="20"/>
              </w:rPr>
              <w:t>Farol da Guia – Cepo 1</w:t>
            </w:r>
          </w:p>
        </w:tc>
        <w:tc>
          <w:tcPr>
            <w:tcW w:w="995" w:type="dxa"/>
          </w:tcPr>
          <w:p w:rsidR="008258A1" w:rsidRPr="00684385" w:rsidRDefault="008258A1" w:rsidP="00887D0A">
            <w:pPr>
              <w:jc w:val="center"/>
              <w:rPr>
                <w:rFonts w:ascii="Arial" w:hAnsi="Arial" w:cs="Arial"/>
                <w:sz w:val="20"/>
                <w:szCs w:val="20"/>
              </w:rPr>
            </w:pPr>
            <w:r w:rsidRPr="00684385">
              <w:rPr>
                <w:rFonts w:ascii="Arial" w:hAnsi="Arial" w:cs="Arial"/>
                <w:sz w:val="20"/>
                <w:szCs w:val="20"/>
              </w:rPr>
              <w:t>1</w:t>
            </w:r>
          </w:p>
        </w:tc>
        <w:tc>
          <w:tcPr>
            <w:tcW w:w="2475" w:type="dxa"/>
          </w:tcPr>
          <w:p w:rsidR="008258A1" w:rsidRPr="00684385" w:rsidRDefault="008258A1" w:rsidP="00887D0A">
            <w:pPr>
              <w:jc w:val="center"/>
              <w:rPr>
                <w:rFonts w:ascii="Arial" w:hAnsi="Arial" w:cs="Arial"/>
                <w:sz w:val="20"/>
                <w:szCs w:val="20"/>
              </w:rPr>
            </w:pPr>
            <w:r w:rsidRPr="00684385">
              <w:rPr>
                <w:rFonts w:ascii="Arial" w:hAnsi="Arial" w:cs="Arial"/>
                <w:sz w:val="20"/>
                <w:szCs w:val="20"/>
              </w:rPr>
              <w:t>DANS/IGESPAR</w:t>
            </w:r>
          </w:p>
        </w:tc>
        <w:tc>
          <w:tcPr>
            <w:tcW w:w="2340" w:type="dxa"/>
          </w:tcPr>
          <w:p w:rsidR="008258A1" w:rsidRPr="00684385" w:rsidRDefault="008258A1" w:rsidP="00887D0A">
            <w:pPr>
              <w:jc w:val="both"/>
              <w:rPr>
                <w:rFonts w:ascii="Arial" w:hAnsi="Arial" w:cs="Arial"/>
                <w:sz w:val="20"/>
                <w:szCs w:val="20"/>
              </w:rPr>
            </w:pPr>
          </w:p>
        </w:tc>
      </w:tr>
      <w:tr w:rsidR="008258A1" w:rsidRPr="00684385" w:rsidTr="00887D0A">
        <w:tc>
          <w:tcPr>
            <w:tcW w:w="3229" w:type="dxa"/>
          </w:tcPr>
          <w:p w:rsidR="008258A1" w:rsidRPr="00684385" w:rsidRDefault="008258A1" w:rsidP="00887D0A">
            <w:pPr>
              <w:jc w:val="both"/>
              <w:rPr>
                <w:rFonts w:ascii="Arial" w:hAnsi="Arial" w:cs="Arial"/>
                <w:sz w:val="20"/>
                <w:szCs w:val="20"/>
              </w:rPr>
            </w:pPr>
            <w:r w:rsidRPr="00684385">
              <w:rPr>
                <w:rFonts w:ascii="Arial" w:hAnsi="Arial" w:cs="Arial"/>
                <w:sz w:val="20"/>
                <w:szCs w:val="20"/>
              </w:rPr>
              <w:t>Farol da Guia – Cepo 2</w:t>
            </w:r>
          </w:p>
        </w:tc>
        <w:tc>
          <w:tcPr>
            <w:tcW w:w="995" w:type="dxa"/>
          </w:tcPr>
          <w:p w:rsidR="008258A1" w:rsidRPr="00684385" w:rsidRDefault="008258A1" w:rsidP="00887D0A">
            <w:pPr>
              <w:jc w:val="center"/>
              <w:rPr>
                <w:rFonts w:ascii="Arial" w:hAnsi="Arial" w:cs="Arial"/>
                <w:sz w:val="20"/>
                <w:szCs w:val="20"/>
              </w:rPr>
            </w:pPr>
            <w:r w:rsidRPr="00684385">
              <w:rPr>
                <w:rFonts w:ascii="Arial" w:hAnsi="Arial" w:cs="Arial"/>
                <w:sz w:val="20"/>
                <w:szCs w:val="20"/>
              </w:rPr>
              <w:t>1</w:t>
            </w:r>
          </w:p>
        </w:tc>
        <w:tc>
          <w:tcPr>
            <w:tcW w:w="2475" w:type="dxa"/>
          </w:tcPr>
          <w:p w:rsidR="008258A1" w:rsidRPr="00684385" w:rsidRDefault="008258A1" w:rsidP="00887D0A">
            <w:pPr>
              <w:jc w:val="center"/>
              <w:rPr>
                <w:rFonts w:ascii="Arial" w:hAnsi="Arial" w:cs="Arial"/>
                <w:sz w:val="20"/>
                <w:szCs w:val="20"/>
              </w:rPr>
            </w:pPr>
            <w:r w:rsidRPr="00684385">
              <w:rPr>
                <w:rFonts w:ascii="Arial" w:hAnsi="Arial" w:cs="Arial"/>
                <w:sz w:val="20"/>
                <w:szCs w:val="20"/>
              </w:rPr>
              <w:t>DANS/IGESPAR</w:t>
            </w:r>
          </w:p>
        </w:tc>
        <w:tc>
          <w:tcPr>
            <w:tcW w:w="2340" w:type="dxa"/>
          </w:tcPr>
          <w:p w:rsidR="008258A1" w:rsidRPr="00684385" w:rsidRDefault="008258A1" w:rsidP="00887D0A">
            <w:pPr>
              <w:jc w:val="both"/>
              <w:rPr>
                <w:rFonts w:ascii="Arial" w:hAnsi="Arial" w:cs="Arial"/>
                <w:sz w:val="20"/>
                <w:szCs w:val="20"/>
              </w:rPr>
            </w:pPr>
          </w:p>
        </w:tc>
      </w:tr>
      <w:tr w:rsidR="008258A1" w:rsidRPr="00684385" w:rsidTr="00887D0A">
        <w:tc>
          <w:tcPr>
            <w:tcW w:w="3229" w:type="dxa"/>
          </w:tcPr>
          <w:p w:rsidR="008258A1" w:rsidRPr="00684385" w:rsidRDefault="008258A1" w:rsidP="00887D0A">
            <w:pPr>
              <w:jc w:val="both"/>
              <w:rPr>
                <w:rFonts w:ascii="Arial" w:hAnsi="Arial" w:cs="Arial"/>
                <w:sz w:val="20"/>
                <w:szCs w:val="20"/>
              </w:rPr>
            </w:pPr>
            <w:r w:rsidRPr="00684385">
              <w:rPr>
                <w:rFonts w:ascii="Arial" w:hAnsi="Arial" w:cs="Arial"/>
                <w:sz w:val="20"/>
                <w:szCs w:val="20"/>
              </w:rPr>
              <w:t>Praia da Duquesa A</w:t>
            </w:r>
          </w:p>
        </w:tc>
        <w:tc>
          <w:tcPr>
            <w:tcW w:w="995" w:type="dxa"/>
          </w:tcPr>
          <w:p w:rsidR="008258A1" w:rsidRPr="00684385" w:rsidRDefault="008258A1" w:rsidP="00887D0A">
            <w:pPr>
              <w:jc w:val="center"/>
              <w:rPr>
                <w:rFonts w:ascii="Arial" w:hAnsi="Arial" w:cs="Arial"/>
                <w:sz w:val="20"/>
                <w:szCs w:val="20"/>
              </w:rPr>
            </w:pPr>
            <w:r w:rsidRPr="00684385">
              <w:rPr>
                <w:rFonts w:ascii="Arial" w:hAnsi="Arial" w:cs="Arial"/>
                <w:sz w:val="20"/>
                <w:szCs w:val="20"/>
              </w:rPr>
              <w:t>1</w:t>
            </w:r>
          </w:p>
        </w:tc>
        <w:tc>
          <w:tcPr>
            <w:tcW w:w="2475" w:type="dxa"/>
          </w:tcPr>
          <w:p w:rsidR="008258A1" w:rsidRPr="00684385" w:rsidRDefault="008258A1" w:rsidP="00887D0A">
            <w:pPr>
              <w:jc w:val="center"/>
              <w:rPr>
                <w:rFonts w:ascii="Arial" w:hAnsi="Arial" w:cs="Arial"/>
                <w:sz w:val="20"/>
                <w:szCs w:val="20"/>
              </w:rPr>
            </w:pPr>
            <w:r w:rsidRPr="00684385">
              <w:rPr>
                <w:rFonts w:ascii="Arial" w:hAnsi="Arial" w:cs="Arial"/>
                <w:sz w:val="20"/>
                <w:szCs w:val="20"/>
              </w:rPr>
              <w:t>DANS/IGESPAR</w:t>
            </w:r>
          </w:p>
        </w:tc>
        <w:tc>
          <w:tcPr>
            <w:tcW w:w="2340" w:type="dxa"/>
          </w:tcPr>
          <w:p w:rsidR="008258A1" w:rsidRPr="00684385" w:rsidRDefault="008258A1" w:rsidP="00887D0A">
            <w:pPr>
              <w:jc w:val="both"/>
              <w:rPr>
                <w:rFonts w:ascii="Arial" w:hAnsi="Arial" w:cs="Arial"/>
                <w:sz w:val="20"/>
                <w:szCs w:val="20"/>
              </w:rPr>
            </w:pPr>
          </w:p>
        </w:tc>
      </w:tr>
      <w:tr w:rsidR="008258A1" w:rsidRPr="00684385" w:rsidTr="00887D0A">
        <w:tc>
          <w:tcPr>
            <w:tcW w:w="3229" w:type="dxa"/>
          </w:tcPr>
          <w:p w:rsidR="008258A1" w:rsidRPr="00684385" w:rsidRDefault="008258A1" w:rsidP="00887D0A">
            <w:pPr>
              <w:jc w:val="center"/>
              <w:rPr>
                <w:rFonts w:ascii="Arial" w:hAnsi="Arial" w:cs="Arial"/>
                <w:b/>
                <w:sz w:val="20"/>
                <w:szCs w:val="20"/>
              </w:rPr>
            </w:pPr>
            <w:r w:rsidRPr="00684385">
              <w:rPr>
                <w:rFonts w:ascii="Arial" w:hAnsi="Arial" w:cs="Arial"/>
                <w:b/>
                <w:sz w:val="20"/>
                <w:szCs w:val="20"/>
              </w:rPr>
              <w:t>A N do Cabo Espichel (Entre o Estuário do Sado e do Tejo)</w:t>
            </w:r>
          </w:p>
        </w:tc>
        <w:tc>
          <w:tcPr>
            <w:tcW w:w="995" w:type="dxa"/>
          </w:tcPr>
          <w:p w:rsidR="008258A1" w:rsidRPr="00684385" w:rsidRDefault="008258A1" w:rsidP="00887D0A">
            <w:pPr>
              <w:jc w:val="center"/>
              <w:rPr>
                <w:rFonts w:ascii="Arial" w:hAnsi="Arial" w:cs="Arial"/>
                <w:b/>
                <w:sz w:val="20"/>
                <w:szCs w:val="20"/>
              </w:rPr>
            </w:pPr>
            <w:r w:rsidRPr="00684385">
              <w:rPr>
                <w:rFonts w:ascii="Arial" w:hAnsi="Arial" w:cs="Arial"/>
                <w:b/>
                <w:sz w:val="20"/>
                <w:szCs w:val="20"/>
              </w:rPr>
              <w:t>2</w:t>
            </w:r>
          </w:p>
        </w:tc>
        <w:tc>
          <w:tcPr>
            <w:tcW w:w="2475" w:type="dxa"/>
            <w:shd w:val="clear" w:color="auto" w:fill="auto"/>
          </w:tcPr>
          <w:p w:rsidR="008258A1" w:rsidRPr="00684385" w:rsidRDefault="008258A1" w:rsidP="00887D0A">
            <w:pPr>
              <w:jc w:val="center"/>
              <w:rPr>
                <w:rFonts w:ascii="Arial" w:hAnsi="Arial" w:cs="Arial"/>
                <w:sz w:val="20"/>
                <w:szCs w:val="20"/>
              </w:rPr>
            </w:pPr>
            <w:r w:rsidRPr="00684385">
              <w:rPr>
                <w:rFonts w:ascii="Arial" w:hAnsi="Arial" w:cs="Arial"/>
                <w:sz w:val="20"/>
                <w:szCs w:val="20"/>
                <w:lang w:val="it-IT"/>
              </w:rPr>
              <w:t xml:space="preserve">ALVES </w:t>
            </w:r>
            <w:r w:rsidRPr="00684385">
              <w:rPr>
                <w:rFonts w:ascii="Arial" w:hAnsi="Arial" w:cs="Arial"/>
                <w:i/>
                <w:sz w:val="20"/>
                <w:szCs w:val="20"/>
                <w:lang w:val="it-IT"/>
              </w:rPr>
              <w:t>et alli</w:t>
            </w:r>
            <w:r w:rsidRPr="00684385">
              <w:rPr>
                <w:rFonts w:ascii="Arial" w:hAnsi="Arial" w:cs="Arial"/>
                <w:sz w:val="20"/>
                <w:szCs w:val="20"/>
                <w:lang w:val="it-IT"/>
              </w:rPr>
              <w:t>, 1988-89</w:t>
            </w:r>
          </w:p>
        </w:tc>
        <w:tc>
          <w:tcPr>
            <w:tcW w:w="2340" w:type="dxa"/>
            <w:shd w:val="clear" w:color="auto" w:fill="auto"/>
          </w:tcPr>
          <w:p w:rsidR="008258A1" w:rsidRPr="00684385" w:rsidRDefault="008258A1" w:rsidP="00887D0A">
            <w:pPr>
              <w:jc w:val="both"/>
              <w:rPr>
                <w:rFonts w:ascii="Arial" w:hAnsi="Arial" w:cs="Arial"/>
                <w:sz w:val="20"/>
                <w:szCs w:val="20"/>
              </w:rPr>
            </w:pPr>
            <w:r w:rsidRPr="00684385">
              <w:rPr>
                <w:rFonts w:ascii="Arial" w:hAnsi="Arial" w:cs="Arial"/>
                <w:sz w:val="20"/>
                <w:szCs w:val="20"/>
              </w:rPr>
              <w:t xml:space="preserve">- 1 exemplar in situ </w:t>
            </w:r>
          </w:p>
          <w:p w:rsidR="008258A1" w:rsidRPr="00684385" w:rsidRDefault="008258A1" w:rsidP="00887D0A">
            <w:pPr>
              <w:jc w:val="both"/>
              <w:rPr>
                <w:rFonts w:ascii="Arial" w:hAnsi="Arial" w:cs="Arial"/>
                <w:sz w:val="20"/>
                <w:szCs w:val="20"/>
              </w:rPr>
            </w:pPr>
            <w:r w:rsidRPr="00684385">
              <w:rPr>
                <w:rFonts w:ascii="Arial" w:hAnsi="Arial" w:cs="Arial"/>
                <w:sz w:val="20"/>
                <w:szCs w:val="20"/>
              </w:rPr>
              <w:t>- 1 exemplar de uma colecção privada.</w:t>
            </w:r>
          </w:p>
        </w:tc>
      </w:tr>
      <w:tr w:rsidR="008258A1" w:rsidRPr="00684385" w:rsidTr="00887D0A">
        <w:tc>
          <w:tcPr>
            <w:tcW w:w="3229" w:type="dxa"/>
          </w:tcPr>
          <w:p w:rsidR="008258A1" w:rsidRPr="00684385" w:rsidRDefault="008258A1" w:rsidP="00887D0A">
            <w:pPr>
              <w:jc w:val="center"/>
              <w:rPr>
                <w:rFonts w:ascii="Arial" w:hAnsi="Arial" w:cs="Arial"/>
                <w:b/>
                <w:sz w:val="20"/>
                <w:szCs w:val="20"/>
              </w:rPr>
            </w:pPr>
            <w:r w:rsidRPr="00684385">
              <w:rPr>
                <w:rFonts w:ascii="Arial" w:hAnsi="Arial" w:cs="Arial"/>
                <w:b/>
                <w:sz w:val="20"/>
                <w:szCs w:val="20"/>
              </w:rPr>
              <w:t>Cabo Espichel/Sesimbra</w:t>
            </w:r>
          </w:p>
        </w:tc>
        <w:tc>
          <w:tcPr>
            <w:tcW w:w="995" w:type="dxa"/>
          </w:tcPr>
          <w:p w:rsidR="008258A1" w:rsidRPr="00684385" w:rsidRDefault="008258A1" w:rsidP="00887D0A">
            <w:pPr>
              <w:jc w:val="center"/>
              <w:rPr>
                <w:rFonts w:ascii="Arial" w:hAnsi="Arial" w:cs="Arial"/>
                <w:b/>
                <w:sz w:val="20"/>
                <w:szCs w:val="20"/>
              </w:rPr>
            </w:pPr>
            <w:r w:rsidRPr="00684385">
              <w:rPr>
                <w:rFonts w:ascii="Arial" w:hAnsi="Arial" w:cs="Arial"/>
                <w:b/>
                <w:sz w:val="20"/>
                <w:szCs w:val="20"/>
              </w:rPr>
              <w:t>43</w:t>
            </w:r>
          </w:p>
        </w:tc>
        <w:tc>
          <w:tcPr>
            <w:tcW w:w="2475" w:type="dxa"/>
            <w:shd w:val="pct25" w:color="auto" w:fill="auto"/>
          </w:tcPr>
          <w:p w:rsidR="008258A1" w:rsidRPr="00684385" w:rsidRDefault="008258A1" w:rsidP="00887D0A">
            <w:pPr>
              <w:jc w:val="center"/>
              <w:rPr>
                <w:rFonts w:ascii="Arial" w:hAnsi="Arial" w:cs="Arial"/>
                <w:sz w:val="20"/>
                <w:szCs w:val="20"/>
              </w:rPr>
            </w:pPr>
          </w:p>
        </w:tc>
        <w:tc>
          <w:tcPr>
            <w:tcW w:w="2340" w:type="dxa"/>
            <w:shd w:val="pct25" w:color="auto" w:fill="auto"/>
          </w:tcPr>
          <w:p w:rsidR="008258A1" w:rsidRPr="00684385" w:rsidRDefault="008258A1" w:rsidP="00887D0A">
            <w:pPr>
              <w:jc w:val="both"/>
              <w:rPr>
                <w:rFonts w:ascii="Arial" w:hAnsi="Arial" w:cs="Arial"/>
                <w:sz w:val="20"/>
                <w:szCs w:val="20"/>
              </w:rPr>
            </w:pPr>
          </w:p>
        </w:tc>
      </w:tr>
      <w:tr w:rsidR="008258A1" w:rsidRPr="00684385" w:rsidTr="00887D0A">
        <w:tc>
          <w:tcPr>
            <w:tcW w:w="3229" w:type="dxa"/>
          </w:tcPr>
          <w:p w:rsidR="008258A1" w:rsidRPr="00684385" w:rsidRDefault="008258A1" w:rsidP="00887D0A">
            <w:pPr>
              <w:jc w:val="both"/>
              <w:rPr>
                <w:rFonts w:ascii="Arial" w:hAnsi="Arial" w:cs="Arial"/>
                <w:sz w:val="20"/>
                <w:szCs w:val="20"/>
              </w:rPr>
            </w:pPr>
            <w:r w:rsidRPr="00684385">
              <w:rPr>
                <w:rFonts w:ascii="Arial" w:hAnsi="Arial" w:cs="Arial"/>
                <w:sz w:val="20"/>
                <w:szCs w:val="20"/>
              </w:rPr>
              <w:t>Espichel</w:t>
            </w:r>
          </w:p>
        </w:tc>
        <w:tc>
          <w:tcPr>
            <w:tcW w:w="995" w:type="dxa"/>
          </w:tcPr>
          <w:p w:rsidR="008258A1" w:rsidRPr="00684385" w:rsidRDefault="008258A1" w:rsidP="00887D0A">
            <w:pPr>
              <w:jc w:val="center"/>
              <w:rPr>
                <w:rFonts w:ascii="Arial" w:hAnsi="Arial" w:cs="Arial"/>
                <w:sz w:val="20"/>
                <w:szCs w:val="20"/>
              </w:rPr>
            </w:pPr>
            <w:r w:rsidRPr="00684385">
              <w:rPr>
                <w:rFonts w:ascii="Arial" w:hAnsi="Arial" w:cs="Arial"/>
                <w:sz w:val="20"/>
                <w:szCs w:val="20"/>
              </w:rPr>
              <w:t>38</w:t>
            </w:r>
          </w:p>
        </w:tc>
        <w:tc>
          <w:tcPr>
            <w:tcW w:w="2475" w:type="dxa"/>
          </w:tcPr>
          <w:p w:rsidR="008258A1" w:rsidRPr="00684385" w:rsidRDefault="008258A1" w:rsidP="00887D0A">
            <w:pPr>
              <w:jc w:val="center"/>
              <w:rPr>
                <w:rFonts w:ascii="Arial" w:hAnsi="Arial" w:cs="Arial"/>
                <w:sz w:val="20"/>
                <w:szCs w:val="20"/>
              </w:rPr>
            </w:pPr>
            <w:r w:rsidRPr="00684385">
              <w:rPr>
                <w:rFonts w:ascii="Arial" w:hAnsi="Arial" w:cs="Arial"/>
                <w:sz w:val="20"/>
                <w:szCs w:val="20"/>
                <w:lang w:val="it-IT"/>
              </w:rPr>
              <w:t xml:space="preserve">ALVES </w:t>
            </w:r>
            <w:r w:rsidRPr="00684385">
              <w:rPr>
                <w:rFonts w:ascii="Arial" w:hAnsi="Arial" w:cs="Arial"/>
                <w:i/>
                <w:sz w:val="20"/>
                <w:szCs w:val="20"/>
                <w:lang w:val="it-IT"/>
              </w:rPr>
              <w:t>et alli</w:t>
            </w:r>
            <w:r w:rsidRPr="00684385">
              <w:rPr>
                <w:rFonts w:ascii="Arial" w:hAnsi="Arial" w:cs="Arial"/>
                <w:sz w:val="20"/>
                <w:szCs w:val="20"/>
                <w:lang w:val="it-IT"/>
              </w:rPr>
              <w:t>, 1988-89</w:t>
            </w:r>
          </w:p>
        </w:tc>
        <w:tc>
          <w:tcPr>
            <w:tcW w:w="2340" w:type="dxa"/>
          </w:tcPr>
          <w:p w:rsidR="008258A1" w:rsidRPr="00684385" w:rsidRDefault="008258A1" w:rsidP="00887D0A">
            <w:pPr>
              <w:jc w:val="both"/>
              <w:rPr>
                <w:rFonts w:ascii="Arial" w:hAnsi="Arial" w:cs="Arial"/>
                <w:sz w:val="20"/>
                <w:szCs w:val="20"/>
              </w:rPr>
            </w:pPr>
            <w:r w:rsidRPr="00684385">
              <w:rPr>
                <w:rFonts w:ascii="Arial" w:hAnsi="Arial" w:cs="Arial"/>
                <w:sz w:val="20"/>
                <w:szCs w:val="20"/>
              </w:rPr>
              <w:t xml:space="preserve">- 5 exemplares </w:t>
            </w:r>
            <w:r w:rsidRPr="00684385">
              <w:rPr>
                <w:rFonts w:ascii="Arial" w:hAnsi="Arial" w:cs="Arial"/>
                <w:i/>
                <w:sz w:val="20"/>
                <w:szCs w:val="20"/>
              </w:rPr>
              <w:t>in situ</w:t>
            </w:r>
          </w:p>
          <w:p w:rsidR="008258A1" w:rsidRPr="00684385" w:rsidRDefault="008258A1" w:rsidP="00887D0A">
            <w:pPr>
              <w:jc w:val="both"/>
              <w:rPr>
                <w:rFonts w:ascii="Arial" w:hAnsi="Arial" w:cs="Arial"/>
                <w:sz w:val="20"/>
                <w:szCs w:val="20"/>
              </w:rPr>
            </w:pPr>
            <w:r w:rsidRPr="00684385">
              <w:rPr>
                <w:rFonts w:ascii="Arial" w:hAnsi="Arial" w:cs="Arial"/>
                <w:sz w:val="20"/>
                <w:szCs w:val="20"/>
              </w:rPr>
              <w:t>- 4 exemplares de colecções particulares</w:t>
            </w:r>
          </w:p>
          <w:p w:rsidR="008258A1" w:rsidRPr="00684385" w:rsidRDefault="008258A1" w:rsidP="00887D0A">
            <w:pPr>
              <w:jc w:val="both"/>
              <w:rPr>
                <w:rFonts w:ascii="Arial" w:hAnsi="Arial" w:cs="Arial"/>
                <w:sz w:val="20"/>
                <w:szCs w:val="20"/>
              </w:rPr>
            </w:pPr>
            <w:r w:rsidRPr="00684385">
              <w:rPr>
                <w:rFonts w:ascii="Arial" w:hAnsi="Arial" w:cs="Arial"/>
                <w:sz w:val="20"/>
                <w:szCs w:val="20"/>
              </w:rPr>
              <w:t>- 10 exemplares do Museu da Marinha</w:t>
            </w:r>
          </w:p>
          <w:p w:rsidR="008258A1" w:rsidRPr="00684385" w:rsidRDefault="008258A1" w:rsidP="00887D0A">
            <w:pPr>
              <w:jc w:val="both"/>
              <w:rPr>
                <w:rFonts w:ascii="Arial" w:hAnsi="Arial" w:cs="Arial"/>
                <w:sz w:val="20"/>
                <w:szCs w:val="20"/>
              </w:rPr>
            </w:pPr>
            <w:r w:rsidRPr="00684385">
              <w:rPr>
                <w:rFonts w:ascii="Arial" w:hAnsi="Arial" w:cs="Arial"/>
                <w:sz w:val="20"/>
                <w:szCs w:val="20"/>
              </w:rPr>
              <w:t>- 4 exemplares desaparecidos/perdidos</w:t>
            </w:r>
          </w:p>
          <w:p w:rsidR="008258A1" w:rsidRPr="00684385" w:rsidRDefault="008258A1" w:rsidP="00887D0A">
            <w:pPr>
              <w:jc w:val="both"/>
              <w:rPr>
                <w:rFonts w:ascii="Arial" w:hAnsi="Arial" w:cs="Arial"/>
                <w:sz w:val="20"/>
                <w:szCs w:val="20"/>
              </w:rPr>
            </w:pPr>
            <w:r w:rsidRPr="00684385">
              <w:rPr>
                <w:rFonts w:ascii="Arial" w:hAnsi="Arial" w:cs="Arial"/>
                <w:sz w:val="20"/>
                <w:szCs w:val="20"/>
              </w:rPr>
              <w:t>- 1 exemplar no Palácio da Independência (Lisboa)</w:t>
            </w:r>
          </w:p>
          <w:p w:rsidR="008258A1" w:rsidRPr="00684385" w:rsidRDefault="008258A1" w:rsidP="00887D0A">
            <w:pPr>
              <w:jc w:val="both"/>
              <w:rPr>
                <w:rFonts w:ascii="Arial" w:hAnsi="Arial" w:cs="Arial"/>
                <w:sz w:val="20"/>
                <w:szCs w:val="20"/>
              </w:rPr>
            </w:pPr>
            <w:r w:rsidRPr="00684385">
              <w:rPr>
                <w:rFonts w:ascii="Arial" w:hAnsi="Arial" w:cs="Arial"/>
                <w:sz w:val="20"/>
                <w:szCs w:val="20"/>
              </w:rPr>
              <w:t>- 2 exemplares no Museu do Mar de Cascais</w:t>
            </w:r>
          </w:p>
          <w:p w:rsidR="008258A1" w:rsidRPr="00684385" w:rsidRDefault="008258A1" w:rsidP="00887D0A">
            <w:pPr>
              <w:jc w:val="both"/>
              <w:rPr>
                <w:rFonts w:ascii="Arial" w:hAnsi="Arial" w:cs="Arial"/>
                <w:sz w:val="20"/>
                <w:szCs w:val="20"/>
              </w:rPr>
            </w:pPr>
            <w:r w:rsidRPr="00684385">
              <w:rPr>
                <w:rFonts w:ascii="Arial" w:hAnsi="Arial" w:cs="Arial"/>
                <w:sz w:val="20"/>
                <w:szCs w:val="20"/>
              </w:rPr>
              <w:t>- 3 exemplares no M.N.A</w:t>
            </w:r>
          </w:p>
          <w:p w:rsidR="008258A1" w:rsidRPr="00684385" w:rsidRDefault="008258A1" w:rsidP="00887D0A">
            <w:pPr>
              <w:jc w:val="both"/>
              <w:rPr>
                <w:rFonts w:ascii="Arial" w:hAnsi="Arial" w:cs="Arial"/>
                <w:sz w:val="20"/>
                <w:szCs w:val="20"/>
              </w:rPr>
            </w:pPr>
            <w:r w:rsidRPr="00684385">
              <w:rPr>
                <w:rFonts w:ascii="Arial" w:hAnsi="Arial" w:cs="Arial"/>
                <w:sz w:val="20"/>
                <w:szCs w:val="20"/>
              </w:rPr>
              <w:t>- 8 exemplares do C.P.A.S</w:t>
            </w:r>
          </w:p>
          <w:p w:rsidR="008258A1" w:rsidRPr="00684385" w:rsidRDefault="008258A1" w:rsidP="00887D0A">
            <w:pPr>
              <w:jc w:val="both"/>
              <w:rPr>
                <w:rFonts w:ascii="Arial" w:hAnsi="Arial" w:cs="Arial"/>
                <w:sz w:val="20"/>
                <w:szCs w:val="20"/>
              </w:rPr>
            </w:pPr>
            <w:r w:rsidRPr="00684385">
              <w:rPr>
                <w:rFonts w:ascii="Arial" w:hAnsi="Arial" w:cs="Arial"/>
                <w:sz w:val="20"/>
                <w:szCs w:val="20"/>
              </w:rPr>
              <w:t xml:space="preserve">- 1 exemplo do Museu de Sesimbra </w:t>
            </w:r>
          </w:p>
        </w:tc>
      </w:tr>
      <w:tr w:rsidR="008258A1" w:rsidRPr="00684385" w:rsidTr="00887D0A">
        <w:tc>
          <w:tcPr>
            <w:tcW w:w="3229" w:type="dxa"/>
          </w:tcPr>
          <w:p w:rsidR="008258A1" w:rsidRPr="00684385" w:rsidRDefault="008258A1" w:rsidP="00887D0A">
            <w:pPr>
              <w:jc w:val="both"/>
              <w:rPr>
                <w:rFonts w:ascii="Arial" w:hAnsi="Arial" w:cs="Arial"/>
                <w:sz w:val="20"/>
                <w:szCs w:val="20"/>
              </w:rPr>
            </w:pPr>
            <w:r w:rsidRPr="00684385">
              <w:rPr>
                <w:rFonts w:ascii="Arial" w:hAnsi="Arial" w:cs="Arial"/>
                <w:sz w:val="20"/>
                <w:szCs w:val="20"/>
              </w:rPr>
              <w:t>Sesimbra – Cepo 1</w:t>
            </w:r>
          </w:p>
        </w:tc>
        <w:tc>
          <w:tcPr>
            <w:tcW w:w="995" w:type="dxa"/>
          </w:tcPr>
          <w:p w:rsidR="008258A1" w:rsidRPr="00684385" w:rsidRDefault="008258A1" w:rsidP="00887D0A">
            <w:pPr>
              <w:jc w:val="center"/>
              <w:rPr>
                <w:rFonts w:ascii="Arial" w:hAnsi="Arial" w:cs="Arial"/>
                <w:sz w:val="20"/>
                <w:szCs w:val="20"/>
              </w:rPr>
            </w:pPr>
            <w:r w:rsidRPr="00684385">
              <w:rPr>
                <w:rFonts w:ascii="Arial" w:hAnsi="Arial" w:cs="Arial"/>
                <w:sz w:val="20"/>
                <w:szCs w:val="20"/>
              </w:rPr>
              <w:t>1</w:t>
            </w:r>
          </w:p>
        </w:tc>
        <w:tc>
          <w:tcPr>
            <w:tcW w:w="2475" w:type="dxa"/>
          </w:tcPr>
          <w:p w:rsidR="008258A1" w:rsidRPr="00684385" w:rsidRDefault="008258A1" w:rsidP="00887D0A">
            <w:pPr>
              <w:jc w:val="center"/>
              <w:rPr>
                <w:rFonts w:ascii="Arial" w:hAnsi="Arial" w:cs="Arial"/>
                <w:sz w:val="20"/>
                <w:szCs w:val="20"/>
              </w:rPr>
            </w:pPr>
            <w:r w:rsidRPr="00684385">
              <w:rPr>
                <w:rFonts w:ascii="Arial" w:hAnsi="Arial" w:cs="Arial"/>
                <w:sz w:val="20"/>
                <w:szCs w:val="20"/>
              </w:rPr>
              <w:t>DANS/IGESPAR</w:t>
            </w:r>
          </w:p>
        </w:tc>
        <w:tc>
          <w:tcPr>
            <w:tcW w:w="2340" w:type="dxa"/>
          </w:tcPr>
          <w:p w:rsidR="008258A1" w:rsidRPr="00684385" w:rsidRDefault="008258A1" w:rsidP="00887D0A">
            <w:pPr>
              <w:jc w:val="both"/>
              <w:rPr>
                <w:rFonts w:ascii="Arial" w:hAnsi="Arial" w:cs="Arial"/>
                <w:sz w:val="20"/>
                <w:szCs w:val="20"/>
              </w:rPr>
            </w:pPr>
          </w:p>
        </w:tc>
      </w:tr>
      <w:tr w:rsidR="008258A1" w:rsidRPr="00684385" w:rsidTr="00887D0A">
        <w:tc>
          <w:tcPr>
            <w:tcW w:w="3229" w:type="dxa"/>
          </w:tcPr>
          <w:p w:rsidR="008258A1" w:rsidRPr="00684385" w:rsidRDefault="008258A1" w:rsidP="00887D0A">
            <w:pPr>
              <w:rPr>
                <w:rFonts w:ascii="Arial" w:hAnsi="Arial" w:cs="Arial"/>
                <w:sz w:val="20"/>
                <w:szCs w:val="20"/>
              </w:rPr>
            </w:pPr>
            <w:r w:rsidRPr="00684385">
              <w:rPr>
                <w:rFonts w:ascii="Arial" w:hAnsi="Arial" w:cs="Arial"/>
                <w:sz w:val="20"/>
                <w:szCs w:val="20"/>
              </w:rPr>
              <w:t>Sesimbra – Cepo 2</w:t>
            </w:r>
          </w:p>
        </w:tc>
        <w:tc>
          <w:tcPr>
            <w:tcW w:w="995" w:type="dxa"/>
          </w:tcPr>
          <w:p w:rsidR="008258A1" w:rsidRPr="00684385" w:rsidRDefault="008258A1" w:rsidP="00887D0A">
            <w:pPr>
              <w:jc w:val="center"/>
              <w:rPr>
                <w:rFonts w:ascii="Arial" w:hAnsi="Arial" w:cs="Arial"/>
                <w:sz w:val="20"/>
                <w:szCs w:val="20"/>
              </w:rPr>
            </w:pPr>
          </w:p>
        </w:tc>
        <w:tc>
          <w:tcPr>
            <w:tcW w:w="2475" w:type="dxa"/>
          </w:tcPr>
          <w:p w:rsidR="008258A1" w:rsidRPr="00684385" w:rsidRDefault="008258A1" w:rsidP="00887D0A">
            <w:pPr>
              <w:jc w:val="center"/>
              <w:rPr>
                <w:rFonts w:ascii="Arial" w:hAnsi="Arial" w:cs="Arial"/>
                <w:sz w:val="20"/>
                <w:szCs w:val="20"/>
              </w:rPr>
            </w:pPr>
            <w:r w:rsidRPr="00684385">
              <w:rPr>
                <w:rFonts w:ascii="Arial" w:hAnsi="Arial" w:cs="Arial"/>
                <w:sz w:val="20"/>
                <w:szCs w:val="20"/>
              </w:rPr>
              <w:t>DANS/IGESPAR</w:t>
            </w:r>
          </w:p>
        </w:tc>
        <w:tc>
          <w:tcPr>
            <w:tcW w:w="2340" w:type="dxa"/>
          </w:tcPr>
          <w:p w:rsidR="008258A1" w:rsidRPr="00684385" w:rsidRDefault="008258A1" w:rsidP="00887D0A">
            <w:pPr>
              <w:jc w:val="both"/>
              <w:rPr>
                <w:rFonts w:ascii="Arial" w:hAnsi="Arial" w:cs="Arial"/>
                <w:sz w:val="20"/>
                <w:szCs w:val="20"/>
              </w:rPr>
            </w:pPr>
          </w:p>
        </w:tc>
      </w:tr>
      <w:tr w:rsidR="008258A1" w:rsidRPr="00684385" w:rsidTr="00887D0A">
        <w:tc>
          <w:tcPr>
            <w:tcW w:w="3229" w:type="dxa"/>
          </w:tcPr>
          <w:p w:rsidR="008258A1" w:rsidRPr="00684385" w:rsidRDefault="008258A1" w:rsidP="00887D0A">
            <w:pPr>
              <w:rPr>
                <w:rFonts w:ascii="Arial" w:hAnsi="Arial" w:cs="Arial"/>
                <w:sz w:val="20"/>
                <w:szCs w:val="20"/>
              </w:rPr>
            </w:pPr>
            <w:r w:rsidRPr="00684385">
              <w:rPr>
                <w:rFonts w:ascii="Arial" w:hAnsi="Arial" w:cs="Arial"/>
                <w:sz w:val="20"/>
                <w:szCs w:val="20"/>
              </w:rPr>
              <w:t>Sesimbra – Cepo 3</w:t>
            </w:r>
          </w:p>
        </w:tc>
        <w:tc>
          <w:tcPr>
            <w:tcW w:w="995" w:type="dxa"/>
          </w:tcPr>
          <w:p w:rsidR="008258A1" w:rsidRPr="00684385" w:rsidRDefault="008258A1" w:rsidP="00887D0A">
            <w:pPr>
              <w:jc w:val="center"/>
              <w:rPr>
                <w:rFonts w:ascii="Arial" w:hAnsi="Arial" w:cs="Arial"/>
                <w:sz w:val="20"/>
                <w:szCs w:val="20"/>
              </w:rPr>
            </w:pPr>
          </w:p>
        </w:tc>
        <w:tc>
          <w:tcPr>
            <w:tcW w:w="2475" w:type="dxa"/>
          </w:tcPr>
          <w:p w:rsidR="008258A1" w:rsidRPr="00684385" w:rsidRDefault="008258A1" w:rsidP="00887D0A">
            <w:pPr>
              <w:jc w:val="center"/>
              <w:rPr>
                <w:rFonts w:ascii="Arial" w:hAnsi="Arial" w:cs="Arial"/>
                <w:sz w:val="20"/>
                <w:szCs w:val="20"/>
              </w:rPr>
            </w:pPr>
            <w:r w:rsidRPr="00684385">
              <w:rPr>
                <w:rFonts w:ascii="Arial" w:hAnsi="Arial" w:cs="Arial"/>
                <w:sz w:val="20"/>
                <w:szCs w:val="20"/>
              </w:rPr>
              <w:t>DANS/IGESPAR</w:t>
            </w:r>
          </w:p>
        </w:tc>
        <w:tc>
          <w:tcPr>
            <w:tcW w:w="2340" w:type="dxa"/>
          </w:tcPr>
          <w:p w:rsidR="008258A1" w:rsidRPr="00684385" w:rsidRDefault="008258A1" w:rsidP="00887D0A">
            <w:pPr>
              <w:jc w:val="both"/>
              <w:rPr>
                <w:rFonts w:ascii="Arial" w:hAnsi="Arial" w:cs="Arial"/>
                <w:sz w:val="20"/>
                <w:szCs w:val="20"/>
              </w:rPr>
            </w:pPr>
            <w:r w:rsidRPr="00684385">
              <w:rPr>
                <w:rFonts w:ascii="Arial" w:hAnsi="Arial" w:cs="Arial"/>
                <w:sz w:val="20"/>
                <w:szCs w:val="20"/>
              </w:rPr>
              <w:t xml:space="preserve">Apreendido na sequência de recolha ilegal. </w:t>
            </w:r>
          </w:p>
        </w:tc>
      </w:tr>
      <w:tr w:rsidR="008258A1" w:rsidRPr="00684385" w:rsidTr="00887D0A">
        <w:tc>
          <w:tcPr>
            <w:tcW w:w="3229" w:type="dxa"/>
          </w:tcPr>
          <w:p w:rsidR="008258A1" w:rsidRPr="00684385" w:rsidRDefault="008258A1" w:rsidP="00887D0A">
            <w:pPr>
              <w:jc w:val="both"/>
              <w:rPr>
                <w:rFonts w:ascii="Arial" w:hAnsi="Arial" w:cs="Arial"/>
                <w:sz w:val="20"/>
                <w:szCs w:val="20"/>
              </w:rPr>
            </w:pPr>
            <w:r w:rsidRPr="00684385">
              <w:rPr>
                <w:rFonts w:ascii="Arial" w:hAnsi="Arial" w:cs="Arial"/>
                <w:sz w:val="20"/>
                <w:szCs w:val="20"/>
              </w:rPr>
              <w:t>Sesimbra (Arcanzil 1) – Cepo Arqueonáutica</w:t>
            </w:r>
          </w:p>
        </w:tc>
        <w:tc>
          <w:tcPr>
            <w:tcW w:w="995" w:type="dxa"/>
          </w:tcPr>
          <w:p w:rsidR="008258A1" w:rsidRPr="00684385" w:rsidRDefault="008258A1" w:rsidP="00887D0A">
            <w:pPr>
              <w:jc w:val="center"/>
              <w:rPr>
                <w:rFonts w:ascii="Arial" w:hAnsi="Arial" w:cs="Arial"/>
                <w:sz w:val="20"/>
                <w:szCs w:val="20"/>
              </w:rPr>
            </w:pPr>
            <w:r w:rsidRPr="00684385">
              <w:rPr>
                <w:rFonts w:ascii="Arial" w:hAnsi="Arial" w:cs="Arial"/>
                <w:sz w:val="20"/>
                <w:szCs w:val="20"/>
              </w:rPr>
              <w:t>1</w:t>
            </w:r>
          </w:p>
        </w:tc>
        <w:tc>
          <w:tcPr>
            <w:tcW w:w="2475" w:type="dxa"/>
          </w:tcPr>
          <w:p w:rsidR="008258A1" w:rsidRPr="00684385" w:rsidRDefault="008258A1" w:rsidP="00887D0A">
            <w:pPr>
              <w:jc w:val="center"/>
              <w:rPr>
                <w:rFonts w:ascii="Arial" w:hAnsi="Arial" w:cs="Arial"/>
                <w:sz w:val="20"/>
                <w:szCs w:val="20"/>
              </w:rPr>
            </w:pPr>
            <w:r w:rsidRPr="00684385">
              <w:rPr>
                <w:rFonts w:ascii="Arial" w:hAnsi="Arial" w:cs="Arial"/>
                <w:sz w:val="20"/>
                <w:szCs w:val="20"/>
              </w:rPr>
              <w:t>DANS/IGESPAR</w:t>
            </w:r>
          </w:p>
        </w:tc>
        <w:tc>
          <w:tcPr>
            <w:tcW w:w="2340" w:type="dxa"/>
          </w:tcPr>
          <w:p w:rsidR="008258A1" w:rsidRPr="00684385" w:rsidRDefault="008258A1" w:rsidP="00887D0A">
            <w:pPr>
              <w:jc w:val="both"/>
              <w:rPr>
                <w:rFonts w:ascii="Arial" w:hAnsi="Arial" w:cs="Arial"/>
                <w:sz w:val="20"/>
                <w:szCs w:val="20"/>
              </w:rPr>
            </w:pPr>
            <w:r w:rsidRPr="00684385">
              <w:rPr>
                <w:rFonts w:ascii="Arial" w:hAnsi="Arial" w:cs="Arial"/>
                <w:sz w:val="20"/>
                <w:szCs w:val="20"/>
              </w:rPr>
              <w:t xml:space="preserve">1994 - Achadores: Cândida </w:t>
            </w:r>
            <w:r w:rsidRPr="00684385">
              <w:rPr>
                <w:rFonts w:ascii="Arial" w:eastAsia="Calibri" w:hAnsi="Arial" w:cs="Arial"/>
                <w:sz w:val="20"/>
                <w:szCs w:val="20"/>
              </w:rPr>
              <w:t xml:space="preserve">Simplício, F. </w:t>
            </w:r>
            <w:r w:rsidRPr="00684385">
              <w:rPr>
                <w:rFonts w:ascii="Arial" w:eastAsia="Calibri" w:hAnsi="Arial" w:cs="Arial"/>
                <w:sz w:val="20"/>
                <w:szCs w:val="20"/>
              </w:rPr>
              <w:lastRenderedPageBreak/>
              <w:t>Esperto, R. Pereira</w:t>
            </w:r>
            <w:r w:rsidRPr="00684385">
              <w:rPr>
                <w:rFonts w:ascii="Arial" w:hAnsi="Arial" w:cs="Arial"/>
                <w:sz w:val="20"/>
                <w:szCs w:val="20"/>
              </w:rPr>
              <w:t>.</w:t>
            </w:r>
          </w:p>
        </w:tc>
      </w:tr>
      <w:tr w:rsidR="008258A1" w:rsidRPr="00684385" w:rsidTr="00887D0A">
        <w:tc>
          <w:tcPr>
            <w:tcW w:w="3229" w:type="dxa"/>
          </w:tcPr>
          <w:p w:rsidR="008258A1" w:rsidRPr="00684385" w:rsidRDefault="008258A1" w:rsidP="00887D0A">
            <w:pPr>
              <w:rPr>
                <w:rFonts w:ascii="Arial" w:hAnsi="Arial" w:cs="Arial"/>
                <w:sz w:val="20"/>
                <w:szCs w:val="20"/>
              </w:rPr>
            </w:pPr>
            <w:r w:rsidRPr="00684385">
              <w:rPr>
                <w:rFonts w:ascii="Arial" w:hAnsi="Arial" w:cs="Arial"/>
                <w:sz w:val="20"/>
                <w:szCs w:val="20"/>
              </w:rPr>
              <w:lastRenderedPageBreak/>
              <w:t>Espiche 5</w:t>
            </w:r>
          </w:p>
        </w:tc>
        <w:tc>
          <w:tcPr>
            <w:tcW w:w="995" w:type="dxa"/>
          </w:tcPr>
          <w:p w:rsidR="008258A1" w:rsidRPr="00684385" w:rsidRDefault="008258A1" w:rsidP="00887D0A">
            <w:pPr>
              <w:jc w:val="center"/>
              <w:rPr>
                <w:rFonts w:ascii="Arial" w:hAnsi="Arial" w:cs="Arial"/>
                <w:sz w:val="20"/>
                <w:szCs w:val="20"/>
              </w:rPr>
            </w:pPr>
            <w:r w:rsidRPr="00684385">
              <w:rPr>
                <w:rFonts w:ascii="Arial" w:hAnsi="Arial" w:cs="Arial"/>
                <w:sz w:val="20"/>
                <w:szCs w:val="20"/>
              </w:rPr>
              <w:t>1</w:t>
            </w:r>
          </w:p>
        </w:tc>
        <w:tc>
          <w:tcPr>
            <w:tcW w:w="2475" w:type="dxa"/>
          </w:tcPr>
          <w:p w:rsidR="008258A1" w:rsidRPr="00684385" w:rsidRDefault="008258A1" w:rsidP="00887D0A">
            <w:pPr>
              <w:jc w:val="center"/>
              <w:rPr>
                <w:rFonts w:ascii="Arial" w:hAnsi="Arial" w:cs="Arial"/>
                <w:sz w:val="20"/>
                <w:szCs w:val="20"/>
              </w:rPr>
            </w:pPr>
            <w:r w:rsidRPr="00684385">
              <w:rPr>
                <w:rFonts w:ascii="Arial" w:hAnsi="Arial" w:cs="Arial"/>
                <w:sz w:val="20"/>
                <w:szCs w:val="20"/>
              </w:rPr>
              <w:t>DANS/IGESPAR</w:t>
            </w:r>
          </w:p>
        </w:tc>
        <w:tc>
          <w:tcPr>
            <w:tcW w:w="2340" w:type="dxa"/>
          </w:tcPr>
          <w:p w:rsidR="008258A1" w:rsidRPr="00684385" w:rsidRDefault="008258A1" w:rsidP="00887D0A">
            <w:pPr>
              <w:jc w:val="both"/>
              <w:rPr>
                <w:rFonts w:ascii="Arial" w:hAnsi="Arial" w:cs="Arial"/>
                <w:b/>
                <w:sz w:val="20"/>
                <w:szCs w:val="20"/>
              </w:rPr>
            </w:pPr>
          </w:p>
        </w:tc>
      </w:tr>
      <w:tr w:rsidR="008258A1" w:rsidRPr="00684385" w:rsidTr="00887D0A">
        <w:tc>
          <w:tcPr>
            <w:tcW w:w="3229" w:type="dxa"/>
          </w:tcPr>
          <w:p w:rsidR="008258A1" w:rsidRPr="00684385" w:rsidRDefault="008258A1" w:rsidP="00887D0A">
            <w:pPr>
              <w:jc w:val="both"/>
              <w:rPr>
                <w:rFonts w:ascii="Arial" w:hAnsi="Arial" w:cs="Arial"/>
                <w:b/>
                <w:sz w:val="20"/>
                <w:szCs w:val="20"/>
              </w:rPr>
            </w:pPr>
            <w:r w:rsidRPr="00684385">
              <w:rPr>
                <w:rFonts w:ascii="Arial" w:hAnsi="Arial" w:cs="Arial"/>
                <w:b/>
                <w:sz w:val="20"/>
                <w:szCs w:val="20"/>
              </w:rPr>
              <w:t>S. Torpes</w:t>
            </w:r>
          </w:p>
        </w:tc>
        <w:tc>
          <w:tcPr>
            <w:tcW w:w="995" w:type="dxa"/>
          </w:tcPr>
          <w:p w:rsidR="008258A1" w:rsidRPr="00684385" w:rsidRDefault="008258A1" w:rsidP="00887D0A">
            <w:pPr>
              <w:jc w:val="center"/>
              <w:rPr>
                <w:rFonts w:ascii="Arial" w:hAnsi="Arial" w:cs="Arial"/>
                <w:b/>
                <w:sz w:val="20"/>
                <w:szCs w:val="20"/>
              </w:rPr>
            </w:pPr>
            <w:r w:rsidRPr="00684385">
              <w:rPr>
                <w:rFonts w:ascii="Arial" w:hAnsi="Arial" w:cs="Arial"/>
                <w:b/>
                <w:sz w:val="20"/>
                <w:szCs w:val="20"/>
              </w:rPr>
              <w:t>2</w:t>
            </w:r>
          </w:p>
        </w:tc>
        <w:tc>
          <w:tcPr>
            <w:tcW w:w="2475" w:type="dxa"/>
          </w:tcPr>
          <w:p w:rsidR="008258A1" w:rsidRPr="00684385" w:rsidRDefault="008258A1" w:rsidP="00887D0A">
            <w:pPr>
              <w:jc w:val="center"/>
              <w:rPr>
                <w:rFonts w:ascii="Arial" w:hAnsi="Arial" w:cs="Arial"/>
                <w:sz w:val="20"/>
                <w:szCs w:val="20"/>
              </w:rPr>
            </w:pPr>
            <w:r w:rsidRPr="00684385">
              <w:rPr>
                <w:rFonts w:ascii="Arial" w:hAnsi="Arial" w:cs="Arial"/>
                <w:sz w:val="20"/>
                <w:szCs w:val="20"/>
                <w:lang w:val="it-IT"/>
              </w:rPr>
              <w:t xml:space="preserve">ALVES </w:t>
            </w:r>
            <w:r w:rsidRPr="00684385">
              <w:rPr>
                <w:rFonts w:ascii="Arial" w:hAnsi="Arial" w:cs="Arial"/>
                <w:i/>
                <w:sz w:val="20"/>
                <w:szCs w:val="20"/>
                <w:lang w:val="it-IT"/>
              </w:rPr>
              <w:t>et alli</w:t>
            </w:r>
            <w:r w:rsidRPr="00684385">
              <w:rPr>
                <w:rFonts w:ascii="Arial" w:hAnsi="Arial" w:cs="Arial"/>
                <w:sz w:val="20"/>
                <w:szCs w:val="20"/>
                <w:lang w:val="it-IT"/>
              </w:rPr>
              <w:t>, 1988-89</w:t>
            </w:r>
          </w:p>
        </w:tc>
        <w:tc>
          <w:tcPr>
            <w:tcW w:w="2340" w:type="dxa"/>
          </w:tcPr>
          <w:p w:rsidR="008258A1" w:rsidRPr="00684385" w:rsidRDefault="008258A1" w:rsidP="00887D0A">
            <w:pPr>
              <w:jc w:val="both"/>
              <w:rPr>
                <w:rFonts w:ascii="Arial" w:hAnsi="Arial" w:cs="Arial"/>
                <w:sz w:val="20"/>
                <w:szCs w:val="20"/>
              </w:rPr>
            </w:pPr>
            <w:r w:rsidRPr="00684385">
              <w:rPr>
                <w:rFonts w:ascii="Arial" w:hAnsi="Arial" w:cs="Arial"/>
                <w:sz w:val="20"/>
                <w:szCs w:val="20"/>
              </w:rPr>
              <w:t>Depósito do Museu de Sines</w:t>
            </w:r>
          </w:p>
        </w:tc>
      </w:tr>
      <w:tr w:rsidR="008258A1" w:rsidRPr="00684385" w:rsidTr="00887D0A">
        <w:tc>
          <w:tcPr>
            <w:tcW w:w="3229" w:type="dxa"/>
          </w:tcPr>
          <w:p w:rsidR="008258A1" w:rsidRPr="00684385" w:rsidRDefault="008258A1" w:rsidP="00887D0A">
            <w:pPr>
              <w:jc w:val="both"/>
              <w:rPr>
                <w:rFonts w:ascii="Arial" w:hAnsi="Arial" w:cs="Arial"/>
                <w:b/>
                <w:sz w:val="20"/>
                <w:szCs w:val="20"/>
              </w:rPr>
            </w:pPr>
            <w:r w:rsidRPr="00684385">
              <w:rPr>
                <w:rFonts w:ascii="Arial" w:hAnsi="Arial" w:cs="Arial"/>
                <w:b/>
                <w:sz w:val="20"/>
                <w:szCs w:val="20"/>
              </w:rPr>
              <w:t>Vila Nova de Milfontes</w:t>
            </w:r>
          </w:p>
        </w:tc>
        <w:tc>
          <w:tcPr>
            <w:tcW w:w="995" w:type="dxa"/>
          </w:tcPr>
          <w:p w:rsidR="008258A1" w:rsidRPr="00684385" w:rsidRDefault="008258A1" w:rsidP="00887D0A">
            <w:pPr>
              <w:jc w:val="center"/>
              <w:rPr>
                <w:rFonts w:ascii="Arial" w:hAnsi="Arial" w:cs="Arial"/>
                <w:b/>
                <w:sz w:val="20"/>
                <w:szCs w:val="20"/>
              </w:rPr>
            </w:pPr>
            <w:r w:rsidRPr="00684385">
              <w:rPr>
                <w:rFonts w:ascii="Arial" w:hAnsi="Arial" w:cs="Arial"/>
                <w:b/>
                <w:sz w:val="20"/>
                <w:szCs w:val="20"/>
              </w:rPr>
              <w:t>1</w:t>
            </w:r>
          </w:p>
        </w:tc>
        <w:tc>
          <w:tcPr>
            <w:tcW w:w="2475" w:type="dxa"/>
          </w:tcPr>
          <w:p w:rsidR="008258A1" w:rsidRPr="00684385" w:rsidRDefault="008258A1" w:rsidP="00887D0A">
            <w:pPr>
              <w:jc w:val="center"/>
              <w:rPr>
                <w:rFonts w:ascii="Arial" w:hAnsi="Arial" w:cs="Arial"/>
                <w:sz w:val="20"/>
                <w:szCs w:val="20"/>
              </w:rPr>
            </w:pPr>
            <w:r w:rsidRPr="00684385">
              <w:rPr>
                <w:rFonts w:ascii="Arial" w:hAnsi="Arial" w:cs="Arial"/>
                <w:sz w:val="20"/>
                <w:szCs w:val="20"/>
                <w:lang w:val="it-IT"/>
              </w:rPr>
              <w:t xml:space="preserve">ALVES </w:t>
            </w:r>
            <w:r w:rsidRPr="00684385">
              <w:rPr>
                <w:rFonts w:ascii="Arial" w:hAnsi="Arial" w:cs="Arial"/>
                <w:i/>
                <w:sz w:val="20"/>
                <w:szCs w:val="20"/>
                <w:lang w:val="it-IT"/>
              </w:rPr>
              <w:t>et alli</w:t>
            </w:r>
            <w:r w:rsidRPr="00684385">
              <w:rPr>
                <w:rFonts w:ascii="Arial" w:hAnsi="Arial" w:cs="Arial"/>
                <w:sz w:val="20"/>
                <w:szCs w:val="20"/>
                <w:lang w:val="it-IT"/>
              </w:rPr>
              <w:t>, 1988-89</w:t>
            </w:r>
          </w:p>
        </w:tc>
        <w:tc>
          <w:tcPr>
            <w:tcW w:w="2340" w:type="dxa"/>
          </w:tcPr>
          <w:p w:rsidR="008258A1" w:rsidRPr="00684385" w:rsidRDefault="008258A1" w:rsidP="00887D0A">
            <w:pPr>
              <w:jc w:val="both"/>
              <w:rPr>
                <w:rFonts w:ascii="Arial" w:hAnsi="Arial" w:cs="Arial"/>
                <w:sz w:val="20"/>
                <w:szCs w:val="20"/>
              </w:rPr>
            </w:pPr>
            <w:r w:rsidRPr="00684385">
              <w:rPr>
                <w:rFonts w:ascii="Arial" w:hAnsi="Arial" w:cs="Arial"/>
                <w:sz w:val="20"/>
                <w:szCs w:val="20"/>
              </w:rPr>
              <w:t>Depósito do Museu de Setúbal</w:t>
            </w:r>
          </w:p>
        </w:tc>
      </w:tr>
      <w:tr w:rsidR="008258A1" w:rsidRPr="00684385" w:rsidTr="00887D0A">
        <w:tc>
          <w:tcPr>
            <w:tcW w:w="3229" w:type="dxa"/>
          </w:tcPr>
          <w:p w:rsidR="008258A1" w:rsidRPr="00684385" w:rsidRDefault="008258A1" w:rsidP="00887D0A">
            <w:pPr>
              <w:jc w:val="center"/>
              <w:rPr>
                <w:rFonts w:ascii="Arial" w:hAnsi="Arial" w:cs="Arial"/>
                <w:b/>
                <w:sz w:val="20"/>
                <w:szCs w:val="20"/>
              </w:rPr>
            </w:pPr>
            <w:r w:rsidRPr="00684385">
              <w:rPr>
                <w:rFonts w:ascii="Arial" w:hAnsi="Arial" w:cs="Arial"/>
                <w:b/>
                <w:sz w:val="20"/>
                <w:szCs w:val="20"/>
              </w:rPr>
              <w:t xml:space="preserve">Algarve </w:t>
            </w:r>
          </w:p>
        </w:tc>
        <w:tc>
          <w:tcPr>
            <w:tcW w:w="995" w:type="dxa"/>
          </w:tcPr>
          <w:p w:rsidR="008258A1" w:rsidRPr="00684385" w:rsidRDefault="008258A1" w:rsidP="00887D0A">
            <w:pPr>
              <w:jc w:val="center"/>
              <w:rPr>
                <w:rFonts w:ascii="Arial" w:hAnsi="Arial" w:cs="Arial"/>
                <w:b/>
                <w:sz w:val="20"/>
                <w:szCs w:val="20"/>
              </w:rPr>
            </w:pPr>
            <w:r w:rsidRPr="00684385">
              <w:rPr>
                <w:rFonts w:ascii="Arial" w:hAnsi="Arial" w:cs="Arial"/>
                <w:b/>
                <w:sz w:val="20"/>
                <w:szCs w:val="20"/>
              </w:rPr>
              <w:t>19</w:t>
            </w:r>
          </w:p>
        </w:tc>
        <w:tc>
          <w:tcPr>
            <w:tcW w:w="2475" w:type="dxa"/>
          </w:tcPr>
          <w:p w:rsidR="008258A1" w:rsidRPr="00684385" w:rsidRDefault="008258A1" w:rsidP="00887D0A">
            <w:pPr>
              <w:jc w:val="center"/>
              <w:rPr>
                <w:rFonts w:ascii="Arial" w:hAnsi="Arial" w:cs="Arial"/>
                <w:b/>
                <w:sz w:val="20"/>
                <w:szCs w:val="20"/>
              </w:rPr>
            </w:pPr>
          </w:p>
        </w:tc>
        <w:tc>
          <w:tcPr>
            <w:tcW w:w="2340" w:type="dxa"/>
          </w:tcPr>
          <w:p w:rsidR="008258A1" w:rsidRPr="00684385" w:rsidRDefault="008258A1" w:rsidP="00887D0A">
            <w:pPr>
              <w:jc w:val="both"/>
              <w:rPr>
                <w:rFonts w:ascii="Arial" w:hAnsi="Arial" w:cs="Arial"/>
                <w:b/>
                <w:sz w:val="20"/>
                <w:szCs w:val="20"/>
              </w:rPr>
            </w:pPr>
          </w:p>
        </w:tc>
      </w:tr>
      <w:tr w:rsidR="008258A1" w:rsidRPr="00684385" w:rsidTr="00887D0A">
        <w:tc>
          <w:tcPr>
            <w:tcW w:w="3229" w:type="dxa"/>
          </w:tcPr>
          <w:p w:rsidR="008258A1" w:rsidRPr="00684385" w:rsidRDefault="008258A1" w:rsidP="00887D0A">
            <w:pPr>
              <w:jc w:val="both"/>
              <w:rPr>
                <w:rFonts w:ascii="Arial" w:hAnsi="Arial" w:cs="Arial"/>
                <w:sz w:val="20"/>
                <w:szCs w:val="20"/>
              </w:rPr>
            </w:pPr>
            <w:r w:rsidRPr="00684385">
              <w:rPr>
                <w:rFonts w:ascii="Arial" w:hAnsi="Arial" w:cs="Arial"/>
                <w:sz w:val="20"/>
                <w:szCs w:val="20"/>
              </w:rPr>
              <w:t>Martinhal</w:t>
            </w:r>
          </w:p>
        </w:tc>
        <w:tc>
          <w:tcPr>
            <w:tcW w:w="995" w:type="dxa"/>
          </w:tcPr>
          <w:p w:rsidR="008258A1" w:rsidRPr="00684385" w:rsidRDefault="008258A1" w:rsidP="00887D0A">
            <w:pPr>
              <w:jc w:val="center"/>
              <w:rPr>
                <w:rFonts w:ascii="Arial" w:hAnsi="Arial" w:cs="Arial"/>
                <w:sz w:val="20"/>
                <w:szCs w:val="20"/>
              </w:rPr>
            </w:pPr>
            <w:r w:rsidRPr="00684385">
              <w:rPr>
                <w:rFonts w:ascii="Arial" w:hAnsi="Arial" w:cs="Arial"/>
                <w:sz w:val="20"/>
                <w:szCs w:val="20"/>
              </w:rPr>
              <w:t>1</w:t>
            </w:r>
          </w:p>
        </w:tc>
        <w:tc>
          <w:tcPr>
            <w:tcW w:w="2475" w:type="dxa"/>
          </w:tcPr>
          <w:p w:rsidR="008258A1" w:rsidRPr="00684385" w:rsidRDefault="008258A1" w:rsidP="00887D0A">
            <w:pPr>
              <w:jc w:val="center"/>
              <w:rPr>
                <w:rFonts w:ascii="Arial" w:hAnsi="Arial" w:cs="Arial"/>
                <w:sz w:val="20"/>
                <w:szCs w:val="20"/>
              </w:rPr>
            </w:pPr>
            <w:r w:rsidRPr="00684385">
              <w:rPr>
                <w:rFonts w:ascii="Arial" w:hAnsi="Arial" w:cs="Arial"/>
                <w:sz w:val="20"/>
                <w:szCs w:val="20"/>
                <w:lang w:val="it-IT"/>
              </w:rPr>
              <w:t xml:space="preserve">ALVES </w:t>
            </w:r>
            <w:r w:rsidRPr="00684385">
              <w:rPr>
                <w:rFonts w:ascii="Arial" w:hAnsi="Arial" w:cs="Arial"/>
                <w:i/>
                <w:sz w:val="20"/>
                <w:szCs w:val="20"/>
                <w:lang w:val="it-IT"/>
              </w:rPr>
              <w:t>et alli</w:t>
            </w:r>
            <w:r w:rsidRPr="00684385">
              <w:rPr>
                <w:rFonts w:ascii="Arial" w:hAnsi="Arial" w:cs="Arial"/>
                <w:sz w:val="20"/>
                <w:szCs w:val="20"/>
                <w:lang w:val="it-IT"/>
              </w:rPr>
              <w:t>, 1988-89</w:t>
            </w:r>
          </w:p>
        </w:tc>
        <w:tc>
          <w:tcPr>
            <w:tcW w:w="2340" w:type="dxa"/>
          </w:tcPr>
          <w:p w:rsidR="008258A1" w:rsidRPr="00684385" w:rsidRDefault="008258A1" w:rsidP="00887D0A">
            <w:pPr>
              <w:jc w:val="both"/>
              <w:rPr>
                <w:rFonts w:ascii="Arial" w:hAnsi="Arial" w:cs="Arial"/>
                <w:sz w:val="20"/>
                <w:szCs w:val="20"/>
              </w:rPr>
            </w:pPr>
            <w:r w:rsidRPr="00684385">
              <w:rPr>
                <w:rFonts w:ascii="Arial" w:hAnsi="Arial" w:cs="Arial"/>
                <w:sz w:val="20"/>
                <w:szCs w:val="20"/>
              </w:rPr>
              <w:t>Depósito do Museu de Setúbal</w:t>
            </w:r>
          </w:p>
        </w:tc>
      </w:tr>
      <w:tr w:rsidR="008258A1" w:rsidRPr="00684385" w:rsidTr="00887D0A">
        <w:tc>
          <w:tcPr>
            <w:tcW w:w="3229" w:type="dxa"/>
          </w:tcPr>
          <w:p w:rsidR="008258A1" w:rsidRPr="00684385" w:rsidRDefault="008258A1" w:rsidP="00887D0A">
            <w:pPr>
              <w:jc w:val="both"/>
              <w:rPr>
                <w:rFonts w:ascii="Arial" w:hAnsi="Arial" w:cs="Arial"/>
                <w:sz w:val="20"/>
                <w:szCs w:val="20"/>
              </w:rPr>
            </w:pPr>
            <w:r w:rsidRPr="00684385">
              <w:rPr>
                <w:rFonts w:ascii="Arial" w:hAnsi="Arial" w:cs="Arial"/>
                <w:sz w:val="20"/>
                <w:szCs w:val="20"/>
              </w:rPr>
              <w:t>Vila do Bispo/ Martinhal 2 e 3</w:t>
            </w:r>
          </w:p>
        </w:tc>
        <w:tc>
          <w:tcPr>
            <w:tcW w:w="995" w:type="dxa"/>
          </w:tcPr>
          <w:p w:rsidR="008258A1" w:rsidRPr="00684385" w:rsidRDefault="008258A1" w:rsidP="00887D0A">
            <w:pPr>
              <w:jc w:val="center"/>
              <w:rPr>
                <w:rFonts w:ascii="Arial" w:hAnsi="Arial" w:cs="Arial"/>
                <w:sz w:val="20"/>
                <w:szCs w:val="20"/>
              </w:rPr>
            </w:pPr>
            <w:r w:rsidRPr="00684385">
              <w:rPr>
                <w:rFonts w:ascii="Arial" w:hAnsi="Arial" w:cs="Arial"/>
                <w:sz w:val="20"/>
                <w:szCs w:val="20"/>
              </w:rPr>
              <w:t>2</w:t>
            </w:r>
          </w:p>
        </w:tc>
        <w:tc>
          <w:tcPr>
            <w:tcW w:w="2475" w:type="dxa"/>
          </w:tcPr>
          <w:p w:rsidR="008258A1" w:rsidRPr="00684385" w:rsidRDefault="008258A1" w:rsidP="00887D0A">
            <w:pPr>
              <w:jc w:val="center"/>
              <w:rPr>
                <w:rFonts w:ascii="Arial" w:hAnsi="Arial" w:cs="Arial"/>
                <w:sz w:val="20"/>
                <w:szCs w:val="20"/>
              </w:rPr>
            </w:pPr>
            <w:r w:rsidRPr="00684385">
              <w:rPr>
                <w:rFonts w:ascii="Arial" w:hAnsi="Arial" w:cs="Arial"/>
                <w:sz w:val="20"/>
                <w:szCs w:val="20"/>
              </w:rPr>
              <w:t>DANS/IGESPAR</w:t>
            </w:r>
          </w:p>
        </w:tc>
        <w:tc>
          <w:tcPr>
            <w:tcW w:w="2340" w:type="dxa"/>
          </w:tcPr>
          <w:p w:rsidR="008258A1" w:rsidRPr="00684385" w:rsidRDefault="008258A1" w:rsidP="00887D0A">
            <w:pPr>
              <w:jc w:val="both"/>
              <w:rPr>
                <w:rFonts w:ascii="Arial" w:hAnsi="Arial" w:cs="Arial"/>
                <w:sz w:val="20"/>
                <w:szCs w:val="20"/>
              </w:rPr>
            </w:pPr>
          </w:p>
        </w:tc>
      </w:tr>
      <w:tr w:rsidR="008258A1" w:rsidRPr="00684385" w:rsidTr="00887D0A">
        <w:tc>
          <w:tcPr>
            <w:tcW w:w="3229" w:type="dxa"/>
          </w:tcPr>
          <w:p w:rsidR="008258A1" w:rsidRPr="00684385" w:rsidRDefault="008258A1" w:rsidP="00887D0A">
            <w:pPr>
              <w:jc w:val="both"/>
              <w:rPr>
                <w:rFonts w:ascii="Arial" w:hAnsi="Arial" w:cs="Arial"/>
                <w:sz w:val="20"/>
                <w:szCs w:val="20"/>
              </w:rPr>
            </w:pPr>
            <w:r w:rsidRPr="00684385">
              <w:rPr>
                <w:rFonts w:ascii="Arial" w:hAnsi="Arial" w:cs="Arial"/>
                <w:sz w:val="20"/>
                <w:szCs w:val="20"/>
              </w:rPr>
              <w:t>Portimão</w:t>
            </w:r>
          </w:p>
        </w:tc>
        <w:tc>
          <w:tcPr>
            <w:tcW w:w="995" w:type="dxa"/>
          </w:tcPr>
          <w:p w:rsidR="008258A1" w:rsidRPr="00684385" w:rsidRDefault="008258A1" w:rsidP="00887D0A">
            <w:pPr>
              <w:jc w:val="center"/>
              <w:rPr>
                <w:rFonts w:ascii="Arial" w:hAnsi="Arial" w:cs="Arial"/>
                <w:sz w:val="20"/>
                <w:szCs w:val="20"/>
              </w:rPr>
            </w:pPr>
            <w:r w:rsidRPr="00684385">
              <w:rPr>
                <w:rFonts w:ascii="Arial" w:hAnsi="Arial" w:cs="Arial"/>
                <w:sz w:val="20"/>
                <w:szCs w:val="20"/>
              </w:rPr>
              <w:t>1</w:t>
            </w:r>
          </w:p>
        </w:tc>
        <w:tc>
          <w:tcPr>
            <w:tcW w:w="2475" w:type="dxa"/>
          </w:tcPr>
          <w:p w:rsidR="008258A1" w:rsidRPr="00684385" w:rsidRDefault="008258A1" w:rsidP="00887D0A">
            <w:pPr>
              <w:jc w:val="center"/>
              <w:rPr>
                <w:rFonts w:ascii="Arial" w:hAnsi="Arial" w:cs="Arial"/>
                <w:sz w:val="20"/>
                <w:szCs w:val="20"/>
              </w:rPr>
            </w:pPr>
            <w:r w:rsidRPr="00684385">
              <w:rPr>
                <w:rFonts w:ascii="Arial" w:hAnsi="Arial" w:cs="Arial"/>
                <w:sz w:val="20"/>
                <w:szCs w:val="20"/>
                <w:lang w:val="it-IT"/>
              </w:rPr>
              <w:t xml:space="preserve">ALVES </w:t>
            </w:r>
            <w:r w:rsidRPr="00684385">
              <w:rPr>
                <w:rFonts w:ascii="Arial" w:hAnsi="Arial" w:cs="Arial"/>
                <w:i/>
                <w:sz w:val="20"/>
                <w:szCs w:val="20"/>
                <w:lang w:val="it-IT"/>
              </w:rPr>
              <w:t>et alli</w:t>
            </w:r>
            <w:r w:rsidRPr="00684385">
              <w:rPr>
                <w:rFonts w:ascii="Arial" w:hAnsi="Arial" w:cs="Arial"/>
                <w:sz w:val="20"/>
                <w:szCs w:val="20"/>
                <w:lang w:val="it-IT"/>
              </w:rPr>
              <w:t>, 1988-89</w:t>
            </w:r>
          </w:p>
        </w:tc>
        <w:tc>
          <w:tcPr>
            <w:tcW w:w="2340" w:type="dxa"/>
          </w:tcPr>
          <w:p w:rsidR="008258A1" w:rsidRPr="00684385" w:rsidRDefault="008258A1" w:rsidP="00887D0A">
            <w:pPr>
              <w:jc w:val="both"/>
              <w:rPr>
                <w:rFonts w:ascii="Arial" w:hAnsi="Arial" w:cs="Arial"/>
                <w:sz w:val="20"/>
                <w:szCs w:val="20"/>
              </w:rPr>
            </w:pPr>
            <w:r w:rsidRPr="00684385">
              <w:rPr>
                <w:rFonts w:ascii="Arial" w:hAnsi="Arial" w:cs="Arial"/>
                <w:sz w:val="20"/>
                <w:szCs w:val="20"/>
              </w:rPr>
              <w:t>in situ</w:t>
            </w:r>
          </w:p>
        </w:tc>
      </w:tr>
      <w:tr w:rsidR="008258A1" w:rsidRPr="00684385" w:rsidTr="00887D0A">
        <w:tc>
          <w:tcPr>
            <w:tcW w:w="3229" w:type="dxa"/>
          </w:tcPr>
          <w:p w:rsidR="008258A1" w:rsidRPr="00684385" w:rsidRDefault="008258A1" w:rsidP="00887D0A">
            <w:pPr>
              <w:jc w:val="both"/>
              <w:rPr>
                <w:rFonts w:ascii="Arial" w:hAnsi="Arial" w:cs="Arial"/>
                <w:sz w:val="20"/>
                <w:szCs w:val="20"/>
              </w:rPr>
            </w:pPr>
            <w:r w:rsidRPr="00684385">
              <w:rPr>
                <w:rFonts w:ascii="Arial" w:hAnsi="Arial" w:cs="Arial"/>
                <w:sz w:val="20"/>
                <w:szCs w:val="20"/>
              </w:rPr>
              <w:t>Portimão</w:t>
            </w:r>
          </w:p>
        </w:tc>
        <w:tc>
          <w:tcPr>
            <w:tcW w:w="995" w:type="dxa"/>
          </w:tcPr>
          <w:p w:rsidR="008258A1" w:rsidRPr="00684385" w:rsidRDefault="008258A1" w:rsidP="00887D0A">
            <w:pPr>
              <w:jc w:val="center"/>
              <w:rPr>
                <w:rFonts w:ascii="Arial" w:hAnsi="Arial" w:cs="Arial"/>
                <w:sz w:val="20"/>
                <w:szCs w:val="20"/>
              </w:rPr>
            </w:pPr>
            <w:r w:rsidRPr="00684385">
              <w:rPr>
                <w:rFonts w:ascii="Arial" w:hAnsi="Arial" w:cs="Arial"/>
                <w:sz w:val="20"/>
                <w:szCs w:val="20"/>
              </w:rPr>
              <w:t>1</w:t>
            </w:r>
          </w:p>
        </w:tc>
        <w:tc>
          <w:tcPr>
            <w:tcW w:w="2475" w:type="dxa"/>
          </w:tcPr>
          <w:p w:rsidR="008258A1" w:rsidRPr="00684385" w:rsidRDefault="008258A1" w:rsidP="00887D0A">
            <w:pPr>
              <w:jc w:val="center"/>
              <w:rPr>
                <w:rFonts w:ascii="Arial" w:hAnsi="Arial" w:cs="Arial"/>
                <w:sz w:val="20"/>
                <w:szCs w:val="20"/>
              </w:rPr>
            </w:pPr>
            <w:r w:rsidRPr="00684385">
              <w:rPr>
                <w:rFonts w:ascii="Arial" w:hAnsi="Arial" w:cs="Arial"/>
                <w:sz w:val="20"/>
                <w:szCs w:val="20"/>
              </w:rPr>
              <w:t>DANS/IGESPAR</w:t>
            </w:r>
          </w:p>
        </w:tc>
        <w:tc>
          <w:tcPr>
            <w:tcW w:w="2340" w:type="dxa"/>
          </w:tcPr>
          <w:p w:rsidR="008258A1" w:rsidRPr="00684385" w:rsidRDefault="008258A1" w:rsidP="00887D0A">
            <w:pPr>
              <w:jc w:val="both"/>
              <w:rPr>
                <w:rFonts w:ascii="Arial" w:hAnsi="Arial" w:cs="Arial"/>
                <w:sz w:val="20"/>
                <w:szCs w:val="20"/>
              </w:rPr>
            </w:pPr>
            <w:r w:rsidRPr="00684385">
              <w:rPr>
                <w:rFonts w:ascii="Arial" w:hAnsi="Arial" w:cs="Arial"/>
                <w:sz w:val="20"/>
                <w:szCs w:val="20"/>
              </w:rPr>
              <w:t>Recuperação ilegal.</w:t>
            </w:r>
          </w:p>
        </w:tc>
      </w:tr>
      <w:tr w:rsidR="008258A1" w:rsidRPr="00684385" w:rsidTr="00887D0A">
        <w:tc>
          <w:tcPr>
            <w:tcW w:w="3229" w:type="dxa"/>
          </w:tcPr>
          <w:p w:rsidR="008258A1" w:rsidRPr="00684385" w:rsidRDefault="008258A1" w:rsidP="00887D0A">
            <w:pPr>
              <w:jc w:val="both"/>
              <w:rPr>
                <w:rFonts w:ascii="Arial" w:hAnsi="Arial" w:cs="Arial"/>
                <w:sz w:val="20"/>
                <w:szCs w:val="20"/>
              </w:rPr>
            </w:pPr>
            <w:r w:rsidRPr="00684385">
              <w:rPr>
                <w:rFonts w:ascii="Arial" w:hAnsi="Arial" w:cs="Arial"/>
                <w:sz w:val="20"/>
                <w:szCs w:val="20"/>
              </w:rPr>
              <w:t>3 Irmãos/Alvor</w:t>
            </w:r>
          </w:p>
        </w:tc>
        <w:tc>
          <w:tcPr>
            <w:tcW w:w="995" w:type="dxa"/>
          </w:tcPr>
          <w:p w:rsidR="008258A1" w:rsidRPr="00684385" w:rsidRDefault="008258A1" w:rsidP="00887D0A">
            <w:pPr>
              <w:jc w:val="center"/>
              <w:rPr>
                <w:rFonts w:ascii="Arial" w:hAnsi="Arial" w:cs="Arial"/>
                <w:sz w:val="20"/>
                <w:szCs w:val="20"/>
              </w:rPr>
            </w:pPr>
            <w:r w:rsidRPr="00684385">
              <w:rPr>
                <w:rFonts w:ascii="Arial" w:hAnsi="Arial" w:cs="Arial"/>
                <w:sz w:val="20"/>
                <w:szCs w:val="20"/>
              </w:rPr>
              <w:t>1</w:t>
            </w:r>
          </w:p>
        </w:tc>
        <w:tc>
          <w:tcPr>
            <w:tcW w:w="2475" w:type="dxa"/>
          </w:tcPr>
          <w:p w:rsidR="008258A1" w:rsidRPr="00684385" w:rsidRDefault="008258A1" w:rsidP="00887D0A">
            <w:pPr>
              <w:jc w:val="center"/>
              <w:rPr>
                <w:rFonts w:ascii="Arial" w:hAnsi="Arial" w:cs="Arial"/>
                <w:sz w:val="20"/>
                <w:szCs w:val="20"/>
              </w:rPr>
            </w:pPr>
            <w:r w:rsidRPr="00684385">
              <w:rPr>
                <w:rFonts w:ascii="Arial" w:hAnsi="Arial" w:cs="Arial"/>
                <w:sz w:val="20"/>
                <w:szCs w:val="20"/>
                <w:lang w:val="it-IT"/>
              </w:rPr>
              <w:t xml:space="preserve">ALVES </w:t>
            </w:r>
            <w:r w:rsidRPr="00684385">
              <w:rPr>
                <w:rFonts w:ascii="Arial" w:hAnsi="Arial" w:cs="Arial"/>
                <w:i/>
                <w:sz w:val="20"/>
                <w:szCs w:val="20"/>
                <w:lang w:val="it-IT"/>
              </w:rPr>
              <w:t>et alli</w:t>
            </w:r>
            <w:r w:rsidRPr="00684385">
              <w:rPr>
                <w:rFonts w:ascii="Arial" w:hAnsi="Arial" w:cs="Arial"/>
                <w:sz w:val="20"/>
                <w:szCs w:val="20"/>
                <w:lang w:val="it-IT"/>
              </w:rPr>
              <w:t>, 1988-89</w:t>
            </w:r>
          </w:p>
        </w:tc>
        <w:tc>
          <w:tcPr>
            <w:tcW w:w="2340" w:type="dxa"/>
          </w:tcPr>
          <w:p w:rsidR="008258A1" w:rsidRPr="00684385" w:rsidRDefault="008258A1" w:rsidP="00887D0A">
            <w:pPr>
              <w:jc w:val="both"/>
              <w:rPr>
                <w:rFonts w:ascii="Arial" w:hAnsi="Arial" w:cs="Arial"/>
                <w:sz w:val="20"/>
                <w:szCs w:val="20"/>
              </w:rPr>
            </w:pPr>
            <w:r w:rsidRPr="00684385">
              <w:rPr>
                <w:rFonts w:ascii="Arial" w:hAnsi="Arial" w:cs="Arial"/>
                <w:sz w:val="20"/>
                <w:szCs w:val="20"/>
              </w:rPr>
              <w:t>Depósito do M.N.A</w:t>
            </w:r>
          </w:p>
        </w:tc>
      </w:tr>
      <w:tr w:rsidR="008258A1" w:rsidRPr="00684385" w:rsidTr="00887D0A">
        <w:tc>
          <w:tcPr>
            <w:tcW w:w="3229" w:type="dxa"/>
          </w:tcPr>
          <w:p w:rsidR="008258A1" w:rsidRPr="00684385" w:rsidRDefault="008258A1" w:rsidP="00887D0A">
            <w:pPr>
              <w:jc w:val="both"/>
              <w:rPr>
                <w:rFonts w:ascii="Arial" w:hAnsi="Arial" w:cs="Arial"/>
                <w:sz w:val="20"/>
                <w:szCs w:val="20"/>
              </w:rPr>
            </w:pPr>
            <w:r w:rsidRPr="00684385">
              <w:rPr>
                <w:rFonts w:ascii="Arial" w:hAnsi="Arial" w:cs="Arial"/>
                <w:sz w:val="20"/>
                <w:szCs w:val="20"/>
              </w:rPr>
              <w:t>Silves/ Armação de Pêra 2 e 3</w:t>
            </w:r>
          </w:p>
        </w:tc>
        <w:tc>
          <w:tcPr>
            <w:tcW w:w="995" w:type="dxa"/>
          </w:tcPr>
          <w:p w:rsidR="008258A1" w:rsidRPr="00684385" w:rsidRDefault="008258A1" w:rsidP="00887D0A">
            <w:pPr>
              <w:jc w:val="center"/>
              <w:rPr>
                <w:rFonts w:ascii="Arial" w:hAnsi="Arial" w:cs="Arial"/>
                <w:sz w:val="20"/>
                <w:szCs w:val="20"/>
              </w:rPr>
            </w:pPr>
            <w:r w:rsidRPr="00684385">
              <w:rPr>
                <w:rFonts w:ascii="Arial" w:hAnsi="Arial" w:cs="Arial"/>
                <w:sz w:val="20"/>
                <w:szCs w:val="20"/>
              </w:rPr>
              <w:t>2</w:t>
            </w:r>
          </w:p>
        </w:tc>
        <w:tc>
          <w:tcPr>
            <w:tcW w:w="2475" w:type="dxa"/>
          </w:tcPr>
          <w:p w:rsidR="008258A1" w:rsidRPr="00684385" w:rsidRDefault="008258A1" w:rsidP="00887D0A">
            <w:pPr>
              <w:jc w:val="center"/>
              <w:rPr>
                <w:rFonts w:ascii="Arial" w:hAnsi="Arial" w:cs="Arial"/>
                <w:sz w:val="20"/>
                <w:szCs w:val="20"/>
              </w:rPr>
            </w:pPr>
            <w:r w:rsidRPr="00684385">
              <w:rPr>
                <w:rFonts w:ascii="Arial" w:hAnsi="Arial" w:cs="Arial"/>
                <w:sz w:val="20"/>
                <w:szCs w:val="20"/>
              </w:rPr>
              <w:t>DANS/IGESPAR</w:t>
            </w:r>
          </w:p>
        </w:tc>
        <w:tc>
          <w:tcPr>
            <w:tcW w:w="2340" w:type="dxa"/>
          </w:tcPr>
          <w:p w:rsidR="008258A1" w:rsidRPr="00684385" w:rsidRDefault="008258A1" w:rsidP="00887D0A">
            <w:pPr>
              <w:jc w:val="both"/>
              <w:rPr>
                <w:rFonts w:ascii="Arial" w:hAnsi="Arial" w:cs="Arial"/>
                <w:sz w:val="20"/>
                <w:szCs w:val="20"/>
              </w:rPr>
            </w:pPr>
          </w:p>
        </w:tc>
      </w:tr>
      <w:tr w:rsidR="008258A1" w:rsidRPr="00684385" w:rsidTr="00887D0A">
        <w:tc>
          <w:tcPr>
            <w:tcW w:w="3229" w:type="dxa"/>
          </w:tcPr>
          <w:p w:rsidR="008258A1" w:rsidRPr="00684385" w:rsidRDefault="008258A1" w:rsidP="00887D0A">
            <w:pPr>
              <w:jc w:val="both"/>
              <w:rPr>
                <w:rFonts w:ascii="Arial" w:hAnsi="Arial" w:cs="Arial"/>
                <w:sz w:val="20"/>
                <w:szCs w:val="20"/>
              </w:rPr>
            </w:pPr>
            <w:r w:rsidRPr="00684385">
              <w:rPr>
                <w:rFonts w:ascii="Arial" w:hAnsi="Arial" w:cs="Arial"/>
                <w:sz w:val="20"/>
                <w:szCs w:val="20"/>
              </w:rPr>
              <w:t>Silves/Praia da Galé</w:t>
            </w:r>
          </w:p>
        </w:tc>
        <w:tc>
          <w:tcPr>
            <w:tcW w:w="995" w:type="dxa"/>
          </w:tcPr>
          <w:p w:rsidR="008258A1" w:rsidRPr="00684385" w:rsidRDefault="008258A1" w:rsidP="00887D0A">
            <w:pPr>
              <w:jc w:val="center"/>
              <w:rPr>
                <w:rFonts w:ascii="Arial" w:hAnsi="Arial" w:cs="Arial"/>
                <w:sz w:val="20"/>
                <w:szCs w:val="20"/>
              </w:rPr>
            </w:pPr>
            <w:r w:rsidRPr="00684385">
              <w:rPr>
                <w:rFonts w:ascii="Arial" w:hAnsi="Arial" w:cs="Arial"/>
                <w:sz w:val="20"/>
                <w:szCs w:val="20"/>
              </w:rPr>
              <w:t>2</w:t>
            </w:r>
          </w:p>
        </w:tc>
        <w:tc>
          <w:tcPr>
            <w:tcW w:w="2475" w:type="dxa"/>
          </w:tcPr>
          <w:p w:rsidR="008258A1" w:rsidRPr="00684385" w:rsidRDefault="008258A1" w:rsidP="00887D0A">
            <w:pPr>
              <w:jc w:val="center"/>
              <w:rPr>
                <w:rFonts w:ascii="Arial" w:hAnsi="Arial" w:cs="Arial"/>
                <w:sz w:val="20"/>
                <w:szCs w:val="20"/>
              </w:rPr>
            </w:pPr>
            <w:r w:rsidRPr="00684385">
              <w:rPr>
                <w:rFonts w:ascii="Arial" w:hAnsi="Arial" w:cs="Arial"/>
                <w:sz w:val="20"/>
                <w:szCs w:val="20"/>
                <w:lang w:val="it-IT"/>
              </w:rPr>
              <w:t xml:space="preserve">ALVES </w:t>
            </w:r>
            <w:r w:rsidRPr="00684385">
              <w:rPr>
                <w:rFonts w:ascii="Arial" w:hAnsi="Arial" w:cs="Arial"/>
                <w:i/>
                <w:sz w:val="20"/>
                <w:szCs w:val="20"/>
                <w:lang w:val="it-IT"/>
              </w:rPr>
              <w:t>et alli</w:t>
            </w:r>
            <w:r w:rsidRPr="00684385">
              <w:rPr>
                <w:rFonts w:ascii="Arial" w:hAnsi="Arial" w:cs="Arial"/>
                <w:sz w:val="20"/>
                <w:szCs w:val="20"/>
                <w:lang w:val="it-IT"/>
              </w:rPr>
              <w:t>, 1988-89</w:t>
            </w:r>
          </w:p>
        </w:tc>
        <w:tc>
          <w:tcPr>
            <w:tcW w:w="2340" w:type="dxa"/>
          </w:tcPr>
          <w:p w:rsidR="008258A1" w:rsidRPr="00684385" w:rsidRDefault="008258A1" w:rsidP="00887D0A">
            <w:pPr>
              <w:jc w:val="both"/>
              <w:rPr>
                <w:rFonts w:ascii="Arial" w:hAnsi="Arial" w:cs="Arial"/>
                <w:sz w:val="20"/>
                <w:szCs w:val="20"/>
              </w:rPr>
            </w:pPr>
            <w:r w:rsidRPr="00684385">
              <w:rPr>
                <w:rFonts w:ascii="Arial" w:hAnsi="Arial" w:cs="Arial"/>
                <w:sz w:val="20"/>
                <w:szCs w:val="20"/>
              </w:rPr>
              <w:t>Depósito do Museu da Marinha</w:t>
            </w:r>
          </w:p>
        </w:tc>
      </w:tr>
      <w:tr w:rsidR="008258A1" w:rsidRPr="00684385" w:rsidTr="00887D0A">
        <w:tc>
          <w:tcPr>
            <w:tcW w:w="3229" w:type="dxa"/>
          </w:tcPr>
          <w:p w:rsidR="008258A1" w:rsidRPr="00684385" w:rsidRDefault="008258A1" w:rsidP="00887D0A">
            <w:pPr>
              <w:jc w:val="both"/>
              <w:rPr>
                <w:rFonts w:ascii="Arial" w:hAnsi="Arial" w:cs="Arial"/>
                <w:sz w:val="20"/>
                <w:szCs w:val="20"/>
              </w:rPr>
            </w:pPr>
            <w:r w:rsidRPr="00684385">
              <w:rPr>
                <w:rFonts w:ascii="Arial" w:hAnsi="Arial" w:cs="Arial"/>
                <w:sz w:val="20"/>
                <w:szCs w:val="20"/>
              </w:rPr>
              <w:t>Carvoeiro/Lagoa</w:t>
            </w:r>
          </w:p>
        </w:tc>
        <w:tc>
          <w:tcPr>
            <w:tcW w:w="995" w:type="dxa"/>
          </w:tcPr>
          <w:p w:rsidR="008258A1" w:rsidRPr="00684385" w:rsidRDefault="008258A1" w:rsidP="00887D0A">
            <w:pPr>
              <w:jc w:val="center"/>
              <w:rPr>
                <w:rFonts w:ascii="Arial" w:hAnsi="Arial" w:cs="Arial"/>
                <w:sz w:val="20"/>
                <w:szCs w:val="20"/>
              </w:rPr>
            </w:pPr>
            <w:r w:rsidRPr="00684385">
              <w:rPr>
                <w:rFonts w:ascii="Arial" w:hAnsi="Arial" w:cs="Arial"/>
                <w:sz w:val="20"/>
                <w:szCs w:val="20"/>
              </w:rPr>
              <w:t>3</w:t>
            </w:r>
          </w:p>
        </w:tc>
        <w:tc>
          <w:tcPr>
            <w:tcW w:w="2475" w:type="dxa"/>
          </w:tcPr>
          <w:p w:rsidR="008258A1" w:rsidRPr="00684385" w:rsidRDefault="008258A1" w:rsidP="00887D0A">
            <w:pPr>
              <w:jc w:val="center"/>
              <w:rPr>
                <w:rFonts w:ascii="Arial" w:hAnsi="Arial" w:cs="Arial"/>
                <w:sz w:val="20"/>
                <w:szCs w:val="20"/>
              </w:rPr>
            </w:pPr>
            <w:r w:rsidRPr="00684385">
              <w:rPr>
                <w:rFonts w:ascii="Arial" w:hAnsi="Arial" w:cs="Arial"/>
                <w:sz w:val="20"/>
                <w:szCs w:val="20"/>
              </w:rPr>
              <w:t>DANS/IGESPAR</w:t>
            </w:r>
          </w:p>
        </w:tc>
        <w:tc>
          <w:tcPr>
            <w:tcW w:w="2340" w:type="dxa"/>
          </w:tcPr>
          <w:p w:rsidR="008258A1" w:rsidRPr="00684385" w:rsidRDefault="008258A1" w:rsidP="00887D0A">
            <w:pPr>
              <w:jc w:val="both"/>
              <w:rPr>
                <w:rFonts w:ascii="Arial" w:hAnsi="Arial" w:cs="Arial"/>
                <w:sz w:val="20"/>
                <w:szCs w:val="20"/>
              </w:rPr>
            </w:pPr>
            <w:r w:rsidRPr="00684385">
              <w:rPr>
                <w:rFonts w:ascii="Arial" w:hAnsi="Arial" w:cs="Arial"/>
                <w:sz w:val="20"/>
                <w:szCs w:val="20"/>
              </w:rPr>
              <w:t xml:space="preserve">Registos DANS: Carvoeiro, Carvoeiro 1 e Carvoeiro 2. Os dois últimos recuperados pela Portisub. </w:t>
            </w:r>
          </w:p>
        </w:tc>
      </w:tr>
      <w:tr w:rsidR="008258A1" w:rsidRPr="00684385" w:rsidTr="00887D0A">
        <w:tc>
          <w:tcPr>
            <w:tcW w:w="3229" w:type="dxa"/>
          </w:tcPr>
          <w:p w:rsidR="008258A1" w:rsidRPr="00684385" w:rsidRDefault="008258A1" w:rsidP="00887D0A">
            <w:pPr>
              <w:jc w:val="both"/>
              <w:rPr>
                <w:rFonts w:ascii="Arial" w:hAnsi="Arial" w:cs="Arial"/>
                <w:sz w:val="20"/>
                <w:szCs w:val="20"/>
              </w:rPr>
            </w:pPr>
            <w:r w:rsidRPr="00684385">
              <w:rPr>
                <w:rFonts w:ascii="Arial" w:hAnsi="Arial" w:cs="Arial"/>
                <w:sz w:val="20"/>
                <w:szCs w:val="20"/>
              </w:rPr>
              <w:t>Praia da Luz 2/Lagoa</w:t>
            </w:r>
          </w:p>
        </w:tc>
        <w:tc>
          <w:tcPr>
            <w:tcW w:w="995" w:type="dxa"/>
          </w:tcPr>
          <w:p w:rsidR="008258A1" w:rsidRPr="00684385" w:rsidRDefault="008258A1" w:rsidP="00887D0A">
            <w:pPr>
              <w:jc w:val="center"/>
              <w:rPr>
                <w:rFonts w:ascii="Arial" w:hAnsi="Arial" w:cs="Arial"/>
                <w:sz w:val="20"/>
                <w:szCs w:val="20"/>
              </w:rPr>
            </w:pPr>
            <w:r w:rsidRPr="00684385">
              <w:rPr>
                <w:rFonts w:ascii="Arial" w:hAnsi="Arial" w:cs="Arial"/>
                <w:sz w:val="20"/>
                <w:szCs w:val="20"/>
              </w:rPr>
              <w:t>1</w:t>
            </w:r>
          </w:p>
        </w:tc>
        <w:tc>
          <w:tcPr>
            <w:tcW w:w="2475" w:type="dxa"/>
          </w:tcPr>
          <w:p w:rsidR="008258A1" w:rsidRPr="00684385" w:rsidRDefault="008258A1" w:rsidP="00887D0A">
            <w:pPr>
              <w:jc w:val="center"/>
              <w:rPr>
                <w:rFonts w:ascii="Arial" w:hAnsi="Arial" w:cs="Arial"/>
                <w:sz w:val="20"/>
                <w:szCs w:val="20"/>
              </w:rPr>
            </w:pPr>
            <w:r w:rsidRPr="00684385">
              <w:rPr>
                <w:rFonts w:ascii="Arial" w:hAnsi="Arial" w:cs="Arial"/>
                <w:sz w:val="20"/>
                <w:szCs w:val="20"/>
              </w:rPr>
              <w:t>DANS/IGESPAR</w:t>
            </w:r>
          </w:p>
        </w:tc>
        <w:tc>
          <w:tcPr>
            <w:tcW w:w="2340" w:type="dxa"/>
          </w:tcPr>
          <w:p w:rsidR="008258A1" w:rsidRPr="00684385" w:rsidRDefault="008258A1" w:rsidP="00887D0A">
            <w:pPr>
              <w:jc w:val="both"/>
              <w:rPr>
                <w:rFonts w:ascii="Arial" w:hAnsi="Arial" w:cs="Arial"/>
                <w:sz w:val="20"/>
                <w:szCs w:val="20"/>
              </w:rPr>
            </w:pPr>
          </w:p>
        </w:tc>
      </w:tr>
      <w:tr w:rsidR="008258A1" w:rsidRPr="00684385" w:rsidTr="00887D0A">
        <w:tc>
          <w:tcPr>
            <w:tcW w:w="3229" w:type="dxa"/>
          </w:tcPr>
          <w:p w:rsidR="008258A1" w:rsidRPr="00684385" w:rsidRDefault="008258A1" w:rsidP="00887D0A">
            <w:pPr>
              <w:jc w:val="both"/>
              <w:rPr>
                <w:rFonts w:ascii="Arial" w:hAnsi="Arial" w:cs="Arial"/>
                <w:sz w:val="20"/>
                <w:szCs w:val="20"/>
              </w:rPr>
            </w:pPr>
            <w:r w:rsidRPr="00684385">
              <w:rPr>
                <w:rFonts w:ascii="Arial" w:hAnsi="Arial" w:cs="Arial"/>
                <w:sz w:val="20"/>
                <w:szCs w:val="20"/>
              </w:rPr>
              <w:t>Praia dos Carneiros 1 e 2 /Ferragudo</w:t>
            </w:r>
          </w:p>
        </w:tc>
        <w:tc>
          <w:tcPr>
            <w:tcW w:w="995" w:type="dxa"/>
          </w:tcPr>
          <w:p w:rsidR="008258A1" w:rsidRPr="00684385" w:rsidRDefault="008258A1" w:rsidP="00887D0A">
            <w:pPr>
              <w:jc w:val="center"/>
              <w:rPr>
                <w:rFonts w:ascii="Arial" w:hAnsi="Arial" w:cs="Arial"/>
                <w:sz w:val="20"/>
                <w:szCs w:val="20"/>
              </w:rPr>
            </w:pPr>
            <w:r w:rsidRPr="00684385">
              <w:rPr>
                <w:rFonts w:ascii="Arial" w:hAnsi="Arial" w:cs="Arial"/>
                <w:sz w:val="20"/>
                <w:szCs w:val="20"/>
              </w:rPr>
              <w:t>2</w:t>
            </w:r>
          </w:p>
        </w:tc>
        <w:tc>
          <w:tcPr>
            <w:tcW w:w="2475" w:type="dxa"/>
          </w:tcPr>
          <w:p w:rsidR="008258A1" w:rsidRPr="00684385" w:rsidRDefault="008258A1" w:rsidP="00887D0A">
            <w:pPr>
              <w:jc w:val="center"/>
              <w:rPr>
                <w:rFonts w:ascii="Arial" w:hAnsi="Arial" w:cs="Arial"/>
                <w:sz w:val="20"/>
                <w:szCs w:val="20"/>
              </w:rPr>
            </w:pPr>
            <w:r w:rsidRPr="00684385">
              <w:rPr>
                <w:rFonts w:ascii="Arial" w:hAnsi="Arial" w:cs="Arial"/>
                <w:sz w:val="20"/>
                <w:szCs w:val="20"/>
              </w:rPr>
              <w:t>DANS/IGESPAR</w:t>
            </w:r>
          </w:p>
        </w:tc>
        <w:tc>
          <w:tcPr>
            <w:tcW w:w="2340" w:type="dxa"/>
          </w:tcPr>
          <w:p w:rsidR="008258A1" w:rsidRPr="00684385" w:rsidRDefault="008258A1" w:rsidP="00887D0A">
            <w:pPr>
              <w:jc w:val="both"/>
              <w:rPr>
                <w:rFonts w:ascii="Arial" w:hAnsi="Arial" w:cs="Arial"/>
                <w:sz w:val="20"/>
                <w:szCs w:val="20"/>
              </w:rPr>
            </w:pPr>
            <w:r w:rsidRPr="00684385">
              <w:rPr>
                <w:rFonts w:ascii="Arial" w:hAnsi="Arial" w:cs="Arial"/>
                <w:sz w:val="20"/>
                <w:szCs w:val="20"/>
              </w:rPr>
              <w:t>O exemplar da P. Carneiros 3 foi recuperado pela Portisub.</w:t>
            </w:r>
          </w:p>
        </w:tc>
      </w:tr>
      <w:tr w:rsidR="008258A1" w:rsidRPr="00684385" w:rsidTr="00887D0A">
        <w:tc>
          <w:tcPr>
            <w:tcW w:w="3229" w:type="dxa"/>
          </w:tcPr>
          <w:p w:rsidR="008258A1" w:rsidRPr="00684385" w:rsidRDefault="008258A1" w:rsidP="00887D0A">
            <w:pPr>
              <w:jc w:val="both"/>
              <w:rPr>
                <w:rFonts w:ascii="Arial" w:hAnsi="Arial" w:cs="Arial"/>
                <w:sz w:val="20"/>
                <w:szCs w:val="20"/>
              </w:rPr>
            </w:pPr>
            <w:r w:rsidRPr="00684385">
              <w:rPr>
                <w:rFonts w:ascii="Arial" w:hAnsi="Arial" w:cs="Arial"/>
                <w:sz w:val="20"/>
                <w:szCs w:val="20"/>
              </w:rPr>
              <w:t>Albufeira</w:t>
            </w:r>
          </w:p>
        </w:tc>
        <w:tc>
          <w:tcPr>
            <w:tcW w:w="995" w:type="dxa"/>
          </w:tcPr>
          <w:p w:rsidR="008258A1" w:rsidRPr="00684385" w:rsidRDefault="008258A1" w:rsidP="00887D0A">
            <w:pPr>
              <w:jc w:val="center"/>
              <w:rPr>
                <w:rFonts w:ascii="Arial" w:hAnsi="Arial" w:cs="Arial"/>
                <w:sz w:val="20"/>
                <w:szCs w:val="20"/>
              </w:rPr>
            </w:pPr>
            <w:r w:rsidRPr="00684385">
              <w:rPr>
                <w:rFonts w:ascii="Arial" w:hAnsi="Arial" w:cs="Arial"/>
                <w:sz w:val="20"/>
                <w:szCs w:val="20"/>
              </w:rPr>
              <w:t>1</w:t>
            </w:r>
          </w:p>
        </w:tc>
        <w:tc>
          <w:tcPr>
            <w:tcW w:w="2475" w:type="dxa"/>
          </w:tcPr>
          <w:p w:rsidR="008258A1" w:rsidRPr="00684385" w:rsidRDefault="008258A1" w:rsidP="00887D0A">
            <w:pPr>
              <w:jc w:val="center"/>
              <w:rPr>
                <w:rFonts w:ascii="Arial" w:hAnsi="Arial" w:cs="Arial"/>
                <w:sz w:val="20"/>
                <w:szCs w:val="20"/>
              </w:rPr>
            </w:pPr>
            <w:r w:rsidRPr="00684385">
              <w:rPr>
                <w:rFonts w:ascii="Arial" w:hAnsi="Arial" w:cs="Arial"/>
                <w:sz w:val="20"/>
                <w:szCs w:val="20"/>
              </w:rPr>
              <w:t>DANS/IGESPAR</w:t>
            </w:r>
          </w:p>
        </w:tc>
        <w:tc>
          <w:tcPr>
            <w:tcW w:w="2340" w:type="dxa"/>
          </w:tcPr>
          <w:p w:rsidR="008258A1" w:rsidRPr="00684385" w:rsidRDefault="008258A1" w:rsidP="00887D0A">
            <w:pPr>
              <w:jc w:val="both"/>
              <w:rPr>
                <w:rFonts w:ascii="Arial" w:hAnsi="Arial" w:cs="Arial"/>
                <w:sz w:val="20"/>
                <w:szCs w:val="20"/>
              </w:rPr>
            </w:pPr>
            <w:r w:rsidRPr="00684385">
              <w:rPr>
                <w:rFonts w:ascii="Arial" w:hAnsi="Arial" w:cs="Arial"/>
                <w:sz w:val="20"/>
                <w:szCs w:val="20"/>
              </w:rPr>
              <w:t>Identificado em 2009</w:t>
            </w:r>
          </w:p>
        </w:tc>
      </w:tr>
      <w:tr w:rsidR="008258A1" w:rsidRPr="00684385" w:rsidTr="00887D0A">
        <w:tc>
          <w:tcPr>
            <w:tcW w:w="3229" w:type="dxa"/>
          </w:tcPr>
          <w:p w:rsidR="008258A1" w:rsidRPr="00684385" w:rsidRDefault="008258A1" w:rsidP="00887D0A">
            <w:pPr>
              <w:jc w:val="both"/>
              <w:rPr>
                <w:rFonts w:ascii="Arial" w:hAnsi="Arial" w:cs="Arial"/>
                <w:sz w:val="20"/>
                <w:szCs w:val="20"/>
              </w:rPr>
            </w:pPr>
            <w:r w:rsidRPr="00684385">
              <w:rPr>
                <w:rFonts w:ascii="Arial" w:hAnsi="Arial" w:cs="Arial"/>
                <w:sz w:val="20"/>
                <w:szCs w:val="20"/>
              </w:rPr>
              <w:t>Pedra da Greta - Faro</w:t>
            </w:r>
          </w:p>
        </w:tc>
        <w:tc>
          <w:tcPr>
            <w:tcW w:w="995" w:type="dxa"/>
          </w:tcPr>
          <w:p w:rsidR="008258A1" w:rsidRPr="00684385" w:rsidRDefault="008258A1" w:rsidP="00887D0A">
            <w:pPr>
              <w:jc w:val="center"/>
              <w:rPr>
                <w:rFonts w:ascii="Arial" w:hAnsi="Arial" w:cs="Arial"/>
                <w:sz w:val="20"/>
                <w:szCs w:val="20"/>
              </w:rPr>
            </w:pPr>
            <w:r w:rsidRPr="00684385">
              <w:rPr>
                <w:rFonts w:ascii="Arial" w:hAnsi="Arial" w:cs="Arial"/>
                <w:sz w:val="20"/>
                <w:szCs w:val="20"/>
              </w:rPr>
              <w:t>1</w:t>
            </w:r>
          </w:p>
        </w:tc>
        <w:tc>
          <w:tcPr>
            <w:tcW w:w="2475" w:type="dxa"/>
          </w:tcPr>
          <w:p w:rsidR="008258A1" w:rsidRPr="00684385" w:rsidRDefault="008258A1" w:rsidP="00887D0A">
            <w:pPr>
              <w:jc w:val="center"/>
              <w:rPr>
                <w:rFonts w:ascii="Arial" w:hAnsi="Arial" w:cs="Arial"/>
                <w:sz w:val="20"/>
                <w:szCs w:val="20"/>
              </w:rPr>
            </w:pPr>
            <w:r w:rsidRPr="00684385">
              <w:rPr>
                <w:rFonts w:ascii="Arial" w:hAnsi="Arial" w:cs="Arial"/>
                <w:sz w:val="20"/>
                <w:szCs w:val="20"/>
              </w:rPr>
              <w:t>DANS/IGESPAR</w:t>
            </w:r>
          </w:p>
        </w:tc>
        <w:tc>
          <w:tcPr>
            <w:tcW w:w="2340" w:type="dxa"/>
          </w:tcPr>
          <w:p w:rsidR="008258A1" w:rsidRPr="00684385" w:rsidRDefault="008258A1" w:rsidP="00887D0A">
            <w:pPr>
              <w:jc w:val="both"/>
              <w:rPr>
                <w:rFonts w:ascii="Arial" w:hAnsi="Arial" w:cs="Arial"/>
                <w:sz w:val="20"/>
                <w:szCs w:val="20"/>
              </w:rPr>
            </w:pPr>
          </w:p>
        </w:tc>
      </w:tr>
      <w:tr w:rsidR="008258A1" w:rsidRPr="00684385" w:rsidTr="00887D0A">
        <w:tc>
          <w:tcPr>
            <w:tcW w:w="3229" w:type="dxa"/>
          </w:tcPr>
          <w:p w:rsidR="008258A1" w:rsidRPr="00684385" w:rsidRDefault="008258A1" w:rsidP="00887D0A">
            <w:pPr>
              <w:jc w:val="both"/>
              <w:rPr>
                <w:rFonts w:ascii="Arial" w:hAnsi="Arial" w:cs="Arial"/>
                <w:sz w:val="20"/>
                <w:szCs w:val="20"/>
              </w:rPr>
            </w:pPr>
            <w:r w:rsidRPr="00684385">
              <w:rPr>
                <w:rFonts w:ascii="Arial" w:hAnsi="Arial" w:cs="Arial"/>
                <w:sz w:val="20"/>
                <w:szCs w:val="20"/>
              </w:rPr>
              <w:t>Zimbral</w:t>
            </w:r>
          </w:p>
        </w:tc>
        <w:tc>
          <w:tcPr>
            <w:tcW w:w="995" w:type="dxa"/>
          </w:tcPr>
          <w:p w:rsidR="008258A1" w:rsidRPr="00684385" w:rsidRDefault="008258A1" w:rsidP="00887D0A">
            <w:pPr>
              <w:jc w:val="center"/>
              <w:rPr>
                <w:rFonts w:ascii="Arial" w:hAnsi="Arial" w:cs="Arial"/>
                <w:sz w:val="20"/>
                <w:szCs w:val="20"/>
              </w:rPr>
            </w:pPr>
            <w:r w:rsidRPr="00684385">
              <w:rPr>
                <w:rFonts w:ascii="Arial" w:hAnsi="Arial" w:cs="Arial"/>
                <w:sz w:val="20"/>
                <w:szCs w:val="20"/>
              </w:rPr>
              <w:t>1</w:t>
            </w:r>
          </w:p>
        </w:tc>
        <w:tc>
          <w:tcPr>
            <w:tcW w:w="2475" w:type="dxa"/>
          </w:tcPr>
          <w:p w:rsidR="008258A1" w:rsidRPr="00684385" w:rsidRDefault="008258A1" w:rsidP="00887D0A">
            <w:pPr>
              <w:jc w:val="center"/>
              <w:rPr>
                <w:rFonts w:ascii="Arial" w:hAnsi="Arial" w:cs="Arial"/>
                <w:sz w:val="20"/>
                <w:szCs w:val="20"/>
              </w:rPr>
            </w:pPr>
            <w:r w:rsidRPr="00684385">
              <w:rPr>
                <w:rFonts w:ascii="Arial" w:hAnsi="Arial" w:cs="Arial"/>
                <w:sz w:val="20"/>
                <w:szCs w:val="20"/>
                <w:lang w:val="it-IT"/>
              </w:rPr>
              <w:t xml:space="preserve">ALVES </w:t>
            </w:r>
            <w:r w:rsidRPr="00684385">
              <w:rPr>
                <w:rFonts w:ascii="Arial" w:hAnsi="Arial" w:cs="Arial"/>
                <w:i/>
                <w:sz w:val="20"/>
                <w:szCs w:val="20"/>
                <w:lang w:val="it-IT"/>
              </w:rPr>
              <w:t>et alli</w:t>
            </w:r>
            <w:r w:rsidRPr="00684385">
              <w:rPr>
                <w:rFonts w:ascii="Arial" w:hAnsi="Arial" w:cs="Arial"/>
                <w:sz w:val="20"/>
                <w:szCs w:val="20"/>
                <w:lang w:val="it-IT"/>
              </w:rPr>
              <w:t>, 1988-89</w:t>
            </w:r>
          </w:p>
        </w:tc>
        <w:tc>
          <w:tcPr>
            <w:tcW w:w="2340" w:type="dxa"/>
          </w:tcPr>
          <w:p w:rsidR="008258A1" w:rsidRPr="00684385" w:rsidRDefault="008258A1" w:rsidP="00887D0A">
            <w:pPr>
              <w:jc w:val="both"/>
              <w:rPr>
                <w:rFonts w:ascii="Arial" w:hAnsi="Arial" w:cs="Arial"/>
                <w:sz w:val="20"/>
                <w:szCs w:val="20"/>
              </w:rPr>
            </w:pPr>
            <w:r w:rsidRPr="00684385">
              <w:rPr>
                <w:rFonts w:ascii="Arial" w:hAnsi="Arial" w:cs="Arial"/>
                <w:sz w:val="20"/>
                <w:szCs w:val="20"/>
              </w:rPr>
              <w:t>Depósito do Museu Ramalho Ortigão, Faro.</w:t>
            </w:r>
          </w:p>
        </w:tc>
      </w:tr>
    </w:tbl>
    <w:p w:rsidR="008258A1" w:rsidRDefault="008258A1" w:rsidP="008258A1"/>
    <w:p w:rsidR="008258A1" w:rsidRDefault="008258A1" w:rsidP="008258A1">
      <w:pPr>
        <w:jc w:val="both"/>
        <w:rPr>
          <w:rFonts w:ascii="Arial" w:hAnsi="Arial" w:cs="Arial"/>
        </w:rPr>
      </w:pPr>
      <w:r w:rsidRPr="006368D7">
        <w:rPr>
          <w:rFonts w:ascii="Arial" w:hAnsi="Arial" w:cs="Arial"/>
          <w:b/>
        </w:rPr>
        <w:t>Tabela 4</w:t>
      </w:r>
      <w:r w:rsidRPr="006368D7">
        <w:rPr>
          <w:rFonts w:ascii="Arial" w:hAnsi="Arial" w:cs="Arial"/>
        </w:rPr>
        <w:t xml:space="preserve"> – Inventário dos cepos de âncora em chumbo recuperados em águas portuguesas.</w:t>
      </w:r>
    </w:p>
    <w:p w:rsidR="008258A1" w:rsidRPr="006368D7" w:rsidRDefault="008258A1" w:rsidP="008258A1">
      <w:pPr>
        <w:jc w:val="both"/>
        <w:rPr>
          <w:rFonts w:ascii="Arial" w:hAnsi="Arial" w:cs="Arial"/>
        </w:rPr>
      </w:pPr>
    </w:p>
    <w:p w:rsidR="008258A1" w:rsidRDefault="008258A1" w:rsidP="008258A1">
      <w:pPr>
        <w:spacing w:line="360" w:lineRule="auto"/>
        <w:ind w:left="-142" w:right="-427"/>
        <w:jc w:val="both"/>
        <w:rPr>
          <w:rFonts w:ascii="Arial" w:hAnsi="Arial" w:cs="Arial"/>
        </w:rPr>
      </w:pPr>
      <w:r>
        <w:rPr>
          <w:rFonts w:ascii="Arial" w:hAnsi="Arial" w:cs="Arial"/>
        </w:rPr>
        <w:t xml:space="preserve">Existe, ainda, um registo referente a vários achados de cepos de âncora em chumbo em Olhão (Fuseta - cepos de âncora), os quais não contabilizamos por serem dados imprecisos em termos quantitativos. </w:t>
      </w:r>
    </w:p>
    <w:p w:rsidR="008258A1" w:rsidRDefault="008258A1" w:rsidP="008258A1"/>
    <w:p w:rsidR="008258A1" w:rsidRDefault="008258A1" w:rsidP="008258A1">
      <w:pPr>
        <w:rPr>
          <w:rFonts w:ascii="Arial" w:hAnsi="Arial" w:cs="Arial"/>
        </w:rPr>
      </w:pPr>
    </w:p>
    <w:p w:rsidR="008258A1" w:rsidRDefault="008258A1" w:rsidP="008258A1">
      <w:pPr>
        <w:rPr>
          <w:rFonts w:ascii="Arial" w:hAnsi="Arial" w:cs="Arial"/>
        </w:rPr>
      </w:pPr>
    </w:p>
    <w:p w:rsidR="008258A1" w:rsidRDefault="008258A1" w:rsidP="008258A1">
      <w:pPr>
        <w:rPr>
          <w:rFonts w:ascii="Arial" w:hAnsi="Arial" w:cs="Arial"/>
        </w:rPr>
      </w:pPr>
    </w:p>
    <w:p w:rsidR="008258A1" w:rsidRDefault="008258A1" w:rsidP="008258A1">
      <w:pPr>
        <w:rPr>
          <w:rFonts w:ascii="Arial" w:hAnsi="Arial" w:cs="Arial"/>
        </w:rPr>
      </w:pPr>
    </w:p>
    <w:p w:rsidR="008258A1" w:rsidRDefault="008258A1" w:rsidP="008258A1">
      <w:pPr>
        <w:rPr>
          <w:rFonts w:ascii="Arial" w:hAnsi="Arial" w:cs="Arial"/>
        </w:rPr>
      </w:pPr>
    </w:p>
    <w:p w:rsidR="008258A1" w:rsidRDefault="008258A1" w:rsidP="008258A1">
      <w:pPr>
        <w:rPr>
          <w:rFonts w:ascii="Arial" w:hAnsi="Arial" w:cs="Arial"/>
        </w:rPr>
      </w:pPr>
    </w:p>
    <w:p w:rsidR="008258A1" w:rsidRDefault="008258A1" w:rsidP="008258A1">
      <w:pPr>
        <w:rPr>
          <w:rFonts w:ascii="Arial" w:hAnsi="Arial" w:cs="Arial"/>
        </w:rPr>
      </w:pPr>
    </w:p>
    <w:p w:rsidR="008258A1" w:rsidRDefault="008258A1" w:rsidP="008258A1">
      <w:pPr>
        <w:rPr>
          <w:rFonts w:ascii="Arial" w:hAnsi="Arial" w:cs="Arial"/>
        </w:rPr>
      </w:pPr>
    </w:p>
    <w:p w:rsidR="008258A1" w:rsidRDefault="008258A1" w:rsidP="008258A1">
      <w:pPr>
        <w:rPr>
          <w:rFonts w:ascii="Arial" w:hAnsi="Arial" w:cs="Arial"/>
        </w:rPr>
      </w:pPr>
    </w:p>
    <w:tbl>
      <w:tblPr>
        <w:tblStyle w:val="ListaMdia2-Cor2"/>
        <w:tblW w:w="0" w:type="auto"/>
        <w:tblInd w:w="250" w:type="dxa"/>
        <w:tblLook w:val="04A0"/>
      </w:tblPr>
      <w:tblGrid>
        <w:gridCol w:w="851"/>
        <w:gridCol w:w="2693"/>
      </w:tblGrid>
      <w:tr w:rsidR="008258A1" w:rsidTr="00887D0A">
        <w:trPr>
          <w:cnfStyle w:val="100000000000"/>
        </w:trPr>
        <w:tc>
          <w:tcPr>
            <w:cnfStyle w:val="001000000100"/>
            <w:tcW w:w="851" w:type="dxa"/>
          </w:tcPr>
          <w:p w:rsidR="008258A1" w:rsidRPr="00B553D5" w:rsidRDefault="008258A1" w:rsidP="00887D0A">
            <w:pPr>
              <w:rPr>
                <w:rFonts w:ascii="Arial" w:hAnsi="Arial" w:cs="Arial"/>
                <w:b/>
                <w:sz w:val="32"/>
                <w:szCs w:val="32"/>
              </w:rPr>
            </w:pPr>
          </w:p>
        </w:tc>
        <w:tc>
          <w:tcPr>
            <w:tcW w:w="2693" w:type="dxa"/>
          </w:tcPr>
          <w:p w:rsidR="008258A1" w:rsidRPr="00B553D5" w:rsidRDefault="008258A1" w:rsidP="00887D0A">
            <w:pPr>
              <w:cnfStyle w:val="100000000000"/>
              <w:rPr>
                <w:rFonts w:ascii="Arial" w:hAnsi="Arial" w:cs="Arial"/>
                <w:b/>
                <w:sz w:val="32"/>
                <w:szCs w:val="32"/>
              </w:rPr>
            </w:pPr>
          </w:p>
        </w:tc>
      </w:tr>
      <w:tr w:rsidR="008258A1" w:rsidTr="00887D0A">
        <w:trPr>
          <w:cnfStyle w:val="000000100000"/>
        </w:trPr>
        <w:tc>
          <w:tcPr>
            <w:cnfStyle w:val="001000000000"/>
            <w:tcW w:w="851" w:type="dxa"/>
          </w:tcPr>
          <w:p w:rsidR="008258A1" w:rsidRPr="00B553D5" w:rsidRDefault="008258A1" w:rsidP="00887D0A">
            <w:pPr>
              <w:rPr>
                <w:rFonts w:ascii="Arial" w:hAnsi="Arial" w:cs="Arial"/>
                <w:b/>
                <w:sz w:val="32"/>
                <w:szCs w:val="32"/>
              </w:rPr>
            </w:pPr>
          </w:p>
        </w:tc>
        <w:tc>
          <w:tcPr>
            <w:tcW w:w="2693" w:type="dxa"/>
          </w:tcPr>
          <w:p w:rsidR="008258A1" w:rsidRPr="00FA3C9A" w:rsidRDefault="008258A1" w:rsidP="00887D0A">
            <w:pPr>
              <w:jc w:val="center"/>
              <w:cnfStyle w:val="000000100000"/>
              <w:rPr>
                <w:rFonts w:ascii="Arial" w:hAnsi="Arial" w:cs="Arial"/>
                <w:b/>
                <w:sz w:val="36"/>
                <w:szCs w:val="36"/>
              </w:rPr>
            </w:pPr>
            <w:r>
              <w:rPr>
                <w:rFonts w:ascii="Arial" w:hAnsi="Arial" w:cs="Arial"/>
                <w:b/>
                <w:sz w:val="36"/>
                <w:szCs w:val="36"/>
              </w:rPr>
              <w:t>ANEXO VII</w:t>
            </w:r>
          </w:p>
        </w:tc>
      </w:tr>
    </w:tbl>
    <w:p w:rsidR="008258A1" w:rsidRDefault="008258A1" w:rsidP="008258A1">
      <w:pPr>
        <w:rPr>
          <w:rFonts w:ascii="Arial" w:hAnsi="Arial" w:cs="Arial"/>
        </w:rPr>
      </w:pPr>
    </w:p>
    <w:p w:rsidR="008258A1" w:rsidRDefault="008258A1" w:rsidP="008258A1">
      <w:pPr>
        <w:rPr>
          <w:rFonts w:ascii="Arial" w:hAnsi="Arial" w:cs="Arial"/>
        </w:rPr>
      </w:pPr>
    </w:p>
    <w:p w:rsidR="008258A1" w:rsidRDefault="008258A1" w:rsidP="008258A1">
      <w:pPr>
        <w:rPr>
          <w:rFonts w:ascii="Arial" w:hAnsi="Arial" w:cs="Arial"/>
        </w:rPr>
      </w:pPr>
    </w:p>
    <w:p w:rsidR="008258A1" w:rsidRDefault="008258A1" w:rsidP="008258A1">
      <w:pPr>
        <w:rPr>
          <w:rFonts w:ascii="Arial" w:hAnsi="Arial" w:cs="Arial"/>
        </w:rPr>
      </w:pPr>
    </w:p>
    <w:p w:rsidR="008258A1" w:rsidRDefault="008258A1" w:rsidP="008258A1">
      <w:pPr>
        <w:rPr>
          <w:rFonts w:ascii="Arial" w:hAnsi="Arial" w:cs="Arial"/>
        </w:rPr>
      </w:pPr>
    </w:p>
    <w:p w:rsidR="008258A1" w:rsidRDefault="008258A1" w:rsidP="008258A1">
      <w:pPr>
        <w:rPr>
          <w:rFonts w:ascii="Arial" w:hAnsi="Arial" w:cs="Arial"/>
        </w:rPr>
      </w:pPr>
    </w:p>
    <w:p w:rsidR="008258A1" w:rsidRDefault="008258A1" w:rsidP="008258A1">
      <w:pPr>
        <w:rPr>
          <w:rFonts w:ascii="Arial" w:hAnsi="Arial" w:cs="Arial"/>
        </w:rPr>
      </w:pPr>
    </w:p>
    <w:p w:rsidR="008258A1" w:rsidRDefault="008258A1" w:rsidP="008258A1">
      <w:pPr>
        <w:rPr>
          <w:rFonts w:ascii="Arial" w:hAnsi="Arial" w:cs="Arial"/>
        </w:rPr>
      </w:pPr>
    </w:p>
    <w:p w:rsidR="008258A1" w:rsidRDefault="008258A1" w:rsidP="008258A1">
      <w:pPr>
        <w:rPr>
          <w:rFonts w:ascii="Arial" w:hAnsi="Arial" w:cs="Arial"/>
        </w:rPr>
      </w:pPr>
    </w:p>
    <w:p w:rsidR="008258A1" w:rsidRDefault="008258A1" w:rsidP="008258A1">
      <w:pPr>
        <w:rPr>
          <w:rFonts w:ascii="Arial" w:hAnsi="Arial" w:cs="Arial"/>
        </w:rPr>
      </w:pPr>
    </w:p>
    <w:p w:rsidR="008258A1" w:rsidRDefault="008258A1" w:rsidP="008258A1">
      <w:pPr>
        <w:rPr>
          <w:rFonts w:ascii="Arial" w:hAnsi="Arial" w:cs="Arial"/>
        </w:rPr>
      </w:pPr>
    </w:p>
    <w:p w:rsidR="008258A1" w:rsidRDefault="008258A1" w:rsidP="008258A1">
      <w:pPr>
        <w:rPr>
          <w:rFonts w:ascii="Arial" w:hAnsi="Arial" w:cs="Arial"/>
        </w:rPr>
      </w:pPr>
    </w:p>
    <w:p w:rsidR="008258A1" w:rsidRDefault="008258A1" w:rsidP="008258A1">
      <w:pPr>
        <w:rPr>
          <w:rFonts w:ascii="Arial" w:hAnsi="Arial" w:cs="Arial"/>
        </w:rPr>
      </w:pPr>
    </w:p>
    <w:p w:rsidR="008258A1" w:rsidRDefault="008258A1" w:rsidP="008258A1">
      <w:pPr>
        <w:rPr>
          <w:rFonts w:ascii="Arial" w:hAnsi="Arial" w:cs="Arial"/>
        </w:rPr>
      </w:pPr>
    </w:p>
    <w:p w:rsidR="008258A1" w:rsidRDefault="008258A1" w:rsidP="008258A1">
      <w:pPr>
        <w:rPr>
          <w:rFonts w:ascii="Arial" w:hAnsi="Arial" w:cs="Arial"/>
        </w:rPr>
      </w:pPr>
    </w:p>
    <w:p w:rsidR="008258A1" w:rsidRDefault="008258A1" w:rsidP="008258A1">
      <w:pPr>
        <w:rPr>
          <w:rFonts w:ascii="Arial" w:hAnsi="Arial" w:cs="Arial"/>
        </w:rPr>
      </w:pPr>
    </w:p>
    <w:p w:rsidR="008258A1" w:rsidRDefault="008258A1" w:rsidP="008258A1">
      <w:pPr>
        <w:rPr>
          <w:rFonts w:ascii="Arial" w:hAnsi="Arial" w:cs="Arial"/>
        </w:rPr>
      </w:pPr>
    </w:p>
    <w:p w:rsidR="008258A1" w:rsidRDefault="008258A1" w:rsidP="008258A1">
      <w:pPr>
        <w:rPr>
          <w:rFonts w:ascii="Arial" w:hAnsi="Arial" w:cs="Arial"/>
        </w:rPr>
      </w:pPr>
    </w:p>
    <w:p w:rsidR="008258A1" w:rsidRDefault="008258A1" w:rsidP="008258A1">
      <w:pPr>
        <w:rPr>
          <w:rFonts w:ascii="Arial" w:hAnsi="Arial" w:cs="Arial"/>
        </w:rPr>
      </w:pPr>
    </w:p>
    <w:p w:rsidR="008258A1" w:rsidRDefault="008258A1" w:rsidP="008258A1">
      <w:pPr>
        <w:rPr>
          <w:rFonts w:ascii="Arial" w:hAnsi="Arial" w:cs="Arial"/>
        </w:rPr>
      </w:pPr>
    </w:p>
    <w:p w:rsidR="008258A1" w:rsidRDefault="008258A1" w:rsidP="008258A1">
      <w:pPr>
        <w:rPr>
          <w:rFonts w:ascii="Arial" w:hAnsi="Arial" w:cs="Arial"/>
        </w:rPr>
      </w:pPr>
    </w:p>
    <w:p w:rsidR="008258A1" w:rsidRDefault="008258A1" w:rsidP="008258A1">
      <w:pPr>
        <w:rPr>
          <w:rFonts w:ascii="Arial" w:hAnsi="Arial" w:cs="Arial"/>
        </w:rPr>
      </w:pPr>
    </w:p>
    <w:p w:rsidR="008258A1" w:rsidRDefault="008258A1" w:rsidP="008258A1">
      <w:pPr>
        <w:rPr>
          <w:rFonts w:ascii="Arial" w:hAnsi="Arial" w:cs="Arial"/>
        </w:rPr>
      </w:pPr>
    </w:p>
    <w:p w:rsidR="008258A1" w:rsidRDefault="008258A1" w:rsidP="008258A1">
      <w:pPr>
        <w:rPr>
          <w:rFonts w:ascii="Arial" w:hAnsi="Arial" w:cs="Arial"/>
        </w:rPr>
      </w:pPr>
    </w:p>
    <w:p w:rsidR="008258A1" w:rsidRDefault="008258A1" w:rsidP="008258A1">
      <w:pPr>
        <w:rPr>
          <w:rFonts w:ascii="Arial" w:hAnsi="Arial" w:cs="Arial"/>
        </w:rPr>
      </w:pPr>
    </w:p>
    <w:p w:rsidR="008258A1" w:rsidRDefault="008258A1" w:rsidP="008258A1">
      <w:pPr>
        <w:rPr>
          <w:rFonts w:ascii="Arial" w:hAnsi="Arial" w:cs="Arial"/>
        </w:rPr>
      </w:pPr>
    </w:p>
    <w:tbl>
      <w:tblPr>
        <w:tblStyle w:val="Tabelacomgrelha"/>
        <w:tblW w:w="0" w:type="auto"/>
        <w:tblLayout w:type="fixed"/>
        <w:tblLook w:val="04A0"/>
      </w:tblPr>
      <w:tblGrid>
        <w:gridCol w:w="8720"/>
      </w:tblGrid>
      <w:tr w:rsidR="008258A1" w:rsidTr="00887D0A">
        <w:tc>
          <w:tcPr>
            <w:tcW w:w="8720" w:type="dxa"/>
            <w:shd w:val="clear" w:color="auto" w:fill="E5B8B7" w:themeFill="accent2" w:themeFillTint="66"/>
          </w:tcPr>
          <w:p w:rsidR="008258A1" w:rsidRPr="00544B9A" w:rsidRDefault="008258A1" w:rsidP="00887D0A">
            <w:pPr>
              <w:spacing w:line="360" w:lineRule="auto"/>
              <w:jc w:val="center"/>
              <w:rPr>
                <w:rFonts w:ascii="Arial" w:hAnsi="Arial" w:cs="Arial"/>
                <w:b/>
              </w:rPr>
            </w:pPr>
            <w:r w:rsidRPr="00544B9A">
              <w:rPr>
                <w:rFonts w:ascii="Arial" w:hAnsi="Arial" w:cs="Arial"/>
                <w:b/>
              </w:rPr>
              <w:t>Museu da Marinha</w:t>
            </w:r>
          </w:p>
        </w:tc>
      </w:tr>
      <w:tr w:rsidR="008258A1" w:rsidRPr="005040DF" w:rsidTr="00887D0A">
        <w:tc>
          <w:tcPr>
            <w:tcW w:w="8720" w:type="dxa"/>
            <w:shd w:val="clear" w:color="auto" w:fill="E5B8B7" w:themeFill="accent2" w:themeFillTint="66"/>
          </w:tcPr>
          <w:p w:rsidR="008258A1" w:rsidRPr="00FD167C" w:rsidRDefault="008258A1" w:rsidP="00887D0A">
            <w:pPr>
              <w:spacing w:line="360" w:lineRule="auto"/>
              <w:rPr>
                <w:rStyle w:val="Forte"/>
                <w:rFonts w:ascii="Arial" w:hAnsi="Arial" w:cs="Arial"/>
                <w:b w:val="0"/>
                <w:color w:val="000000"/>
                <w:sz w:val="20"/>
              </w:rPr>
            </w:pPr>
            <w:r w:rsidRPr="00FD167C">
              <w:rPr>
                <w:rStyle w:val="Forte"/>
                <w:rFonts w:ascii="Arial" w:hAnsi="Arial" w:cs="Arial"/>
                <w:color w:val="000000"/>
                <w:sz w:val="20"/>
              </w:rPr>
              <w:t>Museu de Marinha</w:t>
            </w:r>
          </w:p>
          <w:p w:rsidR="008258A1" w:rsidRPr="00FD167C" w:rsidRDefault="008258A1" w:rsidP="00887D0A">
            <w:pPr>
              <w:spacing w:line="360" w:lineRule="auto"/>
              <w:rPr>
                <w:rStyle w:val="Forte"/>
                <w:rFonts w:ascii="Arial" w:hAnsi="Arial" w:cs="Arial"/>
                <w:b w:val="0"/>
                <w:color w:val="000000"/>
                <w:sz w:val="20"/>
              </w:rPr>
            </w:pPr>
            <w:r w:rsidRPr="00FD167C">
              <w:rPr>
                <w:rStyle w:val="Forte"/>
                <w:rFonts w:ascii="Arial" w:hAnsi="Arial" w:cs="Arial"/>
                <w:color w:val="000000"/>
                <w:sz w:val="20"/>
              </w:rPr>
              <w:t>Praça do Império</w:t>
            </w:r>
            <w:r w:rsidRPr="00FD167C">
              <w:rPr>
                <w:rFonts w:ascii="Arial" w:hAnsi="Arial" w:cs="Arial"/>
                <w:b/>
                <w:bCs/>
                <w:color w:val="000000"/>
                <w:sz w:val="20"/>
                <w:szCs w:val="20"/>
              </w:rPr>
              <w:br/>
            </w:r>
            <w:r w:rsidRPr="00FD167C">
              <w:rPr>
                <w:rStyle w:val="Forte"/>
                <w:rFonts w:ascii="Arial" w:hAnsi="Arial" w:cs="Arial"/>
                <w:color w:val="000000"/>
                <w:sz w:val="20"/>
              </w:rPr>
              <w:t>1400-206 Lisboa</w:t>
            </w:r>
          </w:p>
          <w:p w:rsidR="008258A1" w:rsidRPr="00FD167C" w:rsidRDefault="008258A1" w:rsidP="00887D0A">
            <w:pPr>
              <w:spacing w:line="360" w:lineRule="auto"/>
              <w:rPr>
                <w:rFonts w:ascii="Arial" w:hAnsi="Arial" w:cs="Arial"/>
                <w:color w:val="000000"/>
                <w:sz w:val="20"/>
                <w:szCs w:val="20"/>
                <w:lang w:val="it-IT"/>
              </w:rPr>
            </w:pPr>
            <w:r w:rsidRPr="00FD167C">
              <w:rPr>
                <w:rFonts w:ascii="Arial" w:hAnsi="Arial" w:cs="Arial"/>
                <w:color w:val="000000"/>
                <w:sz w:val="20"/>
                <w:szCs w:val="20"/>
                <w:lang w:val="it-IT"/>
              </w:rPr>
              <w:t>Telefone: +351 21 362 00 19</w:t>
            </w:r>
            <w:r w:rsidRPr="00D66E23">
              <w:rPr>
                <w:lang w:val="it-IT"/>
              </w:rPr>
              <w:t xml:space="preserve"> </w:t>
            </w:r>
            <w:r w:rsidRPr="00FD167C">
              <w:rPr>
                <w:rFonts w:ascii="Arial" w:hAnsi="Arial" w:cs="Arial"/>
                <w:color w:val="000000"/>
                <w:sz w:val="20"/>
                <w:szCs w:val="20"/>
                <w:lang w:val="it-IT"/>
              </w:rPr>
              <w:br/>
              <w:t>Fax: +351 21 363 19 87</w:t>
            </w:r>
          </w:p>
          <w:p w:rsidR="008258A1" w:rsidRPr="00FD167C" w:rsidRDefault="008258A1" w:rsidP="00887D0A">
            <w:pPr>
              <w:spacing w:line="360" w:lineRule="auto"/>
              <w:rPr>
                <w:rFonts w:ascii="Arial" w:hAnsi="Arial" w:cs="Arial"/>
                <w:bCs/>
                <w:sz w:val="20"/>
                <w:szCs w:val="20"/>
                <w:lang w:val="it-IT"/>
              </w:rPr>
            </w:pPr>
            <w:r>
              <w:rPr>
                <w:rFonts w:ascii="Arial" w:hAnsi="Arial" w:cs="Arial"/>
                <w:noProof/>
                <w:color w:val="000000"/>
                <w:sz w:val="20"/>
                <w:szCs w:val="20"/>
                <w:lang w:eastAsia="pt-PT"/>
              </w:rPr>
              <w:drawing>
                <wp:anchor distT="0" distB="0" distL="114300" distR="114300" simplePos="0" relativeHeight="251730944" behindDoc="0" locked="0" layoutInCell="1" allowOverlap="1">
                  <wp:simplePos x="0" y="0"/>
                  <wp:positionH relativeFrom="column">
                    <wp:posOffset>3864610</wp:posOffset>
                  </wp:positionH>
                  <wp:positionV relativeFrom="paragraph">
                    <wp:posOffset>-971550</wp:posOffset>
                  </wp:positionV>
                  <wp:extent cx="1524635" cy="1078230"/>
                  <wp:effectExtent l="19050" t="0" r="0" b="0"/>
                  <wp:wrapSquare wrapText="bothSides"/>
                  <wp:docPr id="19" name="Imagem 9" descr="http://www.askmelisboa.com/files/content/askme70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www.askmelisboa.com/files/content/askme7033.jpg"/>
                          <pic:cNvPicPr>
                            <a:picLocks noChangeAspect="1" noChangeArrowheads="1"/>
                          </pic:cNvPicPr>
                        </pic:nvPicPr>
                        <pic:blipFill>
                          <a:blip r:embed="rId263" cstate="print"/>
                          <a:srcRect/>
                          <a:stretch>
                            <a:fillRect/>
                          </a:stretch>
                        </pic:blipFill>
                        <pic:spPr bwMode="auto">
                          <a:xfrm>
                            <a:off x="0" y="0"/>
                            <a:ext cx="1524635" cy="1078230"/>
                          </a:xfrm>
                          <a:prstGeom prst="rect">
                            <a:avLst/>
                          </a:prstGeom>
                          <a:noFill/>
                          <a:ln w="9525">
                            <a:noFill/>
                            <a:miter lim="800000"/>
                            <a:headEnd/>
                            <a:tailEnd/>
                          </a:ln>
                        </pic:spPr>
                      </pic:pic>
                    </a:graphicData>
                  </a:graphic>
                </wp:anchor>
              </w:drawing>
            </w:r>
            <w:r w:rsidRPr="00FD167C">
              <w:rPr>
                <w:rFonts w:ascii="Arial" w:hAnsi="Arial" w:cs="Arial"/>
                <w:color w:val="000000"/>
                <w:sz w:val="20"/>
                <w:szCs w:val="20"/>
                <w:lang w:val="it-IT"/>
              </w:rPr>
              <w:t xml:space="preserve">E-mail: </w:t>
            </w:r>
            <w:r w:rsidRPr="00D56E95">
              <w:rPr>
                <w:rFonts w:ascii="Arial" w:hAnsi="Arial" w:cs="Arial"/>
                <w:sz w:val="20"/>
                <w:szCs w:val="20"/>
                <w:lang w:val="it-IT"/>
              </w:rPr>
              <w:t>geral.museu@marinha.pt</w:t>
            </w:r>
          </w:p>
        </w:tc>
      </w:tr>
      <w:tr w:rsidR="008258A1" w:rsidRPr="009E70CF" w:rsidTr="00887D0A">
        <w:tc>
          <w:tcPr>
            <w:tcW w:w="8720" w:type="dxa"/>
          </w:tcPr>
          <w:p w:rsidR="008258A1" w:rsidRPr="00FD167C" w:rsidRDefault="008258A1" w:rsidP="00887D0A">
            <w:pPr>
              <w:autoSpaceDE w:val="0"/>
              <w:autoSpaceDN w:val="0"/>
              <w:adjustRightInd w:val="0"/>
              <w:spacing w:line="360" w:lineRule="auto"/>
              <w:jc w:val="both"/>
              <w:rPr>
                <w:rFonts w:ascii="Arial" w:hAnsi="Arial" w:cs="Arial"/>
                <w:sz w:val="20"/>
                <w:szCs w:val="20"/>
              </w:rPr>
            </w:pPr>
            <w:r w:rsidRPr="00A20686">
              <w:rPr>
                <w:rFonts w:ascii="Arial" w:hAnsi="Arial" w:cs="Arial"/>
                <w:sz w:val="20"/>
                <w:szCs w:val="20"/>
              </w:rPr>
              <w:t>Fundado pelo rei D. Luís I em 1863, o Museu de Marinha tem vindo a reunir desde então um significativo espólio que actualmente conta com mais de 17.000 peças, das quais 2.500 foram seleccionadas para figurar na sua exposição permanente. Actualmente, o Museu de Marinha é um Órgão Cultural da Marinha Portuguesa, tendo por missão a salvaguarda e divulgação do passado marítimo português, não se dedicando em exclusivo aos assuntos militares navais, mas sim a tudo o que se relaciona com os mais diversos aspectos e actividades humanas ligadas ao mar.</w:t>
            </w:r>
          </w:p>
        </w:tc>
      </w:tr>
      <w:tr w:rsidR="008258A1" w:rsidTr="00887D0A">
        <w:tc>
          <w:tcPr>
            <w:tcW w:w="8720" w:type="dxa"/>
          </w:tcPr>
          <w:p w:rsidR="008258A1" w:rsidRPr="00B1764C" w:rsidRDefault="008258A1" w:rsidP="00887D0A">
            <w:pPr>
              <w:spacing w:line="360" w:lineRule="auto"/>
              <w:jc w:val="both"/>
              <w:rPr>
                <w:rFonts w:ascii="Arial" w:hAnsi="Arial" w:cs="Arial"/>
                <w:sz w:val="20"/>
                <w:szCs w:val="20"/>
              </w:rPr>
            </w:pPr>
            <w:r w:rsidRPr="00A20686">
              <w:rPr>
                <w:rFonts w:ascii="Arial" w:hAnsi="Arial" w:cs="Arial"/>
                <w:b/>
                <w:sz w:val="20"/>
                <w:szCs w:val="20"/>
              </w:rPr>
              <w:t>Espólio de época romana:</w:t>
            </w:r>
            <w:r w:rsidRPr="00A20686">
              <w:rPr>
                <w:rFonts w:ascii="Arial" w:hAnsi="Arial" w:cs="Arial"/>
                <w:sz w:val="20"/>
                <w:szCs w:val="20"/>
              </w:rPr>
              <w:t xml:space="preserve"> 12 cepos de âncora em chumbo (ALVES </w:t>
            </w:r>
            <w:r w:rsidRPr="00A20686">
              <w:rPr>
                <w:rFonts w:ascii="Arial" w:hAnsi="Arial" w:cs="Arial"/>
                <w:i/>
                <w:sz w:val="20"/>
                <w:szCs w:val="20"/>
              </w:rPr>
              <w:t>et alli</w:t>
            </w:r>
            <w:r w:rsidRPr="00A20686">
              <w:rPr>
                <w:rFonts w:ascii="Arial" w:hAnsi="Arial" w:cs="Arial"/>
                <w:sz w:val="20"/>
                <w:szCs w:val="20"/>
              </w:rPr>
              <w:t>, 1988-89)</w:t>
            </w:r>
          </w:p>
        </w:tc>
      </w:tr>
      <w:tr w:rsidR="008258A1" w:rsidTr="00887D0A">
        <w:tc>
          <w:tcPr>
            <w:tcW w:w="8720" w:type="dxa"/>
          </w:tcPr>
          <w:p w:rsidR="008258A1" w:rsidRPr="006B6DF9" w:rsidRDefault="008258A1" w:rsidP="00887D0A">
            <w:pPr>
              <w:spacing w:line="360" w:lineRule="auto"/>
              <w:jc w:val="both"/>
              <w:rPr>
                <w:rFonts w:ascii="Arial" w:hAnsi="Arial" w:cs="Arial"/>
                <w:sz w:val="20"/>
                <w:szCs w:val="20"/>
              </w:rPr>
            </w:pPr>
            <w:r>
              <w:rPr>
                <w:rFonts w:ascii="Arial" w:hAnsi="Arial" w:cs="Arial"/>
                <w:b/>
                <w:sz w:val="20"/>
                <w:szCs w:val="20"/>
              </w:rPr>
              <w:t xml:space="preserve">LINK: </w:t>
            </w:r>
            <w:r w:rsidRPr="00D56E95">
              <w:rPr>
                <w:rFonts w:ascii="Arial" w:hAnsi="Arial" w:cs="Arial"/>
                <w:sz w:val="20"/>
                <w:szCs w:val="20"/>
              </w:rPr>
              <w:t>http://museu.marinha.pt/museu/site/pt</w:t>
            </w:r>
          </w:p>
        </w:tc>
      </w:tr>
      <w:tr w:rsidR="008258A1" w:rsidTr="00887D0A">
        <w:trPr>
          <w:trHeight w:val="173"/>
        </w:trPr>
        <w:tc>
          <w:tcPr>
            <w:tcW w:w="8720" w:type="dxa"/>
          </w:tcPr>
          <w:p w:rsidR="008258A1" w:rsidRDefault="008258A1" w:rsidP="00887D0A">
            <w:pPr>
              <w:spacing w:line="360" w:lineRule="auto"/>
              <w:jc w:val="both"/>
              <w:rPr>
                <w:rFonts w:ascii="Arial" w:hAnsi="Arial" w:cs="Arial"/>
                <w:b/>
                <w:sz w:val="20"/>
                <w:szCs w:val="20"/>
              </w:rPr>
            </w:pPr>
            <w:r>
              <w:rPr>
                <w:rFonts w:ascii="Arial" w:hAnsi="Arial" w:cs="Arial"/>
                <w:b/>
                <w:sz w:val="20"/>
                <w:szCs w:val="20"/>
              </w:rPr>
              <w:t xml:space="preserve">Referência: </w:t>
            </w:r>
            <w:r w:rsidRPr="009010A0">
              <w:rPr>
                <w:rFonts w:ascii="Arial" w:hAnsi="Arial" w:cs="Arial"/>
                <w:sz w:val="20"/>
                <w:szCs w:val="20"/>
              </w:rPr>
              <w:t>AZUAR RUIZ e NAVARRO TITO (Eds.)</w:t>
            </w:r>
            <w:r>
              <w:rPr>
                <w:rFonts w:ascii="Arial" w:hAnsi="Arial" w:cs="Arial"/>
                <w:sz w:val="20"/>
                <w:szCs w:val="20"/>
              </w:rPr>
              <w:t>, 2008.</w:t>
            </w:r>
            <w:r>
              <w:rPr>
                <w:rStyle w:val="Refdenotaderodap"/>
                <w:rFonts w:ascii="Arial" w:hAnsi="Arial" w:cs="Arial"/>
                <w:sz w:val="20"/>
                <w:szCs w:val="20"/>
              </w:rPr>
              <w:footnoteReference w:id="78"/>
            </w:r>
          </w:p>
        </w:tc>
      </w:tr>
    </w:tbl>
    <w:p w:rsidR="008258A1" w:rsidRPr="00964FE1" w:rsidRDefault="008258A1" w:rsidP="008258A1">
      <w:pPr>
        <w:spacing w:line="360" w:lineRule="auto"/>
        <w:jc w:val="both"/>
        <w:rPr>
          <w:rFonts w:ascii="Arial" w:hAnsi="Arial" w:cs="Arial"/>
          <w:sz w:val="10"/>
          <w:szCs w:val="10"/>
        </w:rPr>
      </w:pPr>
    </w:p>
    <w:tbl>
      <w:tblPr>
        <w:tblStyle w:val="Tabelacomgrelha"/>
        <w:tblW w:w="0" w:type="auto"/>
        <w:tblLayout w:type="fixed"/>
        <w:tblLook w:val="04A0"/>
      </w:tblPr>
      <w:tblGrid>
        <w:gridCol w:w="8720"/>
      </w:tblGrid>
      <w:tr w:rsidR="008258A1" w:rsidRPr="00544B9A" w:rsidTr="00887D0A">
        <w:tc>
          <w:tcPr>
            <w:tcW w:w="8720" w:type="dxa"/>
            <w:shd w:val="clear" w:color="auto" w:fill="E5B8B7" w:themeFill="accent2" w:themeFillTint="66"/>
          </w:tcPr>
          <w:p w:rsidR="008258A1" w:rsidRPr="00544B9A" w:rsidRDefault="008258A1" w:rsidP="00887D0A">
            <w:pPr>
              <w:spacing w:line="360" w:lineRule="auto"/>
              <w:jc w:val="center"/>
              <w:rPr>
                <w:rFonts w:ascii="Arial" w:hAnsi="Arial" w:cs="Arial"/>
                <w:b/>
              </w:rPr>
            </w:pPr>
            <w:r w:rsidRPr="00544B9A">
              <w:rPr>
                <w:rFonts w:ascii="Arial" w:hAnsi="Arial" w:cs="Arial"/>
                <w:b/>
              </w:rPr>
              <w:t>Museu do Mar Rei D. Carlos (Cascais)</w:t>
            </w:r>
          </w:p>
        </w:tc>
      </w:tr>
      <w:tr w:rsidR="008258A1" w:rsidRPr="00544B9A" w:rsidTr="00887D0A">
        <w:trPr>
          <w:trHeight w:val="1450"/>
        </w:trPr>
        <w:tc>
          <w:tcPr>
            <w:tcW w:w="8720" w:type="dxa"/>
            <w:shd w:val="clear" w:color="auto" w:fill="E5B8B7" w:themeFill="accent2" w:themeFillTint="66"/>
          </w:tcPr>
          <w:p w:rsidR="008258A1" w:rsidRDefault="008258A1" w:rsidP="00887D0A">
            <w:pPr>
              <w:rPr>
                <w:rStyle w:val="style7"/>
                <w:rFonts w:ascii="Arial" w:hAnsi="Arial" w:cs="Arial"/>
                <w:sz w:val="20"/>
                <w:szCs w:val="20"/>
              </w:rPr>
            </w:pPr>
            <w:r>
              <w:rPr>
                <w:rFonts w:ascii="Arial" w:hAnsi="Arial" w:cs="Arial"/>
                <w:noProof/>
                <w:sz w:val="20"/>
                <w:szCs w:val="20"/>
                <w:lang w:eastAsia="pt-PT"/>
              </w:rPr>
              <w:drawing>
                <wp:anchor distT="0" distB="0" distL="114300" distR="114300" simplePos="0" relativeHeight="251742208" behindDoc="0" locked="0" layoutInCell="1" allowOverlap="1">
                  <wp:simplePos x="0" y="0"/>
                  <wp:positionH relativeFrom="column">
                    <wp:posOffset>4123055</wp:posOffset>
                  </wp:positionH>
                  <wp:positionV relativeFrom="paragraph">
                    <wp:posOffset>36195</wp:posOffset>
                  </wp:positionV>
                  <wp:extent cx="1283335" cy="862330"/>
                  <wp:effectExtent l="19050" t="0" r="0" b="0"/>
                  <wp:wrapSquare wrapText="bothSides"/>
                  <wp:docPr id="38" name="Imagem 6" descr="http://www.cm-cascais.pt/museumar/img/arqsub/9.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www.cm-cascais.pt/museumar/img/arqsub/9.gif"/>
                          <pic:cNvPicPr>
                            <a:picLocks noChangeAspect="1" noChangeArrowheads="1"/>
                          </pic:cNvPicPr>
                        </pic:nvPicPr>
                        <pic:blipFill>
                          <a:blip r:embed="rId264" cstate="print"/>
                          <a:srcRect/>
                          <a:stretch>
                            <a:fillRect/>
                          </a:stretch>
                        </pic:blipFill>
                        <pic:spPr bwMode="auto">
                          <a:xfrm>
                            <a:off x="0" y="0"/>
                            <a:ext cx="1283335" cy="862330"/>
                          </a:xfrm>
                          <a:prstGeom prst="rect">
                            <a:avLst/>
                          </a:prstGeom>
                          <a:noFill/>
                          <a:ln w="9525">
                            <a:noFill/>
                            <a:miter lim="800000"/>
                            <a:headEnd/>
                            <a:tailEnd/>
                          </a:ln>
                        </pic:spPr>
                      </pic:pic>
                    </a:graphicData>
                  </a:graphic>
                </wp:anchor>
              </w:drawing>
            </w:r>
          </w:p>
          <w:p w:rsidR="008258A1" w:rsidRPr="00544B9A" w:rsidRDefault="008258A1" w:rsidP="00887D0A">
            <w:pPr>
              <w:rPr>
                <w:rFonts w:ascii="Arial" w:hAnsi="Arial" w:cs="Arial"/>
                <w:sz w:val="20"/>
                <w:szCs w:val="20"/>
              </w:rPr>
            </w:pPr>
            <w:r w:rsidRPr="00544B9A">
              <w:rPr>
                <w:rStyle w:val="style7"/>
                <w:rFonts w:ascii="Arial" w:hAnsi="Arial" w:cs="Arial"/>
                <w:sz w:val="20"/>
                <w:szCs w:val="20"/>
              </w:rPr>
              <w:t xml:space="preserve">Rua Júlio Pereira de Mello </w:t>
            </w:r>
            <w:r w:rsidRPr="00544B9A">
              <w:rPr>
                <w:rFonts w:ascii="Arial" w:hAnsi="Arial" w:cs="Arial"/>
                <w:sz w:val="20"/>
                <w:szCs w:val="20"/>
              </w:rPr>
              <w:br/>
            </w:r>
            <w:r w:rsidRPr="00544B9A">
              <w:rPr>
                <w:rStyle w:val="style7"/>
                <w:rFonts w:ascii="Arial" w:hAnsi="Arial" w:cs="Arial"/>
                <w:sz w:val="20"/>
                <w:szCs w:val="20"/>
              </w:rPr>
              <w:t>2750-407 Cascais</w:t>
            </w:r>
            <w:r w:rsidRPr="00544B9A">
              <w:rPr>
                <w:rFonts w:ascii="Arial" w:hAnsi="Arial" w:cs="Arial"/>
                <w:sz w:val="20"/>
                <w:szCs w:val="20"/>
              </w:rPr>
              <w:br/>
            </w:r>
            <w:r w:rsidRPr="00544B9A">
              <w:rPr>
                <w:rStyle w:val="Forte"/>
                <w:rFonts w:ascii="Arial" w:hAnsi="Arial" w:cs="Arial"/>
                <w:sz w:val="20"/>
              </w:rPr>
              <w:t>Tel:</w:t>
            </w:r>
            <w:r w:rsidRPr="00544B9A">
              <w:rPr>
                <w:rStyle w:val="style7"/>
                <w:rFonts w:ascii="Arial" w:hAnsi="Arial" w:cs="Arial"/>
                <w:sz w:val="20"/>
                <w:szCs w:val="20"/>
              </w:rPr>
              <w:t xml:space="preserve"> 214815906 (Geral)</w:t>
            </w:r>
            <w:r w:rsidRPr="00544B9A">
              <w:rPr>
                <w:rFonts w:ascii="Arial" w:hAnsi="Arial" w:cs="Arial"/>
                <w:sz w:val="20"/>
                <w:szCs w:val="20"/>
              </w:rPr>
              <w:br/>
            </w:r>
            <w:r w:rsidRPr="00544B9A">
              <w:rPr>
                <w:rStyle w:val="Forte"/>
                <w:rFonts w:ascii="Arial" w:hAnsi="Arial" w:cs="Arial"/>
                <w:sz w:val="20"/>
              </w:rPr>
              <w:t>Fax:</w:t>
            </w:r>
            <w:r w:rsidRPr="00544B9A">
              <w:rPr>
                <w:rStyle w:val="style7"/>
                <w:rFonts w:ascii="Arial" w:hAnsi="Arial" w:cs="Arial"/>
                <w:b/>
                <w:sz w:val="20"/>
                <w:szCs w:val="20"/>
              </w:rPr>
              <w:t xml:space="preserve"> </w:t>
            </w:r>
            <w:r w:rsidRPr="00544B9A">
              <w:rPr>
                <w:rStyle w:val="style7"/>
                <w:rFonts w:ascii="Arial" w:hAnsi="Arial" w:cs="Arial"/>
                <w:sz w:val="20"/>
                <w:szCs w:val="20"/>
              </w:rPr>
              <w:t>214825090</w:t>
            </w:r>
            <w:r w:rsidRPr="00544B9A">
              <w:rPr>
                <w:rFonts w:ascii="Arial" w:hAnsi="Arial" w:cs="Arial"/>
                <w:sz w:val="20"/>
                <w:szCs w:val="20"/>
              </w:rPr>
              <w:br/>
            </w:r>
            <w:r w:rsidRPr="00544B9A">
              <w:rPr>
                <w:rStyle w:val="Forte"/>
                <w:rFonts w:ascii="Arial" w:hAnsi="Arial" w:cs="Arial"/>
                <w:sz w:val="20"/>
              </w:rPr>
              <w:t>E</w:t>
            </w:r>
            <w:r>
              <w:rPr>
                <w:rStyle w:val="Forte"/>
                <w:rFonts w:ascii="Arial" w:hAnsi="Arial" w:cs="Arial"/>
                <w:sz w:val="20"/>
              </w:rPr>
              <w:t>-</w:t>
            </w:r>
            <w:r w:rsidRPr="00544B9A">
              <w:rPr>
                <w:rStyle w:val="Forte"/>
                <w:rFonts w:ascii="Arial" w:hAnsi="Arial" w:cs="Arial"/>
                <w:sz w:val="20"/>
              </w:rPr>
              <w:t xml:space="preserve">mail: </w:t>
            </w:r>
            <w:r w:rsidRPr="00544B9A">
              <w:rPr>
                <w:rStyle w:val="style7"/>
                <w:rFonts w:ascii="Arial" w:hAnsi="Arial" w:cs="Arial"/>
                <w:sz w:val="20"/>
                <w:szCs w:val="20"/>
              </w:rPr>
              <w:t>museumar@cm-cascais.pt</w:t>
            </w:r>
          </w:p>
        </w:tc>
      </w:tr>
      <w:tr w:rsidR="008258A1" w:rsidRPr="00544B9A" w:rsidTr="00887D0A">
        <w:tc>
          <w:tcPr>
            <w:tcW w:w="8720" w:type="dxa"/>
          </w:tcPr>
          <w:p w:rsidR="008258A1" w:rsidRPr="00544B9A" w:rsidRDefault="008258A1" w:rsidP="00887D0A">
            <w:pPr>
              <w:autoSpaceDE w:val="0"/>
              <w:autoSpaceDN w:val="0"/>
              <w:adjustRightInd w:val="0"/>
              <w:spacing w:line="360" w:lineRule="auto"/>
              <w:jc w:val="both"/>
              <w:rPr>
                <w:rFonts w:ascii="Arial" w:hAnsi="Arial" w:cs="Arial"/>
                <w:sz w:val="20"/>
                <w:szCs w:val="20"/>
              </w:rPr>
            </w:pPr>
            <w:r w:rsidRPr="00544B9A">
              <w:rPr>
                <w:rFonts w:ascii="Arial" w:hAnsi="Arial" w:cs="Arial"/>
                <w:sz w:val="20"/>
                <w:szCs w:val="20"/>
              </w:rPr>
              <w:t>O Museu do Mar - Rei D. Carlos encontra-se sediado no espaço antes ocupado pelo Sporting Club de Cascaes, fundado em 1879, mediante autorização do então Príncipe Carlos (futuro D. Carlos I). Em 1976 a propriedade foi cedida à Câmara Municipal de Cascais e, dois anos depois, a consciência da importância do património marítimo do Concelho proporcionou as condições para dar início à fase de instalação do Museu do Mar, sendo este formalmente inaugurado em 7 de Junho de 1992. Afirma-se, essencialmente, como uma instituição museológica especializada na temática geral do mar, procurando ser representativo do património natural e cultural existente no concelho de Cascais e áreas limítrofes, vocacionado para a incorporação, o estudo, a preservação e a divulgação de núcleos ligados ao mar, tais como a História Natural, Etnografia Marítima, Modelismo Naval, Marinharia e Navegação, Arqueologia Subaquática e uma sala dedicada à figura do rei D. Carlos I, enquanto oceanógrafo.</w:t>
            </w:r>
          </w:p>
          <w:p w:rsidR="008258A1" w:rsidRPr="00544B9A" w:rsidRDefault="008258A1" w:rsidP="00887D0A">
            <w:pPr>
              <w:spacing w:line="360" w:lineRule="auto"/>
              <w:jc w:val="both"/>
              <w:rPr>
                <w:rFonts w:ascii="Arial" w:hAnsi="Arial" w:cs="Arial"/>
                <w:sz w:val="20"/>
                <w:szCs w:val="20"/>
              </w:rPr>
            </w:pPr>
            <w:r w:rsidRPr="00544B9A">
              <w:rPr>
                <w:rFonts w:ascii="Arial" w:hAnsi="Arial" w:cs="Arial"/>
                <w:sz w:val="20"/>
                <w:szCs w:val="20"/>
              </w:rPr>
              <w:lastRenderedPageBreak/>
              <w:t xml:space="preserve">Funciona em articulação com o Núcleo de Arqueologia Subaquática da Câmara Municipal de Cascais que se têm dedicado à elaboração da Carta Arqueológica Subaquática e ao estudo dos inúmeros naufrágios ocorridos na Costa de Cascais, efectuando a recuperação de vários </w:t>
            </w:r>
            <w:r w:rsidRPr="00544B9A">
              <w:rPr>
                <w:rFonts w:ascii="Arial" w:hAnsi="Arial" w:cs="Arial"/>
                <w:bCs/>
                <w:sz w:val="20"/>
                <w:szCs w:val="20"/>
              </w:rPr>
              <w:t>artefactos da época romana, ânforas e cepos de âncoras, mas também de época moderna.</w:t>
            </w:r>
          </w:p>
        </w:tc>
      </w:tr>
      <w:tr w:rsidR="008258A1" w:rsidRPr="00544B9A" w:rsidTr="00887D0A">
        <w:tc>
          <w:tcPr>
            <w:tcW w:w="8720" w:type="dxa"/>
          </w:tcPr>
          <w:p w:rsidR="008258A1" w:rsidRPr="00544B9A" w:rsidRDefault="008258A1" w:rsidP="00887D0A">
            <w:pPr>
              <w:spacing w:line="360" w:lineRule="auto"/>
              <w:jc w:val="both"/>
              <w:rPr>
                <w:rFonts w:ascii="Arial" w:hAnsi="Arial" w:cs="Arial"/>
                <w:b/>
                <w:sz w:val="20"/>
                <w:szCs w:val="20"/>
              </w:rPr>
            </w:pPr>
            <w:r w:rsidRPr="00544B9A">
              <w:rPr>
                <w:rFonts w:ascii="Arial" w:hAnsi="Arial" w:cs="Arial"/>
                <w:b/>
                <w:sz w:val="20"/>
                <w:szCs w:val="20"/>
              </w:rPr>
              <w:lastRenderedPageBreak/>
              <w:t xml:space="preserve">Espólio de época romana: </w:t>
            </w:r>
          </w:p>
          <w:p w:rsidR="008258A1" w:rsidRPr="00544B9A" w:rsidRDefault="008258A1" w:rsidP="00887D0A">
            <w:pPr>
              <w:spacing w:line="360" w:lineRule="auto"/>
              <w:jc w:val="both"/>
              <w:rPr>
                <w:rFonts w:ascii="Arial" w:hAnsi="Arial" w:cs="Arial"/>
                <w:sz w:val="20"/>
                <w:szCs w:val="20"/>
              </w:rPr>
            </w:pPr>
            <w:r w:rsidRPr="00544B9A">
              <w:rPr>
                <w:rFonts w:ascii="Arial" w:hAnsi="Arial" w:cs="Arial"/>
                <w:sz w:val="20"/>
                <w:szCs w:val="20"/>
              </w:rPr>
              <w:t xml:space="preserve">Dois cepos de âncora em chumbo (ALVES </w:t>
            </w:r>
            <w:r w:rsidRPr="00544B9A">
              <w:rPr>
                <w:rFonts w:ascii="Arial" w:hAnsi="Arial" w:cs="Arial"/>
                <w:i/>
                <w:sz w:val="20"/>
                <w:szCs w:val="20"/>
              </w:rPr>
              <w:t>et alli</w:t>
            </w:r>
            <w:r w:rsidRPr="00544B9A">
              <w:rPr>
                <w:rFonts w:ascii="Arial" w:hAnsi="Arial" w:cs="Arial"/>
                <w:sz w:val="20"/>
                <w:szCs w:val="20"/>
              </w:rPr>
              <w:t>, 1988-89)</w:t>
            </w:r>
          </w:p>
          <w:p w:rsidR="008258A1" w:rsidRPr="00544B9A" w:rsidRDefault="008258A1" w:rsidP="00887D0A">
            <w:pPr>
              <w:spacing w:line="360" w:lineRule="auto"/>
              <w:jc w:val="both"/>
              <w:rPr>
                <w:rFonts w:ascii="Arial" w:hAnsi="Arial" w:cs="Arial"/>
                <w:sz w:val="20"/>
                <w:szCs w:val="20"/>
              </w:rPr>
            </w:pPr>
            <w:r w:rsidRPr="00544B9A">
              <w:rPr>
                <w:rFonts w:ascii="Arial" w:hAnsi="Arial" w:cs="Arial"/>
                <w:sz w:val="20"/>
                <w:szCs w:val="20"/>
              </w:rPr>
              <w:t>Ânforas (CARDOSO, 1978; DIOGO, 1999)</w:t>
            </w:r>
          </w:p>
        </w:tc>
      </w:tr>
      <w:tr w:rsidR="008258A1" w:rsidRPr="00544B9A" w:rsidTr="00887D0A">
        <w:tc>
          <w:tcPr>
            <w:tcW w:w="8720" w:type="dxa"/>
          </w:tcPr>
          <w:p w:rsidR="008258A1" w:rsidRPr="00544B9A" w:rsidRDefault="008258A1" w:rsidP="00887D0A">
            <w:pPr>
              <w:spacing w:line="360" w:lineRule="auto"/>
              <w:jc w:val="both"/>
              <w:rPr>
                <w:rFonts w:ascii="Arial" w:hAnsi="Arial" w:cs="Arial"/>
                <w:sz w:val="20"/>
                <w:szCs w:val="20"/>
              </w:rPr>
            </w:pPr>
            <w:r w:rsidRPr="00544B9A">
              <w:rPr>
                <w:rFonts w:ascii="Arial" w:hAnsi="Arial" w:cs="Arial"/>
                <w:b/>
                <w:sz w:val="20"/>
                <w:szCs w:val="20"/>
              </w:rPr>
              <w:t>LINK:</w:t>
            </w:r>
            <w:r w:rsidRPr="00544B9A">
              <w:rPr>
                <w:rFonts w:ascii="Arial" w:hAnsi="Arial" w:cs="Arial"/>
                <w:sz w:val="20"/>
                <w:szCs w:val="20"/>
              </w:rPr>
              <w:t xml:space="preserve"> http://www.cm-cascais.pt/museumar/</w:t>
            </w:r>
          </w:p>
        </w:tc>
      </w:tr>
      <w:tr w:rsidR="008258A1" w:rsidTr="00887D0A">
        <w:tc>
          <w:tcPr>
            <w:tcW w:w="8720" w:type="dxa"/>
          </w:tcPr>
          <w:p w:rsidR="008258A1" w:rsidRDefault="008258A1" w:rsidP="00887D0A">
            <w:pPr>
              <w:spacing w:line="360" w:lineRule="auto"/>
            </w:pPr>
            <w:r>
              <w:rPr>
                <w:rFonts w:ascii="Arial" w:hAnsi="Arial" w:cs="Arial"/>
                <w:b/>
                <w:sz w:val="20"/>
                <w:szCs w:val="20"/>
              </w:rPr>
              <w:t xml:space="preserve">Referência: </w:t>
            </w:r>
            <w:r w:rsidRPr="005316FB">
              <w:rPr>
                <w:rFonts w:ascii="Arial" w:hAnsi="Arial" w:cs="Arial"/>
                <w:sz w:val="20"/>
                <w:szCs w:val="20"/>
              </w:rPr>
              <w:t>AZUAR RUIZ e NAVARRO TITO (Eds.), 2008</w:t>
            </w:r>
            <w:r>
              <w:rPr>
                <w:rFonts w:ascii="Arial" w:hAnsi="Arial" w:cs="Arial"/>
                <w:sz w:val="20"/>
                <w:szCs w:val="20"/>
              </w:rPr>
              <w:t>.</w:t>
            </w:r>
          </w:p>
        </w:tc>
      </w:tr>
    </w:tbl>
    <w:p w:rsidR="008258A1" w:rsidRPr="00964FE1" w:rsidRDefault="008258A1" w:rsidP="008258A1">
      <w:pPr>
        <w:spacing w:line="360" w:lineRule="auto"/>
        <w:jc w:val="both"/>
        <w:rPr>
          <w:rFonts w:ascii="Arial" w:hAnsi="Arial" w:cs="Arial"/>
          <w:sz w:val="10"/>
          <w:szCs w:val="10"/>
        </w:rPr>
      </w:pPr>
    </w:p>
    <w:tbl>
      <w:tblPr>
        <w:tblStyle w:val="Tabelacomgrelha"/>
        <w:tblW w:w="0" w:type="auto"/>
        <w:tblLayout w:type="fixed"/>
        <w:tblLook w:val="04A0"/>
      </w:tblPr>
      <w:tblGrid>
        <w:gridCol w:w="8720"/>
      </w:tblGrid>
      <w:tr w:rsidR="008258A1" w:rsidRPr="00544B9A" w:rsidTr="00887D0A">
        <w:tc>
          <w:tcPr>
            <w:tcW w:w="8720" w:type="dxa"/>
            <w:shd w:val="clear" w:color="auto" w:fill="E5B8B7" w:themeFill="accent2" w:themeFillTint="66"/>
          </w:tcPr>
          <w:p w:rsidR="008258A1" w:rsidRPr="00544B9A" w:rsidRDefault="008258A1" w:rsidP="00887D0A">
            <w:pPr>
              <w:spacing w:line="360" w:lineRule="auto"/>
              <w:jc w:val="center"/>
              <w:rPr>
                <w:rFonts w:ascii="Arial" w:hAnsi="Arial" w:cs="Arial"/>
                <w:b/>
              </w:rPr>
            </w:pPr>
            <w:r w:rsidRPr="00544B9A">
              <w:rPr>
                <w:rFonts w:ascii="Arial" w:hAnsi="Arial" w:cs="Arial"/>
                <w:b/>
              </w:rPr>
              <w:t xml:space="preserve">Museu de Portimão </w:t>
            </w:r>
          </w:p>
        </w:tc>
      </w:tr>
      <w:tr w:rsidR="008258A1" w:rsidRPr="00544B9A" w:rsidTr="00887D0A">
        <w:trPr>
          <w:trHeight w:val="1762"/>
        </w:trPr>
        <w:tc>
          <w:tcPr>
            <w:tcW w:w="8720" w:type="dxa"/>
            <w:shd w:val="clear" w:color="auto" w:fill="E5B8B7" w:themeFill="accent2" w:themeFillTint="66"/>
          </w:tcPr>
          <w:p w:rsidR="008258A1" w:rsidRPr="00544B9A" w:rsidRDefault="008258A1" w:rsidP="00887D0A">
            <w:pPr>
              <w:autoSpaceDE w:val="0"/>
              <w:autoSpaceDN w:val="0"/>
              <w:adjustRightInd w:val="0"/>
              <w:spacing w:line="360" w:lineRule="auto"/>
              <w:rPr>
                <w:rFonts w:ascii="Arial" w:hAnsi="Arial" w:cs="Arial"/>
                <w:sz w:val="20"/>
                <w:szCs w:val="20"/>
              </w:rPr>
            </w:pPr>
            <w:r w:rsidRPr="00544B9A">
              <w:rPr>
                <w:rFonts w:ascii="Arial" w:hAnsi="Arial" w:cs="Arial"/>
                <w:noProof/>
                <w:sz w:val="20"/>
                <w:szCs w:val="20"/>
                <w:lang w:eastAsia="pt-PT"/>
              </w:rPr>
              <w:drawing>
                <wp:anchor distT="0" distB="0" distL="114300" distR="114300" simplePos="0" relativeHeight="251731968" behindDoc="0" locked="0" layoutInCell="1" allowOverlap="1">
                  <wp:simplePos x="0" y="0"/>
                  <wp:positionH relativeFrom="column">
                    <wp:posOffset>-34925</wp:posOffset>
                  </wp:positionH>
                  <wp:positionV relativeFrom="paragraph">
                    <wp:posOffset>34925</wp:posOffset>
                  </wp:positionV>
                  <wp:extent cx="1532255" cy="1026160"/>
                  <wp:effectExtent l="19050" t="0" r="0" b="0"/>
                  <wp:wrapSquare wrapText="bothSides"/>
                  <wp:docPr id="46" name="Imagem 12" descr="http://1.bp.blogspot.com/_w3QNC_0o77M/Sa2eJsbLlVI/AAAAAAAAANE/JEO7JWha0UI/s400/museu+portimao.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1.bp.blogspot.com/_w3QNC_0o77M/Sa2eJsbLlVI/AAAAAAAAANE/JEO7JWha0UI/s400/museu+portimao.bmp"/>
                          <pic:cNvPicPr>
                            <a:picLocks noChangeAspect="1" noChangeArrowheads="1"/>
                          </pic:cNvPicPr>
                        </pic:nvPicPr>
                        <pic:blipFill>
                          <a:blip r:embed="rId265" cstate="print"/>
                          <a:srcRect/>
                          <a:stretch>
                            <a:fillRect/>
                          </a:stretch>
                        </pic:blipFill>
                        <pic:spPr bwMode="auto">
                          <a:xfrm>
                            <a:off x="0" y="0"/>
                            <a:ext cx="1532255" cy="1026160"/>
                          </a:xfrm>
                          <a:prstGeom prst="rect">
                            <a:avLst/>
                          </a:prstGeom>
                          <a:noFill/>
                          <a:ln w="9525">
                            <a:noFill/>
                            <a:miter lim="800000"/>
                            <a:headEnd/>
                            <a:tailEnd/>
                          </a:ln>
                        </pic:spPr>
                      </pic:pic>
                    </a:graphicData>
                  </a:graphic>
                </wp:anchor>
              </w:drawing>
            </w:r>
            <w:r w:rsidRPr="00544B9A">
              <w:rPr>
                <w:rFonts w:ascii="Arial" w:hAnsi="Arial" w:cs="Arial"/>
                <w:noProof/>
                <w:sz w:val="20"/>
                <w:szCs w:val="20"/>
                <w:lang w:eastAsia="pt-PT"/>
              </w:rPr>
              <w:drawing>
                <wp:anchor distT="0" distB="0" distL="114300" distR="114300" simplePos="0" relativeHeight="251732992" behindDoc="0" locked="0" layoutInCell="1" allowOverlap="1">
                  <wp:simplePos x="0" y="0"/>
                  <wp:positionH relativeFrom="column">
                    <wp:posOffset>3863975</wp:posOffset>
                  </wp:positionH>
                  <wp:positionV relativeFrom="paragraph">
                    <wp:posOffset>34290</wp:posOffset>
                  </wp:positionV>
                  <wp:extent cx="1541780" cy="1026160"/>
                  <wp:effectExtent l="19050" t="0" r="1270" b="0"/>
                  <wp:wrapSquare wrapText="bothSides"/>
                  <wp:docPr id="52" name="Imagem 15" descr="http://www.barlavento.online.pt/upload/multimedia/12429208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www.barlavento.online.pt/upload/multimedia/1242920842.jpg"/>
                          <pic:cNvPicPr>
                            <a:picLocks noChangeAspect="1" noChangeArrowheads="1"/>
                          </pic:cNvPicPr>
                        </pic:nvPicPr>
                        <pic:blipFill>
                          <a:blip r:embed="rId266" cstate="print"/>
                          <a:srcRect/>
                          <a:stretch>
                            <a:fillRect/>
                          </a:stretch>
                        </pic:blipFill>
                        <pic:spPr bwMode="auto">
                          <a:xfrm>
                            <a:off x="0" y="0"/>
                            <a:ext cx="1541780" cy="1026160"/>
                          </a:xfrm>
                          <a:prstGeom prst="rect">
                            <a:avLst/>
                          </a:prstGeom>
                          <a:noFill/>
                          <a:ln w="9525">
                            <a:noFill/>
                            <a:miter lim="800000"/>
                            <a:headEnd/>
                            <a:tailEnd/>
                          </a:ln>
                        </pic:spPr>
                      </pic:pic>
                    </a:graphicData>
                  </a:graphic>
                </wp:anchor>
              </w:drawing>
            </w:r>
            <w:r w:rsidRPr="00544B9A">
              <w:rPr>
                <w:rFonts w:ascii="Arial" w:hAnsi="Arial" w:cs="Arial"/>
                <w:sz w:val="20"/>
                <w:szCs w:val="20"/>
              </w:rPr>
              <w:t>Rua D. Carlos I - 8500 – 607.</w:t>
            </w:r>
          </w:p>
          <w:p w:rsidR="008258A1" w:rsidRPr="00544B9A" w:rsidRDefault="008258A1" w:rsidP="00887D0A">
            <w:pPr>
              <w:autoSpaceDE w:val="0"/>
              <w:autoSpaceDN w:val="0"/>
              <w:adjustRightInd w:val="0"/>
              <w:spacing w:line="360" w:lineRule="auto"/>
              <w:rPr>
                <w:rFonts w:ascii="Arial" w:hAnsi="Arial" w:cs="Arial"/>
                <w:sz w:val="20"/>
                <w:szCs w:val="20"/>
              </w:rPr>
            </w:pPr>
            <w:r w:rsidRPr="00544B9A">
              <w:rPr>
                <w:rFonts w:ascii="Arial" w:hAnsi="Arial" w:cs="Arial"/>
                <w:bCs/>
                <w:sz w:val="20"/>
                <w:szCs w:val="20"/>
              </w:rPr>
              <w:t xml:space="preserve">Teléfono: </w:t>
            </w:r>
            <w:r w:rsidRPr="00544B9A">
              <w:rPr>
                <w:rFonts w:ascii="Arial" w:hAnsi="Arial" w:cs="Arial"/>
                <w:sz w:val="20"/>
                <w:szCs w:val="20"/>
              </w:rPr>
              <w:t>+( 351) 282 405 230 / 282 405 265.</w:t>
            </w:r>
          </w:p>
          <w:p w:rsidR="008258A1" w:rsidRPr="00544B9A" w:rsidRDefault="008258A1" w:rsidP="00887D0A">
            <w:pPr>
              <w:spacing w:line="360" w:lineRule="auto"/>
              <w:rPr>
                <w:rFonts w:ascii="Arial" w:hAnsi="Arial" w:cs="Arial"/>
                <w:sz w:val="20"/>
                <w:szCs w:val="20"/>
              </w:rPr>
            </w:pPr>
            <w:r w:rsidRPr="00544B9A">
              <w:rPr>
                <w:rFonts w:ascii="Arial" w:hAnsi="Arial" w:cs="Arial"/>
                <w:bCs/>
                <w:sz w:val="20"/>
                <w:szCs w:val="20"/>
              </w:rPr>
              <w:t xml:space="preserve">Fax: </w:t>
            </w:r>
            <w:r w:rsidRPr="00544B9A">
              <w:rPr>
                <w:rFonts w:ascii="Arial" w:hAnsi="Arial" w:cs="Arial"/>
                <w:sz w:val="20"/>
                <w:szCs w:val="20"/>
              </w:rPr>
              <w:t xml:space="preserve">+ (351) 282 405 277. </w:t>
            </w:r>
          </w:p>
          <w:p w:rsidR="008258A1" w:rsidRPr="00544B9A" w:rsidRDefault="008258A1" w:rsidP="00887D0A">
            <w:pPr>
              <w:spacing w:line="360" w:lineRule="auto"/>
              <w:rPr>
                <w:rFonts w:ascii="Arial" w:hAnsi="Arial" w:cs="Arial"/>
                <w:sz w:val="20"/>
                <w:szCs w:val="20"/>
              </w:rPr>
            </w:pPr>
            <w:r w:rsidRPr="00544B9A">
              <w:rPr>
                <w:rFonts w:ascii="Arial" w:hAnsi="Arial" w:cs="Arial"/>
                <w:bCs/>
                <w:sz w:val="20"/>
                <w:szCs w:val="20"/>
              </w:rPr>
              <w:t xml:space="preserve">E-mail: </w:t>
            </w:r>
            <w:r w:rsidRPr="00544B9A">
              <w:rPr>
                <w:rFonts w:ascii="Arial" w:hAnsi="Arial" w:cs="Arial"/>
                <w:i/>
                <w:iCs/>
                <w:sz w:val="20"/>
                <w:szCs w:val="20"/>
              </w:rPr>
              <w:t>museu@cm-portimao.pt</w:t>
            </w:r>
            <w:r w:rsidRPr="00544B9A">
              <w:rPr>
                <w:rFonts w:ascii="Arial" w:hAnsi="Arial" w:cs="Arial"/>
                <w:i/>
                <w:iCs/>
                <w:color w:val="000000"/>
                <w:sz w:val="20"/>
                <w:szCs w:val="20"/>
              </w:rPr>
              <w:t>.</w:t>
            </w:r>
          </w:p>
        </w:tc>
      </w:tr>
      <w:tr w:rsidR="008258A1" w:rsidRPr="00544B9A" w:rsidTr="00887D0A">
        <w:tc>
          <w:tcPr>
            <w:tcW w:w="8720" w:type="dxa"/>
          </w:tcPr>
          <w:p w:rsidR="008258A1" w:rsidRPr="00154389" w:rsidRDefault="008258A1" w:rsidP="00887D0A">
            <w:pPr>
              <w:autoSpaceDE w:val="0"/>
              <w:autoSpaceDN w:val="0"/>
              <w:adjustRightInd w:val="0"/>
              <w:spacing w:line="360" w:lineRule="auto"/>
              <w:jc w:val="both"/>
              <w:rPr>
                <w:rFonts w:ascii="Arial" w:hAnsi="Arial" w:cs="Arial"/>
                <w:sz w:val="20"/>
                <w:szCs w:val="20"/>
              </w:rPr>
            </w:pPr>
            <w:r w:rsidRPr="00154389">
              <w:rPr>
                <w:rFonts w:ascii="Arial" w:hAnsi="Arial" w:cs="Arial"/>
                <w:sz w:val="20"/>
                <w:szCs w:val="20"/>
              </w:rPr>
              <w:t xml:space="preserve">Da Fábrica ao Museu: Em 1996, o edifício da antiga Fábrica de Conservas Feu Hermanos, foi adquirido pelo Município de Portimão, tendo em vista a sua adaptação às futuras instalações do Museu. Estruturado como um Museu de Sociedade, de Identidade e de Território e integrado na Rede Portuguesa de Museus, pretende reforçar a divulgação e valorização do património, da memória e da realidade histórica regional na dimensão industrial, naval, arqueológica, subaquática e etnográfica. A sua inauguração e abertura ao público tiveram lugar no dia 17 de Maio de 2008. </w:t>
            </w:r>
          </w:p>
          <w:p w:rsidR="008258A1" w:rsidRPr="00154389" w:rsidRDefault="008258A1" w:rsidP="00887D0A">
            <w:pPr>
              <w:autoSpaceDE w:val="0"/>
              <w:autoSpaceDN w:val="0"/>
              <w:adjustRightInd w:val="0"/>
              <w:spacing w:line="360" w:lineRule="auto"/>
              <w:jc w:val="both"/>
              <w:rPr>
                <w:rFonts w:ascii="Arial" w:hAnsi="Arial" w:cs="Arial"/>
                <w:bCs/>
                <w:sz w:val="20"/>
                <w:szCs w:val="20"/>
              </w:rPr>
            </w:pPr>
            <w:r w:rsidRPr="00154389">
              <w:rPr>
                <w:rFonts w:ascii="Arial" w:hAnsi="Arial" w:cs="Arial"/>
                <w:sz w:val="20"/>
                <w:szCs w:val="20"/>
              </w:rPr>
              <w:t xml:space="preserve">O museu recebeu em Abril de 2010 o “Prémio Museu do Ano do Conselho da Europa”, em Estrasburgo, França. O galardão premiou, a nível internacional, o museu que também foi distinguindo com menções honrosas referentes aos prémios “Melhor Museu Português”, pela Associação Portuguesa de Museologia, e “Novo Projecto Público”, pelo Turismo de Portugal, e proposto pelo </w:t>
            </w:r>
            <w:r w:rsidRPr="00154389">
              <w:rPr>
                <w:rFonts w:ascii="Arial" w:hAnsi="Arial" w:cs="Arial"/>
                <w:i/>
                <w:sz w:val="20"/>
                <w:szCs w:val="20"/>
              </w:rPr>
              <w:t>European Museum Forum</w:t>
            </w:r>
            <w:r w:rsidRPr="00154389">
              <w:rPr>
                <w:rFonts w:ascii="Arial" w:hAnsi="Arial" w:cs="Arial"/>
                <w:sz w:val="20"/>
                <w:szCs w:val="20"/>
              </w:rPr>
              <w:t xml:space="preserve"> para Melhor Museu Europeu.</w:t>
            </w:r>
          </w:p>
        </w:tc>
      </w:tr>
      <w:tr w:rsidR="008258A1" w:rsidRPr="00544B9A" w:rsidTr="00887D0A">
        <w:tc>
          <w:tcPr>
            <w:tcW w:w="8720" w:type="dxa"/>
          </w:tcPr>
          <w:p w:rsidR="008258A1" w:rsidRPr="00154389" w:rsidRDefault="008258A1" w:rsidP="00887D0A">
            <w:pPr>
              <w:spacing w:line="360" w:lineRule="auto"/>
              <w:jc w:val="both"/>
              <w:rPr>
                <w:rFonts w:ascii="Arial" w:hAnsi="Arial" w:cs="Arial"/>
                <w:b/>
                <w:sz w:val="20"/>
                <w:szCs w:val="20"/>
              </w:rPr>
            </w:pPr>
            <w:r w:rsidRPr="00154389">
              <w:rPr>
                <w:rFonts w:ascii="Arial" w:hAnsi="Arial" w:cs="Arial"/>
                <w:b/>
                <w:sz w:val="20"/>
                <w:szCs w:val="20"/>
              </w:rPr>
              <w:t xml:space="preserve">Espólio de época romana: </w:t>
            </w:r>
          </w:p>
          <w:p w:rsidR="008258A1" w:rsidRPr="00154389" w:rsidRDefault="008258A1" w:rsidP="00887D0A">
            <w:pPr>
              <w:spacing w:line="360" w:lineRule="auto"/>
              <w:jc w:val="both"/>
              <w:rPr>
                <w:rFonts w:ascii="Arial" w:hAnsi="Arial" w:cs="Arial"/>
                <w:sz w:val="20"/>
                <w:szCs w:val="20"/>
              </w:rPr>
            </w:pPr>
            <w:r w:rsidRPr="00154389">
              <w:rPr>
                <w:rFonts w:ascii="Arial" w:hAnsi="Arial" w:cs="Arial"/>
                <w:sz w:val="20"/>
                <w:szCs w:val="20"/>
              </w:rPr>
              <w:t xml:space="preserve">- Conjunto de ânforas pré-romanas e romanas, provenientes essencialmente dos contextos subaquáticos de achado do Algarve. </w:t>
            </w:r>
          </w:p>
          <w:p w:rsidR="008258A1" w:rsidRPr="00154389" w:rsidRDefault="008258A1" w:rsidP="00887D0A">
            <w:pPr>
              <w:spacing w:line="360" w:lineRule="auto"/>
              <w:jc w:val="both"/>
              <w:rPr>
                <w:rFonts w:ascii="Arial" w:hAnsi="Arial" w:cs="Arial"/>
                <w:sz w:val="20"/>
                <w:szCs w:val="20"/>
              </w:rPr>
            </w:pPr>
            <w:r w:rsidRPr="00154389">
              <w:rPr>
                <w:rFonts w:ascii="Arial" w:hAnsi="Arial" w:cs="Arial"/>
                <w:sz w:val="20"/>
                <w:szCs w:val="20"/>
              </w:rPr>
              <w:t>- Etiquetas de chumbo para anilhar ânforas</w:t>
            </w:r>
          </w:p>
          <w:p w:rsidR="008258A1" w:rsidRPr="00154389" w:rsidRDefault="008258A1" w:rsidP="00887D0A">
            <w:pPr>
              <w:spacing w:line="360" w:lineRule="auto"/>
              <w:jc w:val="both"/>
              <w:rPr>
                <w:rFonts w:ascii="Arial" w:hAnsi="Arial" w:cs="Arial"/>
                <w:sz w:val="20"/>
                <w:szCs w:val="20"/>
              </w:rPr>
            </w:pPr>
            <w:r w:rsidRPr="00154389">
              <w:rPr>
                <w:rFonts w:ascii="Arial" w:hAnsi="Arial" w:cs="Arial"/>
                <w:sz w:val="20"/>
                <w:szCs w:val="20"/>
              </w:rPr>
              <w:t>- Sonda em chumbo</w:t>
            </w:r>
          </w:p>
          <w:p w:rsidR="008258A1" w:rsidRPr="00154389" w:rsidRDefault="008258A1" w:rsidP="00887D0A">
            <w:pPr>
              <w:spacing w:line="360" w:lineRule="auto"/>
              <w:jc w:val="both"/>
              <w:rPr>
                <w:rFonts w:ascii="Arial" w:hAnsi="Arial" w:cs="Arial"/>
                <w:sz w:val="20"/>
                <w:szCs w:val="20"/>
              </w:rPr>
            </w:pPr>
            <w:r w:rsidRPr="00154389">
              <w:rPr>
                <w:rFonts w:ascii="Arial" w:hAnsi="Arial" w:cs="Arial"/>
                <w:sz w:val="20"/>
                <w:szCs w:val="20"/>
              </w:rPr>
              <w:t>- Pesos de rede</w:t>
            </w:r>
          </w:p>
          <w:p w:rsidR="008258A1" w:rsidRPr="00154389" w:rsidRDefault="008258A1" w:rsidP="00887D0A">
            <w:pPr>
              <w:spacing w:line="360" w:lineRule="auto"/>
              <w:jc w:val="both"/>
              <w:rPr>
                <w:rFonts w:ascii="Arial" w:hAnsi="Arial" w:cs="Arial"/>
                <w:sz w:val="20"/>
                <w:szCs w:val="20"/>
              </w:rPr>
            </w:pPr>
            <w:r w:rsidRPr="00154389">
              <w:rPr>
                <w:rFonts w:ascii="Arial" w:hAnsi="Arial" w:cs="Arial"/>
                <w:sz w:val="20"/>
                <w:szCs w:val="20"/>
              </w:rPr>
              <w:t>- Anzóis e agulhas de cozer redes</w:t>
            </w:r>
          </w:p>
          <w:p w:rsidR="008258A1" w:rsidRPr="00154389" w:rsidRDefault="008258A1" w:rsidP="00887D0A">
            <w:pPr>
              <w:spacing w:line="360" w:lineRule="auto"/>
              <w:jc w:val="both"/>
              <w:rPr>
                <w:rFonts w:ascii="Arial" w:hAnsi="Arial" w:cs="Arial"/>
                <w:sz w:val="20"/>
                <w:szCs w:val="20"/>
              </w:rPr>
            </w:pPr>
            <w:r w:rsidRPr="00154389">
              <w:rPr>
                <w:rFonts w:ascii="Arial" w:hAnsi="Arial" w:cs="Arial"/>
                <w:sz w:val="20"/>
                <w:szCs w:val="20"/>
              </w:rPr>
              <w:t>- Cerâmicas</w:t>
            </w:r>
          </w:p>
        </w:tc>
      </w:tr>
      <w:tr w:rsidR="008258A1" w:rsidRPr="00544B9A" w:rsidTr="00887D0A">
        <w:tc>
          <w:tcPr>
            <w:tcW w:w="8720" w:type="dxa"/>
          </w:tcPr>
          <w:p w:rsidR="008258A1" w:rsidRPr="00154389" w:rsidRDefault="008258A1" w:rsidP="00887D0A">
            <w:pPr>
              <w:spacing w:line="360" w:lineRule="auto"/>
              <w:jc w:val="both"/>
              <w:rPr>
                <w:rFonts w:ascii="Arial" w:hAnsi="Arial" w:cs="Arial"/>
                <w:sz w:val="20"/>
                <w:szCs w:val="20"/>
              </w:rPr>
            </w:pPr>
            <w:r w:rsidRPr="00154389">
              <w:rPr>
                <w:rFonts w:ascii="Arial" w:hAnsi="Arial" w:cs="Arial"/>
                <w:b/>
                <w:sz w:val="20"/>
                <w:szCs w:val="20"/>
              </w:rPr>
              <w:t>LINK:</w:t>
            </w:r>
            <w:r w:rsidRPr="00D56E95">
              <w:rPr>
                <w:rFonts w:ascii="Arial" w:hAnsi="Arial" w:cs="Arial"/>
                <w:sz w:val="20"/>
                <w:szCs w:val="20"/>
              </w:rPr>
              <w:t>http://www.cm-portimao.pt/portal_autarquico/portimao/v_pt-PT/menu_municipe/servicos_municipais/museu_municipal/</w:t>
            </w:r>
          </w:p>
        </w:tc>
      </w:tr>
      <w:tr w:rsidR="008258A1" w:rsidRPr="00544B9A" w:rsidTr="00887D0A">
        <w:trPr>
          <w:trHeight w:val="247"/>
        </w:trPr>
        <w:tc>
          <w:tcPr>
            <w:tcW w:w="8720" w:type="dxa"/>
          </w:tcPr>
          <w:p w:rsidR="008258A1" w:rsidRPr="00154389" w:rsidRDefault="008258A1" w:rsidP="00887D0A">
            <w:pPr>
              <w:autoSpaceDE w:val="0"/>
              <w:autoSpaceDN w:val="0"/>
              <w:adjustRightInd w:val="0"/>
              <w:spacing w:line="360" w:lineRule="auto"/>
              <w:jc w:val="both"/>
              <w:rPr>
                <w:rFonts w:ascii="Arial" w:hAnsi="Arial" w:cs="Arial"/>
                <w:bCs/>
                <w:sz w:val="20"/>
                <w:szCs w:val="20"/>
              </w:rPr>
            </w:pPr>
            <w:r w:rsidRPr="00154389">
              <w:rPr>
                <w:rFonts w:ascii="Arial" w:hAnsi="Arial" w:cs="Arial"/>
                <w:b/>
                <w:sz w:val="20"/>
                <w:szCs w:val="20"/>
              </w:rPr>
              <w:t xml:space="preserve">Referência: </w:t>
            </w:r>
            <w:r w:rsidRPr="00154389">
              <w:rPr>
                <w:rFonts w:ascii="Arial" w:hAnsi="Arial" w:cs="Arial"/>
                <w:sz w:val="20"/>
                <w:szCs w:val="20"/>
              </w:rPr>
              <w:t>AZUAR RUIZ e NAVARRO TITO (Eds.), 2008.</w:t>
            </w:r>
          </w:p>
        </w:tc>
      </w:tr>
    </w:tbl>
    <w:p w:rsidR="008258A1" w:rsidRDefault="008258A1" w:rsidP="008258A1">
      <w:pPr>
        <w:autoSpaceDE w:val="0"/>
        <w:autoSpaceDN w:val="0"/>
        <w:adjustRightInd w:val="0"/>
        <w:spacing w:line="360" w:lineRule="auto"/>
        <w:jc w:val="both"/>
        <w:rPr>
          <w:rFonts w:ascii="Arial" w:hAnsi="Arial" w:cs="Arial"/>
          <w:bCs/>
          <w:sz w:val="10"/>
          <w:szCs w:val="10"/>
        </w:rPr>
      </w:pPr>
    </w:p>
    <w:p w:rsidR="008258A1" w:rsidRPr="00964FE1" w:rsidRDefault="008258A1" w:rsidP="008258A1">
      <w:pPr>
        <w:autoSpaceDE w:val="0"/>
        <w:autoSpaceDN w:val="0"/>
        <w:adjustRightInd w:val="0"/>
        <w:spacing w:line="360" w:lineRule="auto"/>
        <w:jc w:val="both"/>
        <w:rPr>
          <w:rFonts w:ascii="Arial" w:hAnsi="Arial" w:cs="Arial"/>
          <w:bCs/>
          <w:sz w:val="10"/>
          <w:szCs w:val="10"/>
        </w:rPr>
      </w:pPr>
    </w:p>
    <w:tbl>
      <w:tblPr>
        <w:tblStyle w:val="Tabelacomgrelha"/>
        <w:tblW w:w="0" w:type="auto"/>
        <w:tblLayout w:type="fixed"/>
        <w:tblLook w:val="04A0"/>
      </w:tblPr>
      <w:tblGrid>
        <w:gridCol w:w="8720"/>
      </w:tblGrid>
      <w:tr w:rsidR="008258A1" w:rsidTr="00887D0A">
        <w:tc>
          <w:tcPr>
            <w:tcW w:w="8720" w:type="dxa"/>
            <w:shd w:val="clear" w:color="auto" w:fill="E5B8B7" w:themeFill="accent2" w:themeFillTint="66"/>
          </w:tcPr>
          <w:p w:rsidR="008258A1" w:rsidRPr="00154389" w:rsidRDefault="008258A1" w:rsidP="00887D0A">
            <w:pPr>
              <w:spacing w:line="360" w:lineRule="auto"/>
              <w:jc w:val="center"/>
              <w:rPr>
                <w:rFonts w:ascii="Arial" w:hAnsi="Arial" w:cs="Arial"/>
                <w:b/>
              </w:rPr>
            </w:pPr>
            <w:bookmarkStart w:id="0" w:name="_Hlk270854215"/>
            <w:r w:rsidRPr="00154389">
              <w:rPr>
                <w:rFonts w:ascii="Arial" w:hAnsi="Arial" w:cs="Arial"/>
                <w:b/>
              </w:rPr>
              <w:t xml:space="preserve">Ecomuseu Municipal do Seixal </w:t>
            </w:r>
          </w:p>
        </w:tc>
      </w:tr>
      <w:tr w:rsidR="008258A1" w:rsidRPr="005040DF" w:rsidTr="00887D0A">
        <w:trPr>
          <w:trHeight w:val="1806"/>
        </w:trPr>
        <w:tc>
          <w:tcPr>
            <w:tcW w:w="8720" w:type="dxa"/>
            <w:shd w:val="clear" w:color="auto" w:fill="E5B8B7" w:themeFill="accent2" w:themeFillTint="66"/>
          </w:tcPr>
          <w:p w:rsidR="008258A1" w:rsidRPr="00053EBA" w:rsidRDefault="008258A1" w:rsidP="00887D0A">
            <w:pPr>
              <w:autoSpaceDE w:val="0"/>
              <w:autoSpaceDN w:val="0"/>
              <w:adjustRightInd w:val="0"/>
              <w:spacing w:line="360" w:lineRule="auto"/>
              <w:jc w:val="both"/>
              <w:rPr>
                <w:rFonts w:ascii="Arial" w:hAnsi="Arial" w:cs="Arial"/>
                <w:sz w:val="20"/>
                <w:szCs w:val="20"/>
              </w:rPr>
            </w:pPr>
            <w:r w:rsidRPr="00053EBA">
              <w:rPr>
                <w:rFonts w:ascii="Arial" w:hAnsi="Arial" w:cs="Arial"/>
                <w:sz w:val="20"/>
                <w:szCs w:val="20"/>
              </w:rPr>
              <w:t>Praça 1º de Maio, Nº1</w:t>
            </w:r>
          </w:p>
          <w:p w:rsidR="008258A1" w:rsidRPr="00053EBA" w:rsidRDefault="008258A1" w:rsidP="00887D0A">
            <w:pPr>
              <w:autoSpaceDE w:val="0"/>
              <w:autoSpaceDN w:val="0"/>
              <w:adjustRightInd w:val="0"/>
              <w:spacing w:line="360" w:lineRule="auto"/>
              <w:jc w:val="both"/>
              <w:rPr>
                <w:rFonts w:ascii="Arial" w:hAnsi="Arial" w:cs="Arial"/>
                <w:sz w:val="20"/>
                <w:szCs w:val="20"/>
              </w:rPr>
            </w:pPr>
            <w:r w:rsidRPr="00053EBA">
              <w:rPr>
                <w:rFonts w:ascii="Arial" w:hAnsi="Arial" w:cs="Arial"/>
                <w:sz w:val="20"/>
                <w:szCs w:val="20"/>
              </w:rPr>
              <w:t>2840-485 Seixal</w:t>
            </w:r>
          </w:p>
          <w:p w:rsidR="008258A1" w:rsidRPr="00053EBA" w:rsidRDefault="008258A1" w:rsidP="00887D0A">
            <w:pPr>
              <w:autoSpaceDE w:val="0"/>
              <w:autoSpaceDN w:val="0"/>
              <w:adjustRightInd w:val="0"/>
              <w:spacing w:line="360" w:lineRule="auto"/>
              <w:jc w:val="both"/>
              <w:rPr>
                <w:rFonts w:ascii="Arial" w:hAnsi="Arial" w:cs="Arial"/>
                <w:sz w:val="20"/>
                <w:szCs w:val="20"/>
                <w:lang w:val="it-IT"/>
              </w:rPr>
            </w:pPr>
            <w:r w:rsidRPr="00053EBA">
              <w:rPr>
                <w:rFonts w:ascii="Arial" w:hAnsi="Arial" w:cs="Arial"/>
                <w:sz w:val="20"/>
                <w:szCs w:val="20"/>
                <w:lang w:val="it-IT"/>
              </w:rPr>
              <w:t>Telefone: 210 976 112</w:t>
            </w:r>
          </w:p>
          <w:p w:rsidR="008258A1" w:rsidRPr="00053EBA" w:rsidRDefault="008258A1" w:rsidP="00887D0A">
            <w:pPr>
              <w:autoSpaceDE w:val="0"/>
              <w:autoSpaceDN w:val="0"/>
              <w:adjustRightInd w:val="0"/>
              <w:spacing w:line="360" w:lineRule="auto"/>
              <w:jc w:val="both"/>
              <w:rPr>
                <w:rFonts w:ascii="Arial" w:hAnsi="Arial" w:cs="Arial"/>
                <w:sz w:val="20"/>
                <w:szCs w:val="20"/>
                <w:lang w:val="it-IT"/>
              </w:rPr>
            </w:pPr>
            <w:r w:rsidRPr="00053EBA">
              <w:rPr>
                <w:rFonts w:ascii="Arial" w:hAnsi="Arial" w:cs="Arial"/>
                <w:sz w:val="20"/>
                <w:szCs w:val="20"/>
                <w:lang w:val="it-IT"/>
              </w:rPr>
              <w:t>Fax: 210 976 113</w:t>
            </w:r>
          </w:p>
          <w:p w:rsidR="008258A1" w:rsidRPr="00053EBA" w:rsidRDefault="008258A1" w:rsidP="00887D0A">
            <w:pPr>
              <w:autoSpaceDE w:val="0"/>
              <w:autoSpaceDN w:val="0"/>
              <w:adjustRightInd w:val="0"/>
              <w:spacing w:line="360" w:lineRule="auto"/>
              <w:jc w:val="both"/>
              <w:rPr>
                <w:rFonts w:ascii="Arial" w:hAnsi="Arial" w:cs="Arial"/>
                <w:sz w:val="20"/>
                <w:szCs w:val="20"/>
                <w:lang w:val="it-IT"/>
              </w:rPr>
            </w:pPr>
            <w:r>
              <w:rPr>
                <w:rFonts w:ascii="Arial" w:hAnsi="Arial" w:cs="Arial"/>
                <w:noProof/>
                <w:sz w:val="20"/>
                <w:szCs w:val="20"/>
                <w:lang w:eastAsia="pt-PT"/>
              </w:rPr>
              <w:drawing>
                <wp:anchor distT="0" distB="0" distL="114300" distR="114300" simplePos="0" relativeHeight="251734016" behindDoc="0" locked="0" layoutInCell="1" allowOverlap="1">
                  <wp:simplePos x="0" y="0"/>
                  <wp:positionH relativeFrom="column">
                    <wp:posOffset>2251075</wp:posOffset>
                  </wp:positionH>
                  <wp:positionV relativeFrom="paragraph">
                    <wp:posOffset>-747395</wp:posOffset>
                  </wp:positionV>
                  <wp:extent cx="1714500" cy="965835"/>
                  <wp:effectExtent l="19050" t="0" r="0" b="0"/>
                  <wp:wrapSquare wrapText="bothSides"/>
                  <wp:docPr id="56" name="Imagem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67" cstate="print"/>
                          <a:srcRect/>
                          <a:stretch>
                            <a:fillRect/>
                          </a:stretch>
                        </pic:blipFill>
                        <pic:spPr bwMode="auto">
                          <a:xfrm>
                            <a:off x="0" y="0"/>
                            <a:ext cx="1714500" cy="965835"/>
                          </a:xfrm>
                          <a:prstGeom prst="rect">
                            <a:avLst/>
                          </a:prstGeom>
                          <a:noFill/>
                          <a:ln w="9525">
                            <a:noFill/>
                            <a:miter lim="800000"/>
                            <a:headEnd/>
                            <a:tailEnd/>
                          </a:ln>
                        </pic:spPr>
                      </pic:pic>
                    </a:graphicData>
                  </a:graphic>
                </wp:anchor>
              </w:drawing>
            </w:r>
            <w:r>
              <w:rPr>
                <w:rFonts w:ascii="Arial" w:hAnsi="Arial" w:cs="Arial"/>
                <w:noProof/>
                <w:sz w:val="20"/>
                <w:szCs w:val="20"/>
                <w:lang w:eastAsia="pt-PT"/>
              </w:rPr>
              <w:drawing>
                <wp:anchor distT="0" distB="0" distL="114300" distR="114300" simplePos="0" relativeHeight="251735040" behindDoc="0" locked="0" layoutInCell="1" allowOverlap="1">
                  <wp:simplePos x="0" y="0"/>
                  <wp:positionH relativeFrom="column">
                    <wp:posOffset>4382135</wp:posOffset>
                  </wp:positionH>
                  <wp:positionV relativeFrom="paragraph">
                    <wp:posOffset>-652780</wp:posOffset>
                  </wp:positionV>
                  <wp:extent cx="718185" cy="689610"/>
                  <wp:effectExtent l="19050" t="0" r="5715" b="0"/>
                  <wp:wrapSquare wrapText="bothSides"/>
                  <wp:docPr id="57" name="Imagem 19" descr="C:\Users\Sónia\Desktop\Mestrado\Trablho Final\Guia\Imagens\Museus\olaria romana seixal.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Sónia\Desktop\Mestrado\Trablho Final\Guia\Imagens\Museus\olaria romana seixal.bmp"/>
                          <pic:cNvPicPr>
                            <a:picLocks noChangeAspect="1" noChangeArrowheads="1"/>
                          </pic:cNvPicPr>
                        </pic:nvPicPr>
                        <pic:blipFill>
                          <a:blip r:embed="rId268" cstate="print"/>
                          <a:srcRect/>
                          <a:stretch>
                            <a:fillRect/>
                          </a:stretch>
                        </pic:blipFill>
                        <pic:spPr bwMode="auto">
                          <a:xfrm>
                            <a:off x="0" y="0"/>
                            <a:ext cx="718185" cy="689610"/>
                          </a:xfrm>
                          <a:prstGeom prst="rect">
                            <a:avLst/>
                          </a:prstGeom>
                          <a:noFill/>
                          <a:ln w="9525">
                            <a:noFill/>
                            <a:miter lim="800000"/>
                            <a:headEnd/>
                            <a:tailEnd/>
                          </a:ln>
                        </pic:spPr>
                      </pic:pic>
                    </a:graphicData>
                  </a:graphic>
                </wp:anchor>
              </w:drawing>
            </w:r>
            <w:r w:rsidRPr="00053EBA">
              <w:rPr>
                <w:rFonts w:ascii="Arial" w:hAnsi="Arial" w:cs="Arial"/>
                <w:sz w:val="20"/>
                <w:szCs w:val="20"/>
                <w:lang w:val="it-IT"/>
              </w:rPr>
              <w:t xml:space="preserve">E-mail: </w:t>
            </w:r>
            <w:r w:rsidRPr="00D56E95">
              <w:rPr>
                <w:rFonts w:ascii="Arial" w:hAnsi="Arial" w:cs="Arial"/>
                <w:sz w:val="20"/>
                <w:szCs w:val="20"/>
                <w:lang w:val="it-IT"/>
              </w:rPr>
              <w:t>ecomuseu@cm-seixal.pt</w:t>
            </w:r>
          </w:p>
        </w:tc>
      </w:tr>
      <w:tr w:rsidR="008258A1" w:rsidRPr="00EE6EA8" w:rsidTr="00887D0A">
        <w:tc>
          <w:tcPr>
            <w:tcW w:w="8720" w:type="dxa"/>
          </w:tcPr>
          <w:p w:rsidR="008258A1" w:rsidRPr="00154389" w:rsidRDefault="008258A1" w:rsidP="00887D0A">
            <w:pPr>
              <w:autoSpaceDE w:val="0"/>
              <w:autoSpaceDN w:val="0"/>
              <w:adjustRightInd w:val="0"/>
              <w:spacing w:line="360" w:lineRule="auto"/>
              <w:jc w:val="both"/>
              <w:rPr>
                <w:rFonts w:ascii="Arial" w:hAnsi="Arial" w:cs="Arial"/>
                <w:sz w:val="20"/>
                <w:szCs w:val="20"/>
              </w:rPr>
            </w:pPr>
            <w:r w:rsidRPr="00154389">
              <w:rPr>
                <w:rFonts w:ascii="Arial" w:hAnsi="Arial" w:cs="Arial"/>
                <w:sz w:val="20"/>
                <w:szCs w:val="20"/>
              </w:rPr>
              <w:t xml:space="preserve">O Ecomuseu Municipal do Seixal (EMS), fundado em 1982, é uma entidade permanente da estrutura orgânica da Câmara Municipal do Seixal que tem por missão investigar, conservar, documentar, interpretar, valorizar e difundir testemunhos do Homem e do meio, reportados ao território e à população do Concelho, com vista a contribuir para a construção e a transmissão das memórias colectivas e para um desenvolvimento local sustentável. É um sistema museal territorialmente descentralizado que integra núcleos e extensões tematicamente muito diversificados: património e cultura marítimos, património técnico e industrial, arqueologia e história regionais e locais. O acervo do EMS relacionado com o património marítimo é constituído por património cultural móvel e imóvel, por património flutuante/navegante e ainda por património cultural imaterial. As principais temáticas reflectidas </w:t>
            </w:r>
            <w:r w:rsidRPr="00154389">
              <w:rPr>
                <w:rFonts w:ascii="Arial" w:hAnsi="Arial" w:cs="Arial"/>
                <w:bCs/>
                <w:sz w:val="20"/>
                <w:szCs w:val="20"/>
              </w:rPr>
              <w:t xml:space="preserve">nas colecções são a carpintaria naval </w:t>
            </w:r>
            <w:r w:rsidRPr="00154389">
              <w:rPr>
                <w:rFonts w:ascii="Arial" w:hAnsi="Arial" w:cs="Arial"/>
                <w:sz w:val="20"/>
                <w:szCs w:val="20"/>
              </w:rPr>
              <w:t>em madeira, as tipologias e as actividades económicas das embarcações tradicionais do estuário do Tejo, os quotidianos de trabalho e as festividades relacionadas com as comunidades ribeirinhas do Estuário.</w:t>
            </w:r>
          </w:p>
          <w:p w:rsidR="008258A1" w:rsidRPr="00154389" w:rsidRDefault="008258A1" w:rsidP="00887D0A">
            <w:pPr>
              <w:autoSpaceDE w:val="0"/>
              <w:autoSpaceDN w:val="0"/>
              <w:adjustRightInd w:val="0"/>
              <w:spacing w:line="360" w:lineRule="auto"/>
              <w:jc w:val="both"/>
              <w:rPr>
                <w:rFonts w:ascii="Arial" w:hAnsi="Arial" w:cs="Arial"/>
                <w:sz w:val="20"/>
                <w:szCs w:val="20"/>
              </w:rPr>
            </w:pPr>
            <w:r w:rsidRPr="00154389">
              <w:rPr>
                <w:rFonts w:ascii="Arial" w:hAnsi="Arial" w:cs="Arial"/>
                <w:sz w:val="20"/>
                <w:szCs w:val="20"/>
              </w:rPr>
              <w:t xml:space="preserve">Esta tem sido uma entidade muito activa em convénios e conferências internacionais acerca da musealização do património de cariz marítimo. </w:t>
            </w:r>
          </w:p>
        </w:tc>
      </w:tr>
      <w:tr w:rsidR="008258A1" w:rsidTr="00887D0A">
        <w:tc>
          <w:tcPr>
            <w:tcW w:w="8720" w:type="dxa"/>
          </w:tcPr>
          <w:p w:rsidR="008258A1" w:rsidRPr="00154389" w:rsidRDefault="008258A1" w:rsidP="00887D0A">
            <w:pPr>
              <w:spacing w:line="360" w:lineRule="auto"/>
              <w:jc w:val="both"/>
              <w:rPr>
                <w:rFonts w:ascii="Arial" w:hAnsi="Arial" w:cs="Arial"/>
                <w:sz w:val="20"/>
                <w:szCs w:val="20"/>
              </w:rPr>
            </w:pPr>
            <w:r w:rsidRPr="00154389">
              <w:rPr>
                <w:rFonts w:ascii="Arial" w:hAnsi="Arial" w:cs="Arial"/>
                <w:b/>
                <w:sz w:val="20"/>
                <w:szCs w:val="20"/>
              </w:rPr>
              <w:t xml:space="preserve">Espólio de época romana: </w:t>
            </w:r>
            <w:r w:rsidRPr="00154389">
              <w:rPr>
                <w:rFonts w:ascii="Arial" w:hAnsi="Arial" w:cs="Arial"/>
                <w:sz w:val="20"/>
                <w:szCs w:val="20"/>
              </w:rPr>
              <w:t xml:space="preserve">O espólio de época romana do Ecomuseu está relacionado com o Núcleo da Olaria Romana </w:t>
            </w:r>
            <w:r w:rsidRPr="00D56E95">
              <w:rPr>
                <w:rFonts w:ascii="Arial" w:hAnsi="Arial" w:cs="Arial"/>
                <w:sz w:val="20"/>
                <w:szCs w:val="20"/>
              </w:rPr>
              <w:t>da Quinta do Rouxinol</w:t>
            </w:r>
            <w:r w:rsidRPr="00154389">
              <w:rPr>
                <w:rFonts w:ascii="Arial" w:hAnsi="Arial" w:cs="Arial"/>
                <w:sz w:val="20"/>
                <w:szCs w:val="20"/>
              </w:rPr>
              <w:t xml:space="preserve">, núcleo de produção de ânforas. </w:t>
            </w:r>
          </w:p>
        </w:tc>
      </w:tr>
      <w:tr w:rsidR="008258A1" w:rsidTr="00887D0A">
        <w:tc>
          <w:tcPr>
            <w:tcW w:w="8720" w:type="dxa"/>
          </w:tcPr>
          <w:p w:rsidR="008258A1" w:rsidRPr="00154389" w:rsidRDefault="008258A1" w:rsidP="00887D0A">
            <w:pPr>
              <w:autoSpaceDE w:val="0"/>
              <w:autoSpaceDN w:val="0"/>
              <w:adjustRightInd w:val="0"/>
              <w:spacing w:line="360" w:lineRule="auto"/>
              <w:jc w:val="both"/>
              <w:rPr>
                <w:rFonts w:ascii="Arial" w:hAnsi="Arial" w:cs="Arial"/>
                <w:sz w:val="20"/>
                <w:szCs w:val="20"/>
              </w:rPr>
            </w:pPr>
            <w:r w:rsidRPr="00154389">
              <w:rPr>
                <w:rFonts w:ascii="Arial" w:hAnsi="Arial" w:cs="Arial"/>
                <w:b/>
                <w:sz w:val="20"/>
                <w:szCs w:val="20"/>
              </w:rPr>
              <w:t>LINK:</w:t>
            </w:r>
            <w:r w:rsidRPr="00154389">
              <w:rPr>
                <w:rFonts w:ascii="Arial" w:hAnsi="Arial" w:cs="Arial"/>
                <w:sz w:val="20"/>
                <w:szCs w:val="20"/>
              </w:rPr>
              <w:t xml:space="preserve"> http://www2.cm-seixal.pt/pls/decomuseu/ecom_hpage</w:t>
            </w:r>
          </w:p>
        </w:tc>
      </w:tr>
      <w:tr w:rsidR="008258A1" w:rsidTr="00887D0A">
        <w:tc>
          <w:tcPr>
            <w:tcW w:w="8720" w:type="dxa"/>
          </w:tcPr>
          <w:p w:rsidR="008258A1" w:rsidRPr="00154389" w:rsidRDefault="008258A1" w:rsidP="00887D0A">
            <w:pPr>
              <w:autoSpaceDE w:val="0"/>
              <w:autoSpaceDN w:val="0"/>
              <w:adjustRightInd w:val="0"/>
              <w:spacing w:line="360" w:lineRule="auto"/>
              <w:jc w:val="both"/>
              <w:rPr>
                <w:rFonts w:ascii="Arial" w:hAnsi="Arial" w:cs="Arial"/>
                <w:b/>
                <w:sz w:val="20"/>
                <w:szCs w:val="20"/>
              </w:rPr>
            </w:pPr>
            <w:r w:rsidRPr="00154389">
              <w:rPr>
                <w:rFonts w:ascii="Arial" w:hAnsi="Arial" w:cs="Arial"/>
                <w:b/>
                <w:sz w:val="20"/>
                <w:szCs w:val="20"/>
              </w:rPr>
              <w:t xml:space="preserve">Referência: </w:t>
            </w:r>
            <w:r w:rsidRPr="00154389">
              <w:rPr>
                <w:rFonts w:ascii="Arial" w:hAnsi="Arial" w:cs="Arial"/>
                <w:sz w:val="20"/>
                <w:szCs w:val="20"/>
              </w:rPr>
              <w:t>AZUAR RUIZ e NAVARRO TITO (Eds.), 2008.</w:t>
            </w:r>
          </w:p>
        </w:tc>
      </w:tr>
      <w:bookmarkEnd w:id="0"/>
    </w:tbl>
    <w:p w:rsidR="008258A1" w:rsidRPr="00964FE1" w:rsidRDefault="008258A1" w:rsidP="008258A1">
      <w:pPr>
        <w:spacing w:line="360" w:lineRule="auto"/>
        <w:jc w:val="both"/>
        <w:rPr>
          <w:rFonts w:ascii="Arial" w:hAnsi="Arial" w:cs="Arial"/>
          <w:sz w:val="10"/>
          <w:szCs w:val="10"/>
        </w:rPr>
      </w:pPr>
    </w:p>
    <w:tbl>
      <w:tblPr>
        <w:tblStyle w:val="Tabelacomgrelha"/>
        <w:tblW w:w="0" w:type="auto"/>
        <w:tblLayout w:type="fixed"/>
        <w:tblLook w:val="04A0"/>
      </w:tblPr>
      <w:tblGrid>
        <w:gridCol w:w="8720"/>
      </w:tblGrid>
      <w:tr w:rsidR="008258A1" w:rsidTr="00887D0A">
        <w:tc>
          <w:tcPr>
            <w:tcW w:w="8720" w:type="dxa"/>
            <w:shd w:val="clear" w:color="auto" w:fill="E5B8B7" w:themeFill="accent2" w:themeFillTint="66"/>
          </w:tcPr>
          <w:p w:rsidR="008258A1" w:rsidRPr="00154389" w:rsidRDefault="008258A1" w:rsidP="00887D0A">
            <w:pPr>
              <w:spacing w:line="360" w:lineRule="auto"/>
              <w:jc w:val="center"/>
              <w:rPr>
                <w:rFonts w:ascii="Arial" w:hAnsi="Arial" w:cs="Arial"/>
                <w:b/>
              </w:rPr>
            </w:pPr>
            <w:r w:rsidRPr="00154389">
              <w:rPr>
                <w:rFonts w:ascii="Arial" w:hAnsi="Arial" w:cs="Arial"/>
                <w:b/>
              </w:rPr>
              <w:t>Museu Municipal de Peniche</w:t>
            </w:r>
          </w:p>
        </w:tc>
      </w:tr>
      <w:tr w:rsidR="008258A1" w:rsidTr="00887D0A">
        <w:trPr>
          <w:trHeight w:val="1762"/>
        </w:trPr>
        <w:tc>
          <w:tcPr>
            <w:tcW w:w="8720" w:type="dxa"/>
            <w:shd w:val="clear" w:color="auto" w:fill="E5B8B7" w:themeFill="accent2" w:themeFillTint="66"/>
          </w:tcPr>
          <w:p w:rsidR="008258A1" w:rsidRPr="008A16C7" w:rsidRDefault="008258A1" w:rsidP="00887D0A">
            <w:pPr>
              <w:spacing w:line="360" w:lineRule="auto"/>
              <w:rPr>
                <w:rFonts w:ascii="Arial" w:hAnsi="Arial" w:cs="Arial"/>
                <w:b/>
                <w:bCs/>
                <w:sz w:val="20"/>
                <w:szCs w:val="20"/>
                <w:u w:val="single"/>
              </w:rPr>
            </w:pPr>
            <w:r w:rsidRPr="008A16C7">
              <w:rPr>
                <w:rFonts w:ascii="Arial" w:hAnsi="Arial" w:cs="Arial"/>
                <w:noProof/>
                <w:sz w:val="20"/>
                <w:szCs w:val="20"/>
                <w:lang w:eastAsia="pt-PT"/>
              </w:rPr>
              <w:drawing>
                <wp:anchor distT="0" distB="0" distL="114300" distR="114300" simplePos="0" relativeHeight="251736064" behindDoc="0" locked="0" layoutInCell="1" allowOverlap="1">
                  <wp:simplePos x="0" y="0"/>
                  <wp:positionH relativeFrom="column">
                    <wp:posOffset>4002405</wp:posOffset>
                  </wp:positionH>
                  <wp:positionV relativeFrom="paragraph">
                    <wp:posOffset>53340</wp:posOffset>
                  </wp:positionV>
                  <wp:extent cx="1377950" cy="1043305"/>
                  <wp:effectExtent l="19050" t="0" r="0" b="0"/>
                  <wp:wrapSquare wrapText="bothSides"/>
                  <wp:docPr id="58" name="Imagem 20" descr="http://www.oestedigital.pt/_DI/contacts/29_foto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www.oestedigital.pt/_DI/contacts/29_foto4.jpg"/>
                          <pic:cNvPicPr>
                            <a:picLocks noChangeAspect="1" noChangeArrowheads="1"/>
                          </pic:cNvPicPr>
                        </pic:nvPicPr>
                        <pic:blipFill>
                          <a:blip r:embed="rId269" cstate="print"/>
                          <a:srcRect/>
                          <a:stretch>
                            <a:fillRect/>
                          </a:stretch>
                        </pic:blipFill>
                        <pic:spPr bwMode="auto">
                          <a:xfrm>
                            <a:off x="0" y="0"/>
                            <a:ext cx="1377950" cy="1043305"/>
                          </a:xfrm>
                          <a:prstGeom prst="rect">
                            <a:avLst/>
                          </a:prstGeom>
                          <a:noFill/>
                          <a:ln w="9525">
                            <a:noFill/>
                            <a:miter lim="800000"/>
                            <a:headEnd/>
                            <a:tailEnd/>
                          </a:ln>
                        </pic:spPr>
                      </pic:pic>
                    </a:graphicData>
                  </a:graphic>
                </wp:anchor>
              </w:drawing>
            </w:r>
            <w:r w:rsidRPr="008A16C7">
              <w:rPr>
                <w:rFonts w:ascii="Arial" w:hAnsi="Arial" w:cs="Arial"/>
                <w:sz w:val="20"/>
                <w:szCs w:val="20"/>
              </w:rPr>
              <w:t>Museu Municipal de Peniche</w:t>
            </w:r>
            <w:r w:rsidRPr="008A16C7">
              <w:rPr>
                <w:rFonts w:ascii="Arial" w:hAnsi="Arial" w:cs="Arial"/>
                <w:sz w:val="20"/>
                <w:szCs w:val="20"/>
              </w:rPr>
              <w:br/>
              <w:t>Campo da República</w:t>
            </w:r>
            <w:r w:rsidRPr="008A16C7">
              <w:rPr>
                <w:rFonts w:ascii="Arial" w:hAnsi="Arial" w:cs="Arial"/>
                <w:sz w:val="20"/>
                <w:szCs w:val="20"/>
              </w:rPr>
              <w:br/>
              <w:t>2520 – 609 Peniche</w:t>
            </w:r>
            <w:r w:rsidRPr="008A16C7">
              <w:rPr>
                <w:rFonts w:ascii="Arial" w:hAnsi="Arial" w:cs="Arial"/>
                <w:sz w:val="20"/>
                <w:szCs w:val="20"/>
              </w:rPr>
              <w:br/>
              <w:t>Telefone e Fax: 262.780.116</w:t>
            </w:r>
            <w:r w:rsidRPr="008A16C7">
              <w:rPr>
                <w:rFonts w:ascii="Arial" w:hAnsi="Arial" w:cs="Arial"/>
                <w:sz w:val="20"/>
                <w:szCs w:val="20"/>
              </w:rPr>
              <w:br/>
              <w:t>E-mail:</w:t>
            </w:r>
            <w:r w:rsidRPr="008A16C7">
              <w:rPr>
                <w:rFonts w:ascii="Arial" w:hAnsi="Arial" w:cs="Arial"/>
                <w:b/>
                <w:sz w:val="20"/>
                <w:szCs w:val="20"/>
              </w:rPr>
              <w:t xml:space="preserve"> </w:t>
            </w:r>
            <w:hyperlink r:id="rId270" w:tooltip="Enviar E-mail a museu@cm-peniche.pt" w:history="1">
              <w:r w:rsidRPr="008A16C7">
                <w:rPr>
                  <w:rStyle w:val="Forte"/>
                  <w:rFonts w:ascii="Arial" w:hAnsi="Arial" w:cs="Arial"/>
                  <w:sz w:val="20"/>
                </w:rPr>
                <w:t>museu@cm-peniche.pt</w:t>
              </w:r>
            </w:hyperlink>
          </w:p>
        </w:tc>
      </w:tr>
      <w:tr w:rsidR="008258A1" w:rsidRPr="00EE6EA8" w:rsidTr="00887D0A">
        <w:tc>
          <w:tcPr>
            <w:tcW w:w="8720" w:type="dxa"/>
          </w:tcPr>
          <w:p w:rsidR="008258A1" w:rsidRPr="00D66E23" w:rsidRDefault="008258A1" w:rsidP="00887D0A">
            <w:pPr>
              <w:autoSpaceDE w:val="0"/>
              <w:autoSpaceDN w:val="0"/>
              <w:adjustRightInd w:val="0"/>
              <w:spacing w:line="360" w:lineRule="auto"/>
              <w:jc w:val="both"/>
              <w:rPr>
                <w:rFonts w:ascii="Arial" w:hAnsi="Arial" w:cs="Arial"/>
                <w:sz w:val="20"/>
                <w:szCs w:val="20"/>
              </w:rPr>
            </w:pPr>
            <w:r w:rsidRPr="00D66E23">
              <w:rPr>
                <w:rFonts w:ascii="Arial" w:hAnsi="Arial" w:cs="Arial"/>
                <w:sz w:val="20"/>
                <w:szCs w:val="20"/>
              </w:rPr>
              <w:t>O Museu Municipal de Peniche, implantado no espaço da Fortaleza de Peniche, foi criado em 1984. A sua constituição e instalação no espaço da Fortaleza teve como objectivo imediato evitar a reocupação daquele espaço enquanto estabelecimento prisional, criando-se simultaneamente um museu que perpetuasse a memória da luta antifascista, associada a este espaço, e expusesse colecções representativas da História, Etnografia e Economia locais.</w:t>
            </w:r>
          </w:p>
          <w:p w:rsidR="008258A1" w:rsidRPr="00D66E23" w:rsidRDefault="008258A1" w:rsidP="00887D0A">
            <w:pPr>
              <w:autoSpaceDE w:val="0"/>
              <w:autoSpaceDN w:val="0"/>
              <w:adjustRightInd w:val="0"/>
              <w:spacing w:line="360" w:lineRule="auto"/>
              <w:jc w:val="both"/>
              <w:rPr>
                <w:rFonts w:ascii="Arial" w:hAnsi="Arial" w:cs="Arial"/>
              </w:rPr>
            </w:pPr>
            <w:r w:rsidRPr="00D66E23">
              <w:rPr>
                <w:rFonts w:ascii="Arial" w:hAnsi="Arial" w:cs="Arial"/>
                <w:sz w:val="20"/>
                <w:szCs w:val="20"/>
              </w:rPr>
              <w:t xml:space="preserve">Com uma costa tão acidentada como é a de Peniche, esta foi desde sempre palco de muitos </w:t>
            </w:r>
            <w:r w:rsidRPr="00D66E23">
              <w:rPr>
                <w:rFonts w:ascii="Arial" w:hAnsi="Arial" w:cs="Arial"/>
                <w:sz w:val="20"/>
                <w:szCs w:val="20"/>
              </w:rPr>
              <w:lastRenderedPageBreak/>
              <w:t>naufrágios. A colecção de Arqueologia subaquática é composta por materiais resultantes de naufrágios e achados isolados recolhidos na costa de Peniche e no Mar das Berlengas, tradutores de um longo historial de navegações nesta costa.</w:t>
            </w:r>
          </w:p>
        </w:tc>
      </w:tr>
      <w:tr w:rsidR="008258A1" w:rsidTr="00887D0A">
        <w:trPr>
          <w:trHeight w:val="3673"/>
        </w:trPr>
        <w:tc>
          <w:tcPr>
            <w:tcW w:w="8720" w:type="dxa"/>
          </w:tcPr>
          <w:p w:rsidR="008258A1" w:rsidRDefault="008258A1" w:rsidP="00887D0A">
            <w:pPr>
              <w:spacing w:line="360" w:lineRule="auto"/>
              <w:jc w:val="both"/>
              <w:rPr>
                <w:rFonts w:ascii="Arial" w:hAnsi="Arial" w:cs="Arial"/>
                <w:b/>
                <w:sz w:val="20"/>
                <w:szCs w:val="20"/>
              </w:rPr>
            </w:pPr>
            <w:r>
              <w:rPr>
                <w:rFonts w:ascii="Arial" w:hAnsi="Arial" w:cs="Arial"/>
                <w:b/>
                <w:noProof/>
                <w:sz w:val="20"/>
                <w:szCs w:val="20"/>
                <w:lang w:eastAsia="pt-PT"/>
              </w:rPr>
              <w:lastRenderedPageBreak/>
              <w:drawing>
                <wp:anchor distT="0" distB="0" distL="114300" distR="114300" simplePos="0" relativeHeight="251737088" behindDoc="0" locked="0" layoutInCell="1" allowOverlap="1">
                  <wp:simplePos x="0" y="0"/>
                  <wp:positionH relativeFrom="column">
                    <wp:posOffset>4751070</wp:posOffset>
                  </wp:positionH>
                  <wp:positionV relativeFrom="paragraph">
                    <wp:posOffset>110490</wp:posOffset>
                  </wp:positionV>
                  <wp:extent cx="621665" cy="1590675"/>
                  <wp:effectExtent l="19050" t="0" r="6985" b="0"/>
                  <wp:wrapSquare wrapText="bothSides"/>
                  <wp:docPr id="59" name="Imagem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71" cstate="print"/>
                          <a:srcRect/>
                          <a:stretch>
                            <a:fillRect/>
                          </a:stretch>
                        </pic:blipFill>
                        <pic:spPr bwMode="auto">
                          <a:xfrm>
                            <a:off x="0" y="0"/>
                            <a:ext cx="621665" cy="1590675"/>
                          </a:xfrm>
                          <a:prstGeom prst="rect">
                            <a:avLst/>
                          </a:prstGeom>
                          <a:noFill/>
                          <a:ln w="9525">
                            <a:noFill/>
                            <a:miter lim="800000"/>
                            <a:headEnd/>
                            <a:tailEnd/>
                          </a:ln>
                        </pic:spPr>
                      </pic:pic>
                    </a:graphicData>
                  </a:graphic>
                </wp:anchor>
              </w:drawing>
            </w:r>
            <w:r w:rsidRPr="00A20686">
              <w:rPr>
                <w:rFonts w:ascii="Arial" w:hAnsi="Arial" w:cs="Arial"/>
                <w:b/>
                <w:sz w:val="20"/>
                <w:szCs w:val="20"/>
              </w:rPr>
              <w:t>Espólio de época romana:</w:t>
            </w:r>
            <w:r>
              <w:rPr>
                <w:rFonts w:ascii="Arial" w:hAnsi="Arial" w:cs="Arial"/>
                <w:b/>
                <w:sz w:val="20"/>
                <w:szCs w:val="20"/>
              </w:rPr>
              <w:t xml:space="preserve"> </w:t>
            </w:r>
          </w:p>
          <w:p w:rsidR="008258A1" w:rsidRPr="00B2170A" w:rsidRDefault="008258A1" w:rsidP="00887D0A">
            <w:pPr>
              <w:spacing w:line="360" w:lineRule="auto"/>
              <w:jc w:val="both"/>
              <w:rPr>
                <w:rFonts w:ascii="Arial" w:hAnsi="Arial" w:cs="Arial"/>
                <w:noProof/>
                <w:sz w:val="20"/>
                <w:szCs w:val="20"/>
                <w:lang w:eastAsia="pt-PT"/>
              </w:rPr>
            </w:pPr>
            <w:r>
              <w:rPr>
                <w:rFonts w:ascii="Arial" w:hAnsi="Arial" w:cs="Arial"/>
                <w:sz w:val="20"/>
                <w:szCs w:val="20"/>
              </w:rPr>
              <w:t xml:space="preserve">- </w:t>
            </w:r>
            <w:r w:rsidRPr="00B2170A">
              <w:rPr>
                <w:rFonts w:ascii="Arial" w:hAnsi="Arial" w:cs="Arial"/>
                <w:sz w:val="20"/>
                <w:szCs w:val="20"/>
              </w:rPr>
              <w:t xml:space="preserve">Quatro cepos de âncora em chumbo – expostos (ALVES </w:t>
            </w:r>
            <w:r w:rsidRPr="00B2170A">
              <w:rPr>
                <w:rFonts w:ascii="Arial" w:hAnsi="Arial" w:cs="Arial"/>
                <w:i/>
                <w:sz w:val="20"/>
                <w:szCs w:val="20"/>
              </w:rPr>
              <w:t>et alli</w:t>
            </w:r>
            <w:r w:rsidRPr="00B2170A">
              <w:rPr>
                <w:rFonts w:ascii="Arial" w:hAnsi="Arial" w:cs="Arial"/>
                <w:sz w:val="20"/>
                <w:szCs w:val="20"/>
              </w:rPr>
              <w:t>, 1988-89)</w:t>
            </w:r>
            <w:r w:rsidRPr="00B2170A">
              <w:rPr>
                <w:rFonts w:ascii="Arial" w:hAnsi="Arial" w:cs="Arial"/>
                <w:noProof/>
                <w:sz w:val="20"/>
                <w:szCs w:val="20"/>
                <w:lang w:eastAsia="pt-PT"/>
              </w:rPr>
              <w:t xml:space="preserve"> </w:t>
            </w:r>
          </w:p>
          <w:p w:rsidR="008258A1" w:rsidRPr="00B2170A" w:rsidRDefault="008258A1" w:rsidP="00887D0A">
            <w:pPr>
              <w:spacing w:line="360" w:lineRule="auto"/>
              <w:jc w:val="both"/>
              <w:rPr>
                <w:rFonts w:ascii="Arial" w:hAnsi="Arial" w:cs="Arial"/>
                <w:noProof/>
                <w:sz w:val="20"/>
                <w:szCs w:val="20"/>
                <w:lang w:eastAsia="pt-PT"/>
              </w:rPr>
            </w:pPr>
            <w:r>
              <w:rPr>
                <w:rFonts w:ascii="Arial" w:hAnsi="Arial" w:cs="Arial"/>
                <w:noProof/>
                <w:sz w:val="20"/>
                <w:szCs w:val="20"/>
                <w:lang w:eastAsia="pt-PT"/>
              </w:rPr>
              <w:drawing>
                <wp:anchor distT="0" distB="0" distL="114300" distR="114300" simplePos="0" relativeHeight="251738112" behindDoc="0" locked="0" layoutInCell="1" allowOverlap="1">
                  <wp:simplePos x="0" y="0"/>
                  <wp:positionH relativeFrom="column">
                    <wp:posOffset>-43180</wp:posOffset>
                  </wp:positionH>
                  <wp:positionV relativeFrom="paragraph">
                    <wp:posOffset>466090</wp:posOffset>
                  </wp:positionV>
                  <wp:extent cx="1774825" cy="1336675"/>
                  <wp:effectExtent l="19050" t="0" r="0" b="0"/>
                  <wp:wrapSquare wrapText="bothSides"/>
                  <wp:docPr id="60" name="Imagem 24" descr="C:\Users\Sónia\Desktop\Mestrado\Trablho Final\Guia\Imagens\DSC025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Sónia\Desktop\Mestrado\Trablho Final\Guia\Imagens\DSC02592.JPG"/>
                          <pic:cNvPicPr>
                            <a:picLocks noChangeAspect="1" noChangeArrowheads="1"/>
                          </pic:cNvPicPr>
                        </pic:nvPicPr>
                        <pic:blipFill>
                          <a:blip r:embed="rId272" cstate="print"/>
                          <a:srcRect/>
                          <a:stretch>
                            <a:fillRect/>
                          </a:stretch>
                        </pic:blipFill>
                        <pic:spPr bwMode="auto">
                          <a:xfrm>
                            <a:off x="0" y="0"/>
                            <a:ext cx="1774825" cy="1336675"/>
                          </a:xfrm>
                          <a:prstGeom prst="rect">
                            <a:avLst/>
                          </a:prstGeom>
                          <a:noFill/>
                          <a:ln w="9525">
                            <a:noFill/>
                            <a:miter lim="800000"/>
                            <a:headEnd/>
                            <a:tailEnd/>
                          </a:ln>
                        </pic:spPr>
                      </pic:pic>
                    </a:graphicData>
                  </a:graphic>
                </wp:anchor>
              </w:drawing>
            </w:r>
            <w:r w:rsidRPr="00B2170A">
              <w:rPr>
                <w:rFonts w:ascii="Arial" w:hAnsi="Arial" w:cs="Arial"/>
                <w:noProof/>
                <w:sz w:val="20"/>
                <w:szCs w:val="20"/>
                <w:lang w:eastAsia="pt-PT"/>
              </w:rPr>
              <w:t xml:space="preserve">- Ânforas provenientes de achados isolados, principalmente do fundeadouro da Berlenga – espostas. </w:t>
            </w:r>
          </w:p>
          <w:p w:rsidR="008258A1" w:rsidRPr="00B2170A" w:rsidRDefault="008258A1" w:rsidP="00887D0A">
            <w:pPr>
              <w:spacing w:line="360" w:lineRule="auto"/>
              <w:jc w:val="both"/>
              <w:rPr>
                <w:rFonts w:ascii="Arial" w:hAnsi="Arial" w:cs="Arial"/>
                <w:sz w:val="20"/>
                <w:szCs w:val="20"/>
              </w:rPr>
            </w:pPr>
            <w:r w:rsidRPr="00B2170A">
              <w:rPr>
                <w:rFonts w:ascii="Arial" w:hAnsi="Arial" w:cs="Arial"/>
                <w:sz w:val="20"/>
                <w:szCs w:val="20"/>
              </w:rPr>
              <w:t xml:space="preserve">- Ânforas e materiais cerâmicos do arqueosítio dos Cortiçais – em depósito </w:t>
            </w:r>
            <w:r>
              <w:rPr>
                <w:rFonts w:ascii="Arial" w:hAnsi="Arial" w:cs="Arial"/>
                <w:sz w:val="20"/>
                <w:szCs w:val="20"/>
              </w:rPr>
              <w:t xml:space="preserve">após </w:t>
            </w:r>
            <w:r w:rsidRPr="00B2170A">
              <w:rPr>
                <w:rFonts w:ascii="Arial" w:hAnsi="Arial" w:cs="Arial"/>
                <w:sz w:val="20"/>
                <w:szCs w:val="20"/>
              </w:rPr>
              <w:t>tratamento</w:t>
            </w:r>
            <w:r>
              <w:rPr>
                <w:rFonts w:ascii="Arial" w:hAnsi="Arial" w:cs="Arial"/>
                <w:sz w:val="20"/>
                <w:szCs w:val="20"/>
              </w:rPr>
              <w:t xml:space="preserve"> de dessalinização</w:t>
            </w:r>
            <w:r w:rsidRPr="00B2170A">
              <w:rPr>
                <w:rFonts w:ascii="Arial" w:hAnsi="Arial" w:cs="Arial"/>
                <w:sz w:val="20"/>
                <w:szCs w:val="20"/>
              </w:rPr>
              <w:t xml:space="preserve"> na Unidade de tratamento de materiais do museu. </w:t>
            </w:r>
          </w:p>
          <w:p w:rsidR="008258A1" w:rsidRPr="00B255C5" w:rsidRDefault="008258A1" w:rsidP="00887D0A">
            <w:pPr>
              <w:spacing w:line="360" w:lineRule="auto"/>
              <w:jc w:val="both"/>
              <w:rPr>
                <w:rFonts w:ascii="Arial" w:hAnsi="Arial" w:cs="Arial"/>
                <w:sz w:val="20"/>
                <w:szCs w:val="20"/>
              </w:rPr>
            </w:pPr>
            <w:r w:rsidRPr="00B2170A">
              <w:rPr>
                <w:rFonts w:ascii="Arial" w:hAnsi="Arial" w:cs="Arial"/>
                <w:sz w:val="20"/>
                <w:szCs w:val="20"/>
              </w:rPr>
              <w:t xml:space="preserve">- Ânforas dos contextos arqueológicos da Olaria Romana do Morraçal da Ajuda e da zona portuária adjacente. </w:t>
            </w:r>
          </w:p>
        </w:tc>
      </w:tr>
      <w:tr w:rsidR="008258A1" w:rsidTr="00887D0A">
        <w:trPr>
          <w:trHeight w:val="656"/>
        </w:trPr>
        <w:tc>
          <w:tcPr>
            <w:tcW w:w="8720" w:type="dxa"/>
          </w:tcPr>
          <w:p w:rsidR="008258A1" w:rsidRPr="00B255C5" w:rsidRDefault="008258A1" w:rsidP="00887D0A">
            <w:pPr>
              <w:spacing w:line="360" w:lineRule="auto"/>
              <w:jc w:val="both"/>
              <w:rPr>
                <w:rFonts w:ascii="Arial" w:hAnsi="Arial" w:cs="Arial"/>
                <w:sz w:val="20"/>
                <w:szCs w:val="20"/>
              </w:rPr>
            </w:pPr>
            <w:r w:rsidRPr="00B255C5">
              <w:rPr>
                <w:rFonts w:ascii="Arial" w:hAnsi="Arial" w:cs="Arial"/>
                <w:b/>
                <w:sz w:val="20"/>
                <w:szCs w:val="20"/>
              </w:rPr>
              <w:t>LINK:</w:t>
            </w:r>
            <w:r w:rsidRPr="00B255C5">
              <w:rPr>
                <w:rFonts w:ascii="Arial" w:hAnsi="Arial" w:cs="Arial"/>
                <w:sz w:val="20"/>
                <w:szCs w:val="20"/>
              </w:rPr>
              <w:t xml:space="preserve"> </w:t>
            </w:r>
            <w:r w:rsidRPr="00D56E95">
              <w:rPr>
                <w:rFonts w:ascii="Arial" w:hAnsi="Arial" w:cs="Arial"/>
                <w:sz w:val="20"/>
                <w:szCs w:val="20"/>
              </w:rPr>
              <w:t>http://www.cm-peniche.pt/custompages/showpage.aspx?pageid=929bebc7-b244-47a0-8779-091fe1736281&amp;m=a30</w:t>
            </w:r>
          </w:p>
        </w:tc>
      </w:tr>
      <w:tr w:rsidR="008258A1" w:rsidTr="00887D0A">
        <w:tc>
          <w:tcPr>
            <w:tcW w:w="8720" w:type="dxa"/>
          </w:tcPr>
          <w:p w:rsidR="008258A1" w:rsidRPr="00E00C2E" w:rsidRDefault="008258A1" w:rsidP="00887D0A">
            <w:pPr>
              <w:spacing w:line="360" w:lineRule="auto"/>
              <w:jc w:val="both"/>
              <w:rPr>
                <w:rFonts w:ascii="Arial" w:hAnsi="Arial" w:cs="Arial"/>
                <w:b/>
                <w:sz w:val="20"/>
                <w:szCs w:val="20"/>
              </w:rPr>
            </w:pPr>
            <w:r>
              <w:rPr>
                <w:rFonts w:ascii="Arial" w:hAnsi="Arial" w:cs="Arial"/>
                <w:b/>
                <w:sz w:val="20"/>
                <w:szCs w:val="20"/>
              </w:rPr>
              <w:t xml:space="preserve">Referência: </w:t>
            </w:r>
            <w:r w:rsidRPr="005316FB">
              <w:rPr>
                <w:rFonts w:ascii="Arial" w:hAnsi="Arial" w:cs="Arial"/>
                <w:sz w:val="20"/>
                <w:szCs w:val="20"/>
              </w:rPr>
              <w:t>AZUAR RUIZ e NAVARRO TITO (Eds.), 2008</w:t>
            </w:r>
            <w:r>
              <w:rPr>
                <w:rFonts w:ascii="Arial" w:hAnsi="Arial" w:cs="Arial"/>
                <w:sz w:val="20"/>
                <w:szCs w:val="20"/>
              </w:rPr>
              <w:t>.</w:t>
            </w:r>
          </w:p>
        </w:tc>
      </w:tr>
    </w:tbl>
    <w:p w:rsidR="008258A1" w:rsidRPr="00964FE1" w:rsidRDefault="008258A1" w:rsidP="008258A1">
      <w:pPr>
        <w:spacing w:line="360" w:lineRule="auto"/>
        <w:jc w:val="both"/>
        <w:rPr>
          <w:rFonts w:ascii="Arial" w:hAnsi="Arial" w:cs="Arial"/>
          <w:sz w:val="10"/>
          <w:szCs w:val="10"/>
        </w:rPr>
      </w:pPr>
    </w:p>
    <w:tbl>
      <w:tblPr>
        <w:tblStyle w:val="Tabelacomgrelha"/>
        <w:tblW w:w="0" w:type="auto"/>
        <w:tblLayout w:type="fixed"/>
        <w:tblLook w:val="04A0"/>
      </w:tblPr>
      <w:tblGrid>
        <w:gridCol w:w="8720"/>
      </w:tblGrid>
      <w:tr w:rsidR="008258A1" w:rsidTr="00887D0A">
        <w:tc>
          <w:tcPr>
            <w:tcW w:w="8720" w:type="dxa"/>
            <w:shd w:val="clear" w:color="auto" w:fill="E5B8B7" w:themeFill="accent2" w:themeFillTint="66"/>
          </w:tcPr>
          <w:p w:rsidR="008258A1" w:rsidRPr="00317F65" w:rsidRDefault="008258A1" w:rsidP="00887D0A">
            <w:pPr>
              <w:spacing w:line="360" w:lineRule="auto"/>
              <w:jc w:val="center"/>
              <w:rPr>
                <w:rFonts w:ascii="Arial" w:hAnsi="Arial" w:cs="Arial"/>
                <w:b/>
              </w:rPr>
            </w:pPr>
            <w:r w:rsidRPr="00317F65">
              <w:rPr>
                <w:rFonts w:ascii="Arial" w:hAnsi="Arial" w:cs="Arial"/>
                <w:b/>
              </w:rPr>
              <w:t>Museu de Sines</w:t>
            </w:r>
          </w:p>
        </w:tc>
      </w:tr>
      <w:tr w:rsidR="008258A1" w:rsidRPr="00D56E95" w:rsidTr="00887D0A">
        <w:trPr>
          <w:trHeight w:val="1620"/>
        </w:trPr>
        <w:tc>
          <w:tcPr>
            <w:tcW w:w="8720" w:type="dxa"/>
            <w:shd w:val="clear" w:color="auto" w:fill="E5B8B7" w:themeFill="accent2" w:themeFillTint="66"/>
          </w:tcPr>
          <w:p w:rsidR="008258A1" w:rsidRPr="009E70CF" w:rsidRDefault="008258A1" w:rsidP="00887D0A">
            <w:pPr>
              <w:pStyle w:val="NormalWeb"/>
              <w:spacing w:before="0" w:beforeAutospacing="0" w:after="0" w:afterAutospacing="0" w:line="360" w:lineRule="auto"/>
              <w:rPr>
                <w:rFonts w:ascii="Arial" w:hAnsi="Arial" w:cs="Arial"/>
                <w:sz w:val="20"/>
                <w:szCs w:val="20"/>
              </w:rPr>
            </w:pPr>
            <w:r>
              <w:rPr>
                <w:rFonts w:ascii="Arial" w:hAnsi="Arial" w:cs="Arial"/>
                <w:noProof/>
                <w:sz w:val="20"/>
                <w:szCs w:val="20"/>
              </w:rPr>
              <w:drawing>
                <wp:anchor distT="0" distB="0" distL="114300" distR="114300" simplePos="0" relativeHeight="251740160" behindDoc="0" locked="0" layoutInCell="1" allowOverlap="1">
                  <wp:simplePos x="0" y="0"/>
                  <wp:positionH relativeFrom="column">
                    <wp:posOffset>4081145</wp:posOffset>
                  </wp:positionH>
                  <wp:positionV relativeFrom="paragraph">
                    <wp:posOffset>92710</wp:posOffset>
                  </wp:positionV>
                  <wp:extent cx="1334135" cy="879475"/>
                  <wp:effectExtent l="19050" t="0" r="0" b="0"/>
                  <wp:wrapSquare wrapText="bothSides"/>
                  <wp:docPr id="61" name="webImgShrinked" descr="Imagem">
                    <a:hlinkClick xmlns:a="http://schemas.openxmlformats.org/drawingml/2006/main" r:id="rId27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ebImgShrinked" descr="Imagem">
                            <a:hlinkClick r:id="rId273"/>
                          </pic:cNvPr>
                          <pic:cNvPicPr>
                            <a:picLocks noChangeAspect="1" noChangeArrowheads="1"/>
                          </pic:cNvPicPr>
                        </pic:nvPicPr>
                        <pic:blipFill>
                          <a:blip r:embed="rId274" cstate="print"/>
                          <a:srcRect/>
                          <a:stretch>
                            <a:fillRect/>
                          </a:stretch>
                        </pic:blipFill>
                        <pic:spPr bwMode="auto">
                          <a:xfrm>
                            <a:off x="0" y="0"/>
                            <a:ext cx="1334135" cy="879475"/>
                          </a:xfrm>
                          <a:prstGeom prst="rect">
                            <a:avLst/>
                          </a:prstGeom>
                          <a:noFill/>
                          <a:ln w="9525">
                            <a:noFill/>
                            <a:miter lim="800000"/>
                            <a:headEnd/>
                            <a:tailEnd/>
                          </a:ln>
                        </pic:spPr>
                      </pic:pic>
                    </a:graphicData>
                  </a:graphic>
                </wp:anchor>
              </w:drawing>
            </w:r>
          </w:p>
          <w:p w:rsidR="008258A1" w:rsidRPr="009E70CF" w:rsidRDefault="008258A1" w:rsidP="00887D0A">
            <w:pPr>
              <w:pStyle w:val="NormalWeb"/>
              <w:spacing w:before="0" w:beforeAutospacing="0" w:after="0" w:afterAutospacing="0" w:line="360" w:lineRule="auto"/>
              <w:rPr>
                <w:rFonts w:ascii="Arial" w:hAnsi="Arial" w:cs="Arial"/>
                <w:sz w:val="20"/>
                <w:szCs w:val="20"/>
              </w:rPr>
            </w:pPr>
            <w:r w:rsidRPr="009E70CF">
              <w:rPr>
                <w:rFonts w:ascii="Arial" w:hAnsi="Arial" w:cs="Arial"/>
                <w:sz w:val="20"/>
                <w:szCs w:val="20"/>
              </w:rPr>
              <w:t>Castelo de Sines</w:t>
            </w:r>
          </w:p>
          <w:p w:rsidR="008258A1" w:rsidRPr="009E70CF" w:rsidRDefault="008258A1" w:rsidP="00887D0A">
            <w:pPr>
              <w:pStyle w:val="NormalWeb"/>
              <w:spacing w:before="0" w:beforeAutospacing="0" w:after="0" w:afterAutospacing="0" w:line="360" w:lineRule="auto"/>
              <w:rPr>
                <w:rFonts w:ascii="Arial" w:hAnsi="Arial" w:cs="Arial"/>
                <w:sz w:val="20"/>
                <w:szCs w:val="20"/>
              </w:rPr>
            </w:pPr>
            <w:r w:rsidRPr="009E70CF">
              <w:rPr>
                <w:rFonts w:ascii="Arial" w:hAnsi="Arial" w:cs="Arial"/>
                <w:sz w:val="20"/>
                <w:szCs w:val="20"/>
              </w:rPr>
              <w:t>Tel. 269 632 237</w:t>
            </w:r>
            <w:r>
              <w:rPr>
                <w:rFonts w:ascii="Verdana" w:hAnsi="Verdana"/>
                <w:color w:val="000000"/>
                <w:sz w:val="17"/>
                <w:szCs w:val="17"/>
              </w:rPr>
              <w:t xml:space="preserve"> </w:t>
            </w:r>
          </w:p>
          <w:p w:rsidR="008258A1" w:rsidRPr="00264DC2" w:rsidRDefault="008258A1" w:rsidP="00887D0A">
            <w:pPr>
              <w:pStyle w:val="NormalWeb"/>
              <w:spacing w:before="0" w:beforeAutospacing="0" w:after="0" w:afterAutospacing="0" w:line="360" w:lineRule="auto"/>
              <w:rPr>
                <w:rFonts w:ascii="Arial" w:hAnsi="Arial" w:cs="Arial"/>
                <w:sz w:val="20"/>
                <w:szCs w:val="20"/>
              </w:rPr>
            </w:pPr>
            <w:r w:rsidRPr="00264DC2">
              <w:rPr>
                <w:rFonts w:ascii="Arial" w:hAnsi="Arial" w:cs="Arial"/>
                <w:sz w:val="20"/>
                <w:szCs w:val="20"/>
              </w:rPr>
              <w:t xml:space="preserve">Email museu@mun-sines.pt </w:t>
            </w:r>
          </w:p>
        </w:tc>
      </w:tr>
      <w:tr w:rsidR="008258A1" w:rsidRPr="00EE6EA8" w:rsidTr="00887D0A">
        <w:tc>
          <w:tcPr>
            <w:tcW w:w="8720" w:type="dxa"/>
          </w:tcPr>
          <w:p w:rsidR="008258A1" w:rsidRPr="00B1764C" w:rsidRDefault="008258A1" w:rsidP="00887D0A">
            <w:pPr>
              <w:pStyle w:val="NormalWeb"/>
              <w:spacing w:before="0" w:beforeAutospacing="0" w:after="0" w:afterAutospacing="0" w:line="360" w:lineRule="auto"/>
              <w:jc w:val="both"/>
              <w:rPr>
                <w:rFonts w:ascii="Arial" w:hAnsi="Arial" w:cs="Arial"/>
                <w:b/>
                <w:sz w:val="20"/>
                <w:szCs w:val="20"/>
              </w:rPr>
            </w:pPr>
            <w:r w:rsidRPr="00B1764C">
              <w:rPr>
                <w:rFonts w:ascii="Arial" w:hAnsi="Arial" w:cs="Arial"/>
                <w:sz w:val="20"/>
                <w:szCs w:val="20"/>
              </w:rPr>
              <w:t>O espólio arqueológico da região de Sines encontra-se exposto na</w:t>
            </w:r>
            <w:r w:rsidRPr="00B1764C">
              <w:rPr>
                <w:rFonts w:ascii="Arial" w:hAnsi="Arial" w:cs="Arial"/>
                <w:b/>
                <w:sz w:val="20"/>
                <w:szCs w:val="20"/>
              </w:rPr>
              <w:t xml:space="preserve"> </w:t>
            </w:r>
            <w:r w:rsidRPr="00B1764C">
              <w:rPr>
                <w:rStyle w:val="Forte"/>
                <w:rFonts w:ascii="Arial" w:hAnsi="Arial" w:cs="Arial"/>
                <w:sz w:val="20"/>
              </w:rPr>
              <w:t xml:space="preserve">exposição </w:t>
            </w:r>
            <w:r w:rsidRPr="00B1764C">
              <w:rPr>
                <w:rStyle w:val="Forte"/>
                <w:rFonts w:ascii="Arial" w:hAnsi="Arial" w:cs="Arial"/>
                <w:i/>
                <w:sz w:val="20"/>
              </w:rPr>
              <w:t>"O Seio de Tétis: Colecções de Arqueologia do Museu de Sines"</w:t>
            </w:r>
            <w:r w:rsidRPr="00B1764C">
              <w:rPr>
                <w:rStyle w:val="Forte"/>
                <w:rFonts w:ascii="Arial" w:hAnsi="Arial" w:cs="Arial"/>
                <w:sz w:val="20"/>
              </w:rPr>
              <w:t>, disponível para visita desde 25 de Fevereiro de 2010, no rés-do-chão do Paço dos Governadores do Castelo de Sines.</w:t>
            </w:r>
          </w:p>
        </w:tc>
      </w:tr>
      <w:tr w:rsidR="008258A1" w:rsidTr="00887D0A">
        <w:tc>
          <w:tcPr>
            <w:tcW w:w="8720" w:type="dxa"/>
          </w:tcPr>
          <w:p w:rsidR="008258A1" w:rsidRDefault="008258A1" w:rsidP="00887D0A">
            <w:pPr>
              <w:spacing w:line="360" w:lineRule="auto"/>
              <w:jc w:val="both"/>
              <w:rPr>
                <w:rFonts w:ascii="Arial" w:hAnsi="Arial" w:cs="Arial"/>
                <w:b/>
                <w:sz w:val="20"/>
                <w:szCs w:val="20"/>
              </w:rPr>
            </w:pPr>
            <w:r>
              <w:rPr>
                <w:rFonts w:ascii="Arial" w:hAnsi="Arial" w:cs="Arial"/>
                <w:b/>
                <w:noProof/>
                <w:sz w:val="20"/>
                <w:szCs w:val="20"/>
                <w:lang w:eastAsia="pt-PT"/>
              </w:rPr>
              <w:drawing>
                <wp:anchor distT="0" distB="0" distL="114300" distR="114300" simplePos="0" relativeHeight="251739136" behindDoc="0" locked="0" layoutInCell="1" allowOverlap="1">
                  <wp:simplePos x="0" y="0"/>
                  <wp:positionH relativeFrom="column">
                    <wp:posOffset>4217670</wp:posOffset>
                  </wp:positionH>
                  <wp:positionV relativeFrom="paragraph">
                    <wp:posOffset>48260</wp:posOffset>
                  </wp:positionV>
                  <wp:extent cx="1195705" cy="1811020"/>
                  <wp:effectExtent l="19050" t="0" r="4445" b="0"/>
                  <wp:wrapSquare wrapText="bothSides"/>
                  <wp:docPr id="62" name="Imagem 25" descr="Objectos relacionados com a utilização do m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Objectos relacionados com a utilização do mar"/>
                          <pic:cNvPicPr>
                            <a:picLocks noChangeAspect="1" noChangeArrowheads="1"/>
                          </pic:cNvPicPr>
                        </pic:nvPicPr>
                        <pic:blipFill>
                          <a:blip r:embed="rId275" cstate="print"/>
                          <a:srcRect/>
                          <a:stretch>
                            <a:fillRect/>
                          </a:stretch>
                        </pic:blipFill>
                        <pic:spPr bwMode="auto">
                          <a:xfrm>
                            <a:off x="0" y="0"/>
                            <a:ext cx="1195705" cy="1811020"/>
                          </a:xfrm>
                          <a:prstGeom prst="rect">
                            <a:avLst/>
                          </a:prstGeom>
                          <a:noFill/>
                          <a:ln w="9525">
                            <a:noFill/>
                            <a:miter lim="800000"/>
                            <a:headEnd/>
                            <a:tailEnd/>
                          </a:ln>
                        </pic:spPr>
                      </pic:pic>
                    </a:graphicData>
                  </a:graphic>
                </wp:anchor>
              </w:drawing>
            </w:r>
            <w:r w:rsidRPr="00A20686">
              <w:rPr>
                <w:rFonts w:ascii="Arial" w:hAnsi="Arial" w:cs="Arial"/>
                <w:b/>
                <w:sz w:val="20"/>
                <w:szCs w:val="20"/>
              </w:rPr>
              <w:t>Espólio de época romana:</w:t>
            </w:r>
            <w:r>
              <w:rPr>
                <w:rFonts w:ascii="Arial" w:hAnsi="Arial" w:cs="Arial"/>
                <w:b/>
                <w:sz w:val="20"/>
                <w:szCs w:val="20"/>
              </w:rPr>
              <w:t xml:space="preserve"> </w:t>
            </w:r>
          </w:p>
          <w:p w:rsidR="008258A1" w:rsidRDefault="008258A1" w:rsidP="00887D0A">
            <w:pPr>
              <w:spacing w:line="360" w:lineRule="auto"/>
              <w:jc w:val="both"/>
              <w:rPr>
                <w:rFonts w:ascii="Arial" w:hAnsi="Arial" w:cs="Arial"/>
                <w:sz w:val="20"/>
                <w:szCs w:val="20"/>
              </w:rPr>
            </w:pPr>
            <w:r w:rsidRPr="00262968">
              <w:rPr>
                <w:rFonts w:ascii="Arial" w:hAnsi="Arial" w:cs="Arial"/>
                <w:sz w:val="20"/>
                <w:szCs w:val="20"/>
              </w:rPr>
              <w:t xml:space="preserve">Encontram-se expostas três ânforas provenientes de achados isolados na costa Alentejana, nomeadamente do Cabo Sardão. Duas das quais, um exemplar de Haltern 70 e uma Lusitana 1 (?), foram cedidas ao museu por particulares. A terceira trata-se de um exemplar de Dressel 14 lusitana fruto de um achado isolado ao largo do Cabo Sardão. </w:t>
            </w:r>
          </w:p>
          <w:p w:rsidR="008258A1" w:rsidRPr="00262968" w:rsidRDefault="008258A1" w:rsidP="00887D0A">
            <w:pPr>
              <w:spacing w:line="360" w:lineRule="auto"/>
              <w:jc w:val="both"/>
              <w:rPr>
                <w:rFonts w:ascii="Arial" w:hAnsi="Arial" w:cs="Arial"/>
                <w:sz w:val="20"/>
                <w:szCs w:val="20"/>
              </w:rPr>
            </w:pPr>
            <w:r>
              <w:rPr>
                <w:rFonts w:ascii="Arial" w:hAnsi="Arial" w:cs="Arial"/>
                <w:sz w:val="20"/>
                <w:szCs w:val="20"/>
              </w:rPr>
              <w:t xml:space="preserve">Para além das ânforas encontra-se exposto um dos cepos de âncora em chumbo de São Torpes, pesos de rede, anzóis e agulhas para cozer redes, e materiais cerâmicas, como </w:t>
            </w:r>
            <w:r w:rsidRPr="00262968">
              <w:rPr>
                <w:rFonts w:ascii="Arial" w:hAnsi="Arial" w:cs="Arial"/>
                <w:i/>
                <w:sz w:val="20"/>
                <w:szCs w:val="20"/>
              </w:rPr>
              <w:t>sigillata</w:t>
            </w:r>
            <w:r>
              <w:rPr>
                <w:rFonts w:ascii="Arial" w:hAnsi="Arial" w:cs="Arial"/>
                <w:sz w:val="20"/>
                <w:szCs w:val="20"/>
              </w:rPr>
              <w:t xml:space="preserve"> e cerâmica comum provenientes dos contextos romanas escavados na vila. </w:t>
            </w:r>
          </w:p>
        </w:tc>
      </w:tr>
      <w:tr w:rsidR="008258A1" w:rsidTr="00887D0A">
        <w:tc>
          <w:tcPr>
            <w:tcW w:w="8720" w:type="dxa"/>
          </w:tcPr>
          <w:p w:rsidR="008258A1" w:rsidRPr="0046289F" w:rsidRDefault="008258A1" w:rsidP="00887D0A">
            <w:pPr>
              <w:spacing w:line="360" w:lineRule="auto"/>
              <w:jc w:val="both"/>
              <w:rPr>
                <w:rFonts w:ascii="Arial" w:hAnsi="Arial" w:cs="Arial"/>
              </w:rPr>
            </w:pPr>
            <w:r w:rsidRPr="00E00C2E">
              <w:rPr>
                <w:rFonts w:ascii="Arial" w:hAnsi="Arial" w:cs="Arial"/>
                <w:b/>
                <w:sz w:val="20"/>
                <w:szCs w:val="20"/>
              </w:rPr>
              <w:t>LINK:</w:t>
            </w:r>
            <w:r>
              <w:rPr>
                <w:rFonts w:ascii="Arial" w:hAnsi="Arial" w:cs="Arial"/>
                <w:sz w:val="20"/>
                <w:szCs w:val="20"/>
              </w:rPr>
              <w:t xml:space="preserve"> </w:t>
            </w:r>
            <w:r w:rsidRPr="00730364">
              <w:rPr>
                <w:rFonts w:ascii="Arial" w:hAnsi="Arial" w:cs="Arial"/>
                <w:sz w:val="20"/>
                <w:szCs w:val="20"/>
              </w:rPr>
              <w:t>http://www.sines.pt/PT/VIVER/MEMORIA/MUSEUCVG/Paginas/default.aspx</w:t>
            </w:r>
          </w:p>
        </w:tc>
      </w:tr>
    </w:tbl>
    <w:p w:rsidR="008258A1" w:rsidRDefault="008258A1" w:rsidP="008258A1">
      <w:pPr>
        <w:spacing w:line="360" w:lineRule="auto"/>
        <w:jc w:val="both"/>
        <w:rPr>
          <w:rFonts w:ascii="Arial" w:hAnsi="Arial" w:cs="Arial"/>
        </w:rPr>
      </w:pPr>
    </w:p>
    <w:p w:rsidR="008258A1" w:rsidRDefault="008258A1" w:rsidP="008258A1">
      <w:pPr>
        <w:spacing w:line="360" w:lineRule="auto"/>
        <w:jc w:val="both"/>
        <w:rPr>
          <w:rFonts w:ascii="Arial" w:hAnsi="Arial" w:cs="Arial"/>
        </w:rPr>
      </w:pPr>
    </w:p>
    <w:tbl>
      <w:tblPr>
        <w:tblStyle w:val="Tabelacomgrelha"/>
        <w:tblW w:w="0" w:type="auto"/>
        <w:tblLayout w:type="fixed"/>
        <w:tblLook w:val="04A0"/>
      </w:tblPr>
      <w:tblGrid>
        <w:gridCol w:w="8720"/>
      </w:tblGrid>
      <w:tr w:rsidR="008258A1" w:rsidTr="00887D0A">
        <w:tc>
          <w:tcPr>
            <w:tcW w:w="8720" w:type="dxa"/>
            <w:shd w:val="clear" w:color="auto" w:fill="E5B8B7" w:themeFill="accent2" w:themeFillTint="66"/>
          </w:tcPr>
          <w:p w:rsidR="008258A1" w:rsidRPr="00154389" w:rsidRDefault="008258A1" w:rsidP="00887D0A">
            <w:pPr>
              <w:spacing w:line="360" w:lineRule="auto"/>
              <w:jc w:val="center"/>
              <w:rPr>
                <w:rFonts w:ascii="Arial" w:hAnsi="Arial" w:cs="Arial"/>
                <w:b/>
              </w:rPr>
            </w:pPr>
            <w:r w:rsidRPr="00154389">
              <w:rPr>
                <w:rFonts w:ascii="Arial" w:hAnsi="Arial" w:cs="Arial"/>
                <w:b/>
              </w:rPr>
              <w:lastRenderedPageBreak/>
              <w:t>Museu de Arqueologia e Etnografia de Setúbal</w:t>
            </w:r>
          </w:p>
        </w:tc>
      </w:tr>
      <w:tr w:rsidR="008258A1" w:rsidTr="00887D0A">
        <w:trPr>
          <w:trHeight w:val="1762"/>
        </w:trPr>
        <w:tc>
          <w:tcPr>
            <w:tcW w:w="8720" w:type="dxa"/>
            <w:shd w:val="clear" w:color="auto" w:fill="E5B8B7" w:themeFill="accent2" w:themeFillTint="66"/>
          </w:tcPr>
          <w:p w:rsidR="008258A1" w:rsidRDefault="008258A1" w:rsidP="00887D0A">
            <w:pPr>
              <w:spacing w:line="360" w:lineRule="auto"/>
              <w:rPr>
                <w:rFonts w:ascii="Arial" w:hAnsi="Arial" w:cs="Arial"/>
                <w:sz w:val="20"/>
                <w:szCs w:val="20"/>
              </w:rPr>
            </w:pPr>
            <w:r>
              <w:rPr>
                <w:rFonts w:ascii="Arial" w:hAnsi="Arial" w:cs="Arial"/>
                <w:noProof/>
                <w:sz w:val="20"/>
                <w:szCs w:val="20"/>
                <w:lang w:eastAsia="pt-PT"/>
              </w:rPr>
              <w:drawing>
                <wp:anchor distT="0" distB="0" distL="114300" distR="114300" simplePos="0" relativeHeight="251741184" behindDoc="0" locked="0" layoutInCell="1" allowOverlap="1">
                  <wp:simplePos x="0" y="0"/>
                  <wp:positionH relativeFrom="column">
                    <wp:posOffset>4047490</wp:posOffset>
                  </wp:positionH>
                  <wp:positionV relativeFrom="paragraph">
                    <wp:posOffset>20955</wp:posOffset>
                  </wp:positionV>
                  <wp:extent cx="1367790" cy="1017905"/>
                  <wp:effectExtent l="19050" t="0" r="3810" b="0"/>
                  <wp:wrapSquare wrapText="bothSides"/>
                  <wp:docPr id="63" name="Imagem 31" descr="http://www.lifecooler.com/lifecooler/imagens/bd/575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www.lifecooler.com/lifecooler/imagens/bd/57594.jpg"/>
                          <pic:cNvPicPr>
                            <a:picLocks noChangeAspect="1" noChangeArrowheads="1"/>
                          </pic:cNvPicPr>
                        </pic:nvPicPr>
                        <pic:blipFill>
                          <a:blip r:embed="rId276" cstate="print"/>
                          <a:srcRect/>
                          <a:stretch>
                            <a:fillRect/>
                          </a:stretch>
                        </pic:blipFill>
                        <pic:spPr bwMode="auto">
                          <a:xfrm>
                            <a:off x="0" y="0"/>
                            <a:ext cx="1367790" cy="1017905"/>
                          </a:xfrm>
                          <a:prstGeom prst="rect">
                            <a:avLst/>
                          </a:prstGeom>
                          <a:noFill/>
                          <a:ln w="9525">
                            <a:noFill/>
                            <a:miter lim="800000"/>
                            <a:headEnd/>
                            <a:tailEnd/>
                          </a:ln>
                        </pic:spPr>
                      </pic:pic>
                    </a:graphicData>
                  </a:graphic>
                </wp:anchor>
              </w:drawing>
            </w:r>
          </w:p>
          <w:p w:rsidR="008258A1" w:rsidRPr="00D560DC" w:rsidRDefault="008258A1" w:rsidP="00887D0A">
            <w:pPr>
              <w:spacing w:line="360" w:lineRule="auto"/>
              <w:rPr>
                <w:rFonts w:ascii="Arial" w:hAnsi="Arial" w:cs="Arial"/>
                <w:sz w:val="20"/>
                <w:szCs w:val="20"/>
              </w:rPr>
            </w:pPr>
            <w:r w:rsidRPr="00D560DC">
              <w:rPr>
                <w:rFonts w:ascii="Arial" w:hAnsi="Arial" w:cs="Arial"/>
                <w:sz w:val="20"/>
                <w:szCs w:val="20"/>
              </w:rPr>
              <w:t xml:space="preserve">Avenida Luísa Todi n.º 162 </w:t>
            </w:r>
          </w:p>
          <w:p w:rsidR="008258A1" w:rsidRPr="00D560DC" w:rsidRDefault="008258A1" w:rsidP="00887D0A">
            <w:pPr>
              <w:spacing w:line="360" w:lineRule="auto"/>
              <w:rPr>
                <w:rFonts w:ascii="Arial" w:hAnsi="Arial" w:cs="Arial"/>
                <w:sz w:val="20"/>
                <w:szCs w:val="20"/>
              </w:rPr>
            </w:pPr>
            <w:r w:rsidRPr="00D560DC">
              <w:rPr>
                <w:rFonts w:ascii="Arial" w:hAnsi="Arial" w:cs="Arial"/>
                <w:sz w:val="20"/>
                <w:szCs w:val="20"/>
              </w:rPr>
              <w:t xml:space="preserve">2900-451 Setúbal </w:t>
            </w:r>
          </w:p>
          <w:p w:rsidR="008258A1" w:rsidRPr="00D560DC" w:rsidRDefault="008258A1" w:rsidP="00887D0A">
            <w:pPr>
              <w:spacing w:line="360" w:lineRule="auto"/>
              <w:rPr>
                <w:rFonts w:ascii="Arial" w:hAnsi="Arial" w:cs="Arial"/>
                <w:noProof/>
                <w:sz w:val="20"/>
                <w:szCs w:val="20"/>
                <w:lang w:eastAsia="pt-PT"/>
              </w:rPr>
            </w:pPr>
            <w:r w:rsidRPr="00D560DC">
              <w:rPr>
                <w:rFonts w:ascii="Arial" w:hAnsi="Arial" w:cs="Arial"/>
                <w:sz w:val="20"/>
                <w:szCs w:val="20"/>
              </w:rPr>
              <w:t>Telf: 265239365</w:t>
            </w:r>
          </w:p>
          <w:p w:rsidR="008258A1" w:rsidRPr="00562A12" w:rsidRDefault="008258A1" w:rsidP="00887D0A">
            <w:pPr>
              <w:spacing w:line="360" w:lineRule="auto"/>
              <w:rPr>
                <w:rFonts w:ascii="Arial" w:hAnsi="Arial" w:cs="Arial"/>
                <w:b/>
                <w:bCs/>
                <w:color w:val="0000FF"/>
                <w:sz w:val="20"/>
                <w:szCs w:val="20"/>
                <w:u w:val="single"/>
              </w:rPr>
            </w:pPr>
            <w:r w:rsidRPr="00D560DC">
              <w:rPr>
                <w:rFonts w:ascii="Arial" w:hAnsi="Arial" w:cs="Arial"/>
                <w:noProof/>
                <w:sz w:val="20"/>
                <w:szCs w:val="20"/>
                <w:lang w:eastAsia="pt-PT"/>
              </w:rPr>
              <w:t>F</w:t>
            </w:r>
            <w:r>
              <w:rPr>
                <w:rFonts w:ascii="Arial" w:hAnsi="Arial" w:cs="Arial"/>
                <w:noProof/>
                <w:sz w:val="20"/>
                <w:szCs w:val="20"/>
                <w:lang w:eastAsia="pt-PT"/>
              </w:rPr>
              <w:t>ax</w:t>
            </w:r>
            <w:r w:rsidRPr="00D560DC">
              <w:rPr>
                <w:rFonts w:ascii="Arial" w:hAnsi="Arial" w:cs="Arial"/>
                <w:noProof/>
                <w:sz w:val="20"/>
                <w:szCs w:val="20"/>
                <w:lang w:eastAsia="pt-PT"/>
              </w:rPr>
              <w:t xml:space="preserve">: </w:t>
            </w:r>
            <w:r w:rsidRPr="00D560DC">
              <w:rPr>
                <w:rFonts w:ascii="Arial" w:hAnsi="Arial" w:cs="Arial"/>
                <w:sz w:val="20"/>
                <w:szCs w:val="20"/>
              </w:rPr>
              <w:t>265527678</w:t>
            </w:r>
          </w:p>
        </w:tc>
      </w:tr>
      <w:tr w:rsidR="008258A1" w:rsidRPr="00EE6EA8" w:rsidTr="00887D0A">
        <w:tc>
          <w:tcPr>
            <w:tcW w:w="8720" w:type="dxa"/>
          </w:tcPr>
          <w:p w:rsidR="008258A1" w:rsidRDefault="008258A1" w:rsidP="00887D0A">
            <w:pPr>
              <w:pStyle w:val="NormalWeb"/>
              <w:spacing w:before="0" w:beforeAutospacing="0" w:after="0" w:afterAutospacing="0" w:line="360" w:lineRule="auto"/>
              <w:jc w:val="both"/>
              <w:rPr>
                <w:rFonts w:ascii="Arial" w:hAnsi="Arial" w:cs="Arial"/>
                <w:sz w:val="20"/>
                <w:szCs w:val="20"/>
              </w:rPr>
            </w:pPr>
            <w:r w:rsidRPr="00562A12">
              <w:rPr>
                <w:rFonts w:ascii="Arial" w:hAnsi="Arial" w:cs="Arial"/>
                <w:sz w:val="20"/>
                <w:szCs w:val="20"/>
              </w:rPr>
              <w:t xml:space="preserve">O MAEDS foi criado no final de </w:t>
            </w:r>
            <w:r w:rsidRPr="00D56E95">
              <w:rPr>
                <w:rFonts w:ascii="Arial" w:hAnsi="Arial" w:cs="Arial"/>
                <w:sz w:val="20"/>
                <w:szCs w:val="20"/>
              </w:rPr>
              <w:t>1974</w:t>
            </w:r>
            <w:r w:rsidRPr="00562A12">
              <w:rPr>
                <w:rFonts w:ascii="Arial" w:hAnsi="Arial" w:cs="Arial"/>
                <w:sz w:val="20"/>
                <w:szCs w:val="20"/>
              </w:rPr>
              <w:t xml:space="preserve"> pela Junta Distrital de Setúbal, tendo aberto ao público em </w:t>
            </w:r>
            <w:r w:rsidRPr="00D56E95">
              <w:rPr>
                <w:rFonts w:ascii="Arial" w:hAnsi="Arial" w:cs="Arial"/>
                <w:sz w:val="20"/>
                <w:szCs w:val="20"/>
              </w:rPr>
              <w:t>1976</w:t>
            </w:r>
            <w:r w:rsidRPr="00562A12">
              <w:rPr>
                <w:rFonts w:ascii="Arial" w:hAnsi="Arial" w:cs="Arial"/>
                <w:sz w:val="20"/>
                <w:szCs w:val="20"/>
              </w:rPr>
              <w:t>.</w:t>
            </w:r>
            <w:r>
              <w:rPr>
                <w:rFonts w:ascii="Arial" w:hAnsi="Arial" w:cs="Arial"/>
                <w:sz w:val="20"/>
                <w:szCs w:val="20"/>
              </w:rPr>
              <w:t xml:space="preserve"> </w:t>
            </w:r>
            <w:r w:rsidRPr="00562A12">
              <w:rPr>
                <w:rFonts w:ascii="Arial" w:hAnsi="Arial" w:cs="Arial"/>
                <w:sz w:val="20"/>
                <w:szCs w:val="20"/>
              </w:rPr>
              <w:t xml:space="preserve">O acervo do museu integra duas vertentes: a </w:t>
            </w:r>
            <w:r w:rsidRPr="00D56E95">
              <w:rPr>
                <w:rFonts w:ascii="Arial" w:hAnsi="Arial" w:cs="Arial"/>
                <w:sz w:val="20"/>
                <w:szCs w:val="20"/>
              </w:rPr>
              <w:t>arqueológica</w:t>
            </w:r>
            <w:r w:rsidRPr="00562A12">
              <w:rPr>
                <w:rFonts w:ascii="Arial" w:hAnsi="Arial" w:cs="Arial"/>
                <w:sz w:val="20"/>
                <w:szCs w:val="20"/>
              </w:rPr>
              <w:t xml:space="preserve"> e a </w:t>
            </w:r>
            <w:r w:rsidRPr="00D56E95">
              <w:rPr>
                <w:rFonts w:ascii="Arial" w:hAnsi="Arial" w:cs="Arial"/>
                <w:sz w:val="20"/>
                <w:szCs w:val="20"/>
              </w:rPr>
              <w:t>etnográfica</w:t>
            </w:r>
            <w:r w:rsidRPr="00562A12">
              <w:rPr>
                <w:rFonts w:ascii="Arial" w:hAnsi="Arial" w:cs="Arial"/>
                <w:sz w:val="20"/>
                <w:szCs w:val="20"/>
              </w:rPr>
              <w:t>.</w:t>
            </w:r>
            <w:r>
              <w:rPr>
                <w:rFonts w:ascii="Arial" w:hAnsi="Arial" w:cs="Arial"/>
                <w:sz w:val="20"/>
                <w:szCs w:val="20"/>
              </w:rPr>
              <w:t xml:space="preserve"> </w:t>
            </w:r>
            <w:r w:rsidRPr="00562A12">
              <w:rPr>
                <w:rFonts w:ascii="Arial" w:hAnsi="Arial" w:cs="Arial"/>
                <w:sz w:val="20"/>
                <w:szCs w:val="20"/>
              </w:rPr>
              <w:t xml:space="preserve">Na vertente arqueológica o espólio integra materiais oriundos de sítios arqueológicos </w:t>
            </w:r>
            <w:r w:rsidRPr="00D56E95">
              <w:rPr>
                <w:rFonts w:ascii="Arial" w:hAnsi="Arial" w:cs="Arial"/>
                <w:sz w:val="20"/>
                <w:szCs w:val="20"/>
              </w:rPr>
              <w:t>pré-históricos</w:t>
            </w:r>
            <w:r w:rsidRPr="00562A12">
              <w:rPr>
                <w:rFonts w:ascii="Arial" w:hAnsi="Arial" w:cs="Arial"/>
                <w:sz w:val="20"/>
                <w:szCs w:val="20"/>
              </w:rPr>
              <w:t xml:space="preserve">, desde o </w:t>
            </w:r>
            <w:r w:rsidRPr="00D56E95">
              <w:rPr>
                <w:rFonts w:ascii="Arial" w:hAnsi="Arial" w:cs="Arial"/>
                <w:sz w:val="20"/>
                <w:szCs w:val="20"/>
              </w:rPr>
              <w:t>Paleolítico</w:t>
            </w:r>
            <w:r w:rsidRPr="00562A12">
              <w:rPr>
                <w:rFonts w:ascii="Arial" w:hAnsi="Arial" w:cs="Arial"/>
                <w:sz w:val="20"/>
                <w:szCs w:val="20"/>
              </w:rPr>
              <w:t xml:space="preserve"> até à </w:t>
            </w:r>
            <w:r w:rsidRPr="00D56E95">
              <w:rPr>
                <w:rFonts w:ascii="Arial" w:hAnsi="Arial" w:cs="Arial"/>
                <w:sz w:val="20"/>
                <w:szCs w:val="20"/>
              </w:rPr>
              <w:t>Idade do Ferro</w:t>
            </w:r>
            <w:r w:rsidRPr="00562A12">
              <w:rPr>
                <w:rFonts w:ascii="Arial" w:hAnsi="Arial" w:cs="Arial"/>
                <w:sz w:val="20"/>
                <w:szCs w:val="20"/>
              </w:rPr>
              <w:t xml:space="preserve">, e </w:t>
            </w:r>
            <w:r w:rsidRPr="00D56E95">
              <w:rPr>
                <w:rFonts w:ascii="Arial" w:hAnsi="Arial" w:cs="Arial"/>
                <w:sz w:val="20"/>
                <w:szCs w:val="20"/>
              </w:rPr>
              <w:t>romanos</w:t>
            </w:r>
            <w:r w:rsidRPr="00562A12">
              <w:rPr>
                <w:rFonts w:ascii="Arial" w:hAnsi="Arial" w:cs="Arial"/>
                <w:sz w:val="20"/>
                <w:szCs w:val="20"/>
              </w:rPr>
              <w:t>.</w:t>
            </w:r>
            <w:r>
              <w:rPr>
                <w:rFonts w:ascii="Arial" w:hAnsi="Arial" w:cs="Arial"/>
                <w:sz w:val="20"/>
                <w:szCs w:val="20"/>
              </w:rPr>
              <w:t xml:space="preserve"> </w:t>
            </w:r>
          </w:p>
          <w:p w:rsidR="008258A1" w:rsidRPr="00562A12" w:rsidRDefault="008258A1" w:rsidP="00887D0A">
            <w:pPr>
              <w:pStyle w:val="NormalWeb"/>
              <w:spacing w:before="0" w:beforeAutospacing="0" w:after="0" w:afterAutospacing="0" w:line="360" w:lineRule="auto"/>
              <w:jc w:val="both"/>
              <w:rPr>
                <w:rFonts w:ascii="Arial" w:hAnsi="Arial" w:cs="Arial"/>
                <w:sz w:val="20"/>
                <w:szCs w:val="20"/>
              </w:rPr>
            </w:pPr>
            <w:r w:rsidRPr="00562A12">
              <w:rPr>
                <w:rFonts w:ascii="Arial" w:hAnsi="Arial" w:cs="Arial"/>
                <w:sz w:val="20"/>
                <w:szCs w:val="20"/>
              </w:rPr>
              <w:t xml:space="preserve">No âmbito do museu funciona o </w:t>
            </w:r>
            <w:r w:rsidRPr="00562A12">
              <w:rPr>
                <w:rFonts w:ascii="Arial" w:hAnsi="Arial" w:cs="Arial"/>
                <w:bCs/>
                <w:sz w:val="20"/>
                <w:szCs w:val="20"/>
              </w:rPr>
              <w:t>Centro de Estudos Arqueológicos</w:t>
            </w:r>
            <w:r w:rsidRPr="00562A12">
              <w:rPr>
                <w:rFonts w:ascii="Arial" w:hAnsi="Arial" w:cs="Arial"/>
                <w:sz w:val="20"/>
                <w:szCs w:val="20"/>
              </w:rPr>
              <w:t>.</w:t>
            </w:r>
            <w:r>
              <w:rPr>
                <w:rFonts w:ascii="Arial" w:hAnsi="Arial" w:cs="Arial"/>
                <w:sz w:val="20"/>
                <w:szCs w:val="20"/>
              </w:rPr>
              <w:t xml:space="preserve"> </w:t>
            </w:r>
            <w:r w:rsidRPr="00562A12">
              <w:rPr>
                <w:rFonts w:ascii="Arial" w:hAnsi="Arial" w:cs="Arial"/>
                <w:sz w:val="20"/>
                <w:szCs w:val="20"/>
              </w:rPr>
              <w:t xml:space="preserve">O museu dispõe de uma </w:t>
            </w:r>
            <w:r w:rsidRPr="00D56E95">
              <w:rPr>
                <w:rFonts w:ascii="Arial" w:hAnsi="Arial" w:cs="Arial"/>
                <w:sz w:val="20"/>
                <w:szCs w:val="20"/>
              </w:rPr>
              <w:t>biblioteca</w:t>
            </w:r>
            <w:r w:rsidRPr="00562A12">
              <w:rPr>
                <w:rFonts w:ascii="Arial" w:hAnsi="Arial" w:cs="Arial"/>
                <w:sz w:val="20"/>
                <w:szCs w:val="20"/>
              </w:rPr>
              <w:t xml:space="preserve"> especializada com cerca de 5000 volumes, edita uma </w:t>
            </w:r>
            <w:r w:rsidRPr="00D56E95">
              <w:rPr>
                <w:rFonts w:ascii="Arial" w:hAnsi="Arial" w:cs="Arial"/>
                <w:sz w:val="20"/>
                <w:szCs w:val="20"/>
              </w:rPr>
              <w:t>revista</w:t>
            </w:r>
            <w:r w:rsidRPr="00562A12">
              <w:rPr>
                <w:rFonts w:ascii="Arial" w:hAnsi="Arial" w:cs="Arial"/>
                <w:sz w:val="20"/>
                <w:szCs w:val="20"/>
              </w:rPr>
              <w:t xml:space="preserve"> especializada, a </w:t>
            </w:r>
            <w:r w:rsidRPr="00562A12">
              <w:rPr>
                <w:rFonts w:ascii="Arial" w:hAnsi="Arial" w:cs="Arial"/>
                <w:i/>
                <w:iCs/>
                <w:sz w:val="20"/>
                <w:szCs w:val="20"/>
              </w:rPr>
              <w:t>Setúbal Arqueológica</w:t>
            </w:r>
            <w:r w:rsidRPr="00562A12">
              <w:rPr>
                <w:rFonts w:ascii="Arial" w:hAnsi="Arial" w:cs="Arial"/>
                <w:sz w:val="20"/>
                <w:szCs w:val="20"/>
              </w:rPr>
              <w:t xml:space="preserve">, e co-edita, com o Fórum Intermuseus do Distrito de Setúbal, uma revista de âmbito mais amplo, a </w:t>
            </w:r>
            <w:r w:rsidRPr="00562A12">
              <w:rPr>
                <w:rFonts w:ascii="Arial" w:hAnsi="Arial" w:cs="Arial"/>
                <w:i/>
                <w:iCs/>
                <w:sz w:val="20"/>
                <w:szCs w:val="20"/>
              </w:rPr>
              <w:t>MUSA: museus, arqueologias &amp; outros patrimónios</w:t>
            </w:r>
            <w:r w:rsidRPr="00562A12">
              <w:rPr>
                <w:rFonts w:ascii="Arial" w:hAnsi="Arial" w:cs="Arial"/>
                <w:sz w:val="20"/>
                <w:szCs w:val="20"/>
              </w:rPr>
              <w:t>.</w:t>
            </w:r>
          </w:p>
        </w:tc>
      </w:tr>
      <w:tr w:rsidR="008258A1" w:rsidTr="00887D0A">
        <w:tc>
          <w:tcPr>
            <w:tcW w:w="8720" w:type="dxa"/>
          </w:tcPr>
          <w:p w:rsidR="008258A1" w:rsidRDefault="008258A1" w:rsidP="00887D0A">
            <w:pPr>
              <w:spacing w:line="360" w:lineRule="auto"/>
              <w:jc w:val="both"/>
              <w:rPr>
                <w:rFonts w:ascii="Arial" w:hAnsi="Arial" w:cs="Arial"/>
                <w:b/>
                <w:sz w:val="20"/>
                <w:szCs w:val="20"/>
              </w:rPr>
            </w:pPr>
            <w:r w:rsidRPr="00A20686">
              <w:rPr>
                <w:rFonts w:ascii="Arial" w:hAnsi="Arial" w:cs="Arial"/>
                <w:b/>
                <w:sz w:val="20"/>
                <w:szCs w:val="20"/>
              </w:rPr>
              <w:t>Espólio de época romana:</w:t>
            </w:r>
            <w:r>
              <w:rPr>
                <w:rFonts w:ascii="Arial" w:hAnsi="Arial" w:cs="Arial"/>
                <w:b/>
                <w:sz w:val="20"/>
                <w:szCs w:val="20"/>
              </w:rPr>
              <w:t xml:space="preserve"> </w:t>
            </w:r>
          </w:p>
          <w:p w:rsidR="008258A1" w:rsidRPr="007336A7" w:rsidRDefault="008258A1" w:rsidP="00887D0A">
            <w:pPr>
              <w:spacing w:line="360" w:lineRule="auto"/>
              <w:jc w:val="both"/>
              <w:rPr>
                <w:rFonts w:ascii="Arial" w:hAnsi="Arial" w:cs="Arial"/>
                <w:sz w:val="20"/>
                <w:szCs w:val="20"/>
              </w:rPr>
            </w:pPr>
            <w:r w:rsidRPr="007336A7">
              <w:rPr>
                <w:rFonts w:ascii="Arial" w:hAnsi="Arial" w:cs="Arial"/>
                <w:sz w:val="20"/>
                <w:szCs w:val="20"/>
              </w:rPr>
              <w:t xml:space="preserve">Compõem o espólio do museu dois cepos de âncora em chumbo. (ALVES </w:t>
            </w:r>
            <w:r w:rsidRPr="007336A7">
              <w:rPr>
                <w:rFonts w:ascii="Arial" w:hAnsi="Arial" w:cs="Arial"/>
                <w:i/>
                <w:sz w:val="20"/>
                <w:szCs w:val="20"/>
              </w:rPr>
              <w:t>et alli</w:t>
            </w:r>
            <w:r w:rsidRPr="007336A7">
              <w:rPr>
                <w:rFonts w:ascii="Arial" w:hAnsi="Arial" w:cs="Arial"/>
                <w:sz w:val="20"/>
                <w:szCs w:val="20"/>
              </w:rPr>
              <w:t>, 1988-89)</w:t>
            </w:r>
          </w:p>
          <w:p w:rsidR="008258A1" w:rsidRPr="004826F9" w:rsidRDefault="008258A1" w:rsidP="00887D0A">
            <w:pPr>
              <w:spacing w:line="360" w:lineRule="auto"/>
              <w:jc w:val="both"/>
              <w:rPr>
                <w:rFonts w:ascii="Arial" w:hAnsi="Arial" w:cs="Arial"/>
              </w:rPr>
            </w:pPr>
            <w:r w:rsidRPr="007336A7">
              <w:rPr>
                <w:rFonts w:ascii="Arial" w:hAnsi="Arial" w:cs="Arial"/>
                <w:sz w:val="20"/>
                <w:szCs w:val="20"/>
              </w:rPr>
              <w:t>O museu detém no seu acervo os matérias ânforicos exumado nas escavações das unidades de produção de preparados de peixe do centro histórico de Sines, da Ilha do Pessegueiro, dos contextos do centro histórico de Setúbal e das estações arqueológicas nas margens do Sado.</w:t>
            </w:r>
            <w:r>
              <w:rPr>
                <w:rFonts w:ascii="Arial" w:hAnsi="Arial" w:cs="Arial"/>
                <w:b/>
                <w:sz w:val="20"/>
                <w:szCs w:val="20"/>
              </w:rPr>
              <w:t xml:space="preserve">  </w:t>
            </w:r>
          </w:p>
        </w:tc>
      </w:tr>
      <w:tr w:rsidR="008258A1" w:rsidTr="00887D0A">
        <w:tc>
          <w:tcPr>
            <w:tcW w:w="8720" w:type="dxa"/>
          </w:tcPr>
          <w:p w:rsidR="008258A1" w:rsidRPr="0046289F" w:rsidRDefault="008258A1" w:rsidP="00887D0A">
            <w:pPr>
              <w:spacing w:line="360" w:lineRule="auto"/>
              <w:jc w:val="both"/>
              <w:rPr>
                <w:rFonts w:ascii="Arial" w:hAnsi="Arial" w:cs="Arial"/>
              </w:rPr>
            </w:pPr>
            <w:r w:rsidRPr="00E00C2E">
              <w:rPr>
                <w:rFonts w:ascii="Arial" w:hAnsi="Arial" w:cs="Arial"/>
                <w:b/>
                <w:sz w:val="20"/>
                <w:szCs w:val="20"/>
              </w:rPr>
              <w:t>LINK:</w:t>
            </w:r>
            <w:r>
              <w:rPr>
                <w:rFonts w:ascii="Arial" w:hAnsi="Arial" w:cs="Arial"/>
                <w:sz w:val="20"/>
                <w:szCs w:val="20"/>
              </w:rPr>
              <w:t xml:space="preserve"> </w:t>
            </w:r>
            <w:r w:rsidRPr="00D56E95">
              <w:rPr>
                <w:rFonts w:ascii="Arial" w:hAnsi="Arial" w:cs="Arial"/>
              </w:rPr>
              <w:t>http://maedseventosactividades.blogspot.com/</w:t>
            </w:r>
          </w:p>
        </w:tc>
      </w:tr>
    </w:tbl>
    <w:p w:rsidR="008258A1" w:rsidRDefault="008258A1" w:rsidP="008258A1">
      <w:pPr>
        <w:spacing w:after="0" w:line="360" w:lineRule="auto"/>
        <w:jc w:val="both"/>
        <w:rPr>
          <w:rFonts w:ascii="Arial" w:hAnsi="Arial" w:cs="Arial"/>
          <w:sz w:val="10"/>
          <w:szCs w:val="10"/>
        </w:rPr>
      </w:pPr>
    </w:p>
    <w:p w:rsidR="008258A1" w:rsidRPr="00E25018" w:rsidRDefault="008258A1" w:rsidP="008258A1">
      <w:pPr>
        <w:spacing w:after="0" w:line="360" w:lineRule="auto"/>
        <w:jc w:val="both"/>
        <w:rPr>
          <w:rFonts w:ascii="Arial" w:hAnsi="Arial" w:cs="Arial"/>
          <w:sz w:val="10"/>
          <w:szCs w:val="10"/>
        </w:rPr>
      </w:pPr>
    </w:p>
    <w:tbl>
      <w:tblPr>
        <w:tblStyle w:val="Tabelacomgrelha"/>
        <w:tblW w:w="0" w:type="auto"/>
        <w:tblLayout w:type="fixed"/>
        <w:tblLook w:val="04A0"/>
      </w:tblPr>
      <w:tblGrid>
        <w:gridCol w:w="8720"/>
      </w:tblGrid>
      <w:tr w:rsidR="008258A1" w:rsidTr="00887D0A">
        <w:tc>
          <w:tcPr>
            <w:tcW w:w="8720" w:type="dxa"/>
            <w:shd w:val="clear" w:color="auto" w:fill="E5B8B7" w:themeFill="accent2" w:themeFillTint="66"/>
          </w:tcPr>
          <w:p w:rsidR="008258A1" w:rsidRPr="00154389" w:rsidRDefault="008258A1" w:rsidP="00887D0A">
            <w:pPr>
              <w:spacing w:line="360" w:lineRule="auto"/>
              <w:jc w:val="center"/>
              <w:rPr>
                <w:rFonts w:ascii="Arial" w:hAnsi="Arial" w:cs="Arial"/>
                <w:b/>
              </w:rPr>
            </w:pPr>
            <w:r w:rsidRPr="00154389">
              <w:rPr>
                <w:rFonts w:ascii="Arial" w:hAnsi="Arial" w:cs="Arial"/>
                <w:b/>
              </w:rPr>
              <w:t>Museu Nacional de Arqueologia</w:t>
            </w:r>
          </w:p>
        </w:tc>
      </w:tr>
      <w:tr w:rsidR="008258A1" w:rsidTr="00887D0A">
        <w:trPr>
          <w:trHeight w:val="1762"/>
        </w:trPr>
        <w:tc>
          <w:tcPr>
            <w:tcW w:w="8720" w:type="dxa"/>
            <w:shd w:val="clear" w:color="auto" w:fill="E5B8B7" w:themeFill="accent2" w:themeFillTint="66"/>
          </w:tcPr>
          <w:p w:rsidR="008258A1" w:rsidRPr="00B1764C" w:rsidRDefault="008258A1" w:rsidP="00887D0A">
            <w:pPr>
              <w:spacing w:line="360" w:lineRule="auto"/>
              <w:rPr>
                <w:rFonts w:ascii="Verdana" w:hAnsi="Verdana"/>
                <w:sz w:val="17"/>
                <w:szCs w:val="17"/>
              </w:rPr>
            </w:pPr>
            <w:r w:rsidRPr="00B1764C">
              <w:rPr>
                <w:rFonts w:ascii="Verdana" w:hAnsi="Verdana"/>
                <w:noProof/>
                <w:sz w:val="17"/>
                <w:szCs w:val="17"/>
                <w:lang w:eastAsia="pt-PT"/>
              </w:rPr>
              <w:drawing>
                <wp:anchor distT="0" distB="0" distL="114300" distR="114300" simplePos="0" relativeHeight="251743232" behindDoc="0" locked="0" layoutInCell="1" allowOverlap="1">
                  <wp:simplePos x="0" y="0"/>
                  <wp:positionH relativeFrom="column">
                    <wp:posOffset>3863340</wp:posOffset>
                  </wp:positionH>
                  <wp:positionV relativeFrom="paragraph">
                    <wp:posOffset>29845</wp:posOffset>
                  </wp:positionV>
                  <wp:extent cx="1552575" cy="1162050"/>
                  <wp:effectExtent l="19050" t="0" r="9525" b="0"/>
                  <wp:wrapSquare wrapText="bothSides"/>
                  <wp:docPr id="64" name="Imagem 1" descr="http://fotos.sapo.pt/annualia/pic/00012zdr/s340x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fotos.sapo.pt/annualia/pic/00012zdr/s340x255"/>
                          <pic:cNvPicPr>
                            <a:picLocks noChangeAspect="1" noChangeArrowheads="1"/>
                          </pic:cNvPicPr>
                        </pic:nvPicPr>
                        <pic:blipFill>
                          <a:blip r:embed="rId277" cstate="print"/>
                          <a:srcRect/>
                          <a:stretch>
                            <a:fillRect/>
                          </a:stretch>
                        </pic:blipFill>
                        <pic:spPr bwMode="auto">
                          <a:xfrm>
                            <a:off x="0" y="0"/>
                            <a:ext cx="1552575" cy="1162050"/>
                          </a:xfrm>
                          <a:prstGeom prst="rect">
                            <a:avLst/>
                          </a:prstGeom>
                          <a:noFill/>
                          <a:ln w="9525">
                            <a:noFill/>
                            <a:miter lim="800000"/>
                            <a:headEnd/>
                            <a:tailEnd/>
                          </a:ln>
                        </pic:spPr>
                      </pic:pic>
                    </a:graphicData>
                  </a:graphic>
                </wp:anchor>
              </w:drawing>
            </w:r>
          </w:p>
          <w:p w:rsidR="008258A1" w:rsidRPr="00B1764C" w:rsidRDefault="008258A1" w:rsidP="00887D0A">
            <w:pPr>
              <w:rPr>
                <w:rFonts w:ascii="Arial" w:hAnsi="Arial" w:cs="Arial"/>
                <w:bCs/>
                <w:sz w:val="20"/>
                <w:szCs w:val="20"/>
                <w:u w:val="single"/>
              </w:rPr>
            </w:pPr>
            <w:r w:rsidRPr="00B1764C">
              <w:rPr>
                <w:rFonts w:ascii="Arial" w:hAnsi="Arial" w:cs="Arial"/>
                <w:sz w:val="20"/>
                <w:szCs w:val="20"/>
              </w:rPr>
              <w:t>Museu Nacional de Arqueologia</w:t>
            </w:r>
            <w:r w:rsidRPr="00B1764C">
              <w:rPr>
                <w:rFonts w:ascii="Arial" w:hAnsi="Arial" w:cs="Arial"/>
                <w:sz w:val="20"/>
                <w:szCs w:val="20"/>
              </w:rPr>
              <w:br/>
              <w:t>Praça do Império. 1400 - 206 LISBOA</w:t>
            </w:r>
            <w:r w:rsidRPr="00B1764C">
              <w:rPr>
                <w:rFonts w:ascii="Arial" w:hAnsi="Arial" w:cs="Arial"/>
                <w:sz w:val="20"/>
                <w:szCs w:val="20"/>
              </w:rPr>
              <w:br/>
            </w:r>
            <w:r w:rsidRPr="00B1764C">
              <w:rPr>
                <w:rStyle w:val="Forte"/>
                <w:rFonts w:ascii="Arial" w:hAnsi="Arial" w:cs="Arial"/>
                <w:sz w:val="20"/>
              </w:rPr>
              <w:t>Telefone:</w:t>
            </w:r>
            <w:r w:rsidRPr="00B1764C">
              <w:rPr>
                <w:rFonts w:ascii="Arial" w:hAnsi="Arial" w:cs="Arial"/>
                <w:bCs/>
                <w:sz w:val="20"/>
                <w:szCs w:val="20"/>
              </w:rPr>
              <w:br/>
            </w:r>
            <w:r w:rsidRPr="00B1764C">
              <w:rPr>
                <w:rFonts w:ascii="Arial" w:hAnsi="Arial" w:cs="Arial"/>
                <w:sz w:val="20"/>
                <w:szCs w:val="20"/>
              </w:rPr>
              <w:t>(351) 213620000</w:t>
            </w:r>
            <w:r w:rsidRPr="00B1764C">
              <w:rPr>
                <w:rFonts w:ascii="Arial" w:hAnsi="Arial" w:cs="Arial"/>
                <w:sz w:val="20"/>
                <w:szCs w:val="20"/>
              </w:rPr>
              <w:br/>
            </w:r>
            <w:r w:rsidRPr="00B1764C">
              <w:rPr>
                <w:rStyle w:val="Forte"/>
                <w:rFonts w:ascii="Arial" w:hAnsi="Arial" w:cs="Arial"/>
                <w:sz w:val="20"/>
              </w:rPr>
              <w:t>Fax:</w:t>
            </w:r>
            <w:r w:rsidRPr="00B1764C">
              <w:rPr>
                <w:rFonts w:ascii="Arial" w:hAnsi="Arial" w:cs="Arial"/>
                <w:b/>
                <w:bCs/>
                <w:sz w:val="20"/>
                <w:szCs w:val="20"/>
              </w:rPr>
              <w:br/>
            </w:r>
            <w:r w:rsidRPr="00B1764C">
              <w:rPr>
                <w:rFonts w:ascii="Arial" w:hAnsi="Arial" w:cs="Arial"/>
                <w:sz w:val="20"/>
                <w:szCs w:val="20"/>
              </w:rPr>
              <w:t>(351) 213620016</w:t>
            </w:r>
            <w:r w:rsidRPr="00B1764C">
              <w:rPr>
                <w:rFonts w:ascii="Arial" w:hAnsi="Arial" w:cs="Arial"/>
                <w:bCs/>
                <w:sz w:val="20"/>
                <w:szCs w:val="20"/>
              </w:rPr>
              <w:br/>
            </w:r>
            <w:r w:rsidRPr="00B1764C">
              <w:rPr>
                <w:rStyle w:val="Forte"/>
                <w:rFonts w:ascii="Arial" w:hAnsi="Arial" w:cs="Arial"/>
                <w:sz w:val="20"/>
              </w:rPr>
              <w:t>E-mail:</w:t>
            </w:r>
            <w:r w:rsidRPr="00B1764C">
              <w:rPr>
                <w:rFonts w:ascii="Arial" w:hAnsi="Arial" w:cs="Arial"/>
                <w:bCs/>
                <w:sz w:val="20"/>
                <w:szCs w:val="20"/>
              </w:rPr>
              <w:t xml:space="preserve"> </w:t>
            </w:r>
            <w:r w:rsidRPr="00B1764C">
              <w:rPr>
                <w:rFonts w:ascii="Arial" w:hAnsi="Arial" w:cs="Arial"/>
                <w:sz w:val="20"/>
                <w:szCs w:val="20"/>
              </w:rPr>
              <w:t>info@mnarqueologia-ipmuseus.pt</w:t>
            </w:r>
          </w:p>
        </w:tc>
      </w:tr>
      <w:tr w:rsidR="008258A1" w:rsidTr="00887D0A">
        <w:tc>
          <w:tcPr>
            <w:tcW w:w="8720" w:type="dxa"/>
          </w:tcPr>
          <w:p w:rsidR="008258A1" w:rsidRPr="00B1764C" w:rsidRDefault="008258A1" w:rsidP="00887D0A">
            <w:pPr>
              <w:spacing w:line="360" w:lineRule="auto"/>
              <w:jc w:val="both"/>
              <w:rPr>
                <w:rStyle w:val="hmtxt1"/>
                <w:rFonts w:ascii="Arial" w:hAnsi="Arial" w:cs="Arial"/>
                <w:sz w:val="20"/>
                <w:szCs w:val="20"/>
              </w:rPr>
            </w:pPr>
            <w:r w:rsidRPr="00B1764C">
              <w:rPr>
                <w:rStyle w:val="histxt1"/>
                <w:rFonts w:ascii="Arial" w:hAnsi="Arial" w:cs="Arial"/>
              </w:rPr>
              <w:t>O Museu Nacional de Arqueologia (MNA) foi fundado em 1893 pelo Doutor José Leite de Vasconcelos (e daí a designação oficial mais completa do Museu, conforme publicação em “Diário da República”: Museu Nacional de Arqueologia do Doutor Leite de Vasconcelos). Com mais de um século de existência este Museu constituiu uma instituição de referência da Arqueologia Portuguesa, com</w:t>
            </w:r>
            <w:r w:rsidRPr="00B1764C">
              <w:rPr>
                <w:rStyle w:val="hmtxt1"/>
                <w:rFonts w:ascii="Arial" w:hAnsi="Arial" w:cs="Arial"/>
                <w:sz w:val="20"/>
                <w:szCs w:val="20"/>
              </w:rPr>
              <w:t xml:space="preserve"> correspondência regular com museus, universidades e centros de investigação em todo o Mundo. </w:t>
            </w:r>
          </w:p>
          <w:p w:rsidR="008258A1" w:rsidRPr="00B1764C" w:rsidRDefault="008258A1" w:rsidP="00887D0A">
            <w:pPr>
              <w:spacing w:line="360" w:lineRule="auto"/>
              <w:jc w:val="both"/>
              <w:rPr>
                <w:rFonts w:ascii="Arial" w:hAnsi="Arial" w:cs="Arial"/>
                <w:b/>
                <w:sz w:val="20"/>
                <w:szCs w:val="20"/>
              </w:rPr>
            </w:pPr>
            <w:r w:rsidRPr="00B1764C">
              <w:rPr>
                <w:rStyle w:val="hmtxt1"/>
                <w:rFonts w:ascii="Arial" w:hAnsi="Arial" w:cs="Arial"/>
                <w:sz w:val="20"/>
                <w:szCs w:val="20"/>
              </w:rPr>
              <w:t xml:space="preserve">Contribuiu grandemente para o inicio da arqueologia subaquática em Portugal. </w:t>
            </w:r>
          </w:p>
        </w:tc>
      </w:tr>
      <w:tr w:rsidR="008258A1" w:rsidTr="00887D0A">
        <w:tc>
          <w:tcPr>
            <w:tcW w:w="8720" w:type="dxa"/>
          </w:tcPr>
          <w:p w:rsidR="008258A1" w:rsidRDefault="008258A1" w:rsidP="00887D0A">
            <w:pPr>
              <w:spacing w:line="360" w:lineRule="auto"/>
              <w:jc w:val="both"/>
              <w:rPr>
                <w:rFonts w:ascii="Arial" w:hAnsi="Arial" w:cs="Arial"/>
                <w:b/>
                <w:sz w:val="20"/>
                <w:szCs w:val="20"/>
              </w:rPr>
            </w:pPr>
            <w:r w:rsidRPr="00A20686">
              <w:rPr>
                <w:rFonts w:ascii="Arial" w:hAnsi="Arial" w:cs="Arial"/>
                <w:b/>
                <w:sz w:val="20"/>
                <w:szCs w:val="20"/>
              </w:rPr>
              <w:t>Espólio de época romana:</w:t>
            </w:r>
            <w:r>
              <w:rPr>
                <w:rFonts w:ascii="Arial" w:hAnsi="Arial" w:cs="Arial"/>
                <w:b/>
                <w:sz w:val="20"/>
                <w:szCs w:val="20"/>
              </w:rPr>
              <w:t xml:space="preserve"> </w:t>
            </w:r>
          </w:p>
          <w:p w:rsidR="008258A1" w:rsidRDefault="008258A1" w:rsidP="00887D0A">
            <w:pPr>
              <w:spacing w:line="360" w:lineRule="auto"/>
              <w:jc w:val="both"/>
              <w:rPr>
                <w:rFonts w:ascii="Arial" w:hAnsi="Arial" w:cs="Arial"/>
                <w:sz w:val="20"/>
                <w:szCs w:val="20"/>
              </w:rPr>
            </w:pPr>
            <w:r w:rsidRPr="00A723AA">
              <w:rPr>
                <w:rFonts w:ascii="Arial" w:hAnsi="Arial" w:cs="Arial"/>
                <w:sz w:val="20"/>
                <w:szCs w:val="20"/>
              </w:rPr>
              <w:t xml:space="preserve">Quinze cepos de âncora em chumbo (ALVES </w:t>
            </w:r>
            <w:r w:rsidRPr="00A723AA">
              <w:rPr>
                <w:rFonts w:ascii="Arial" w:hAnsi="Arial" w:cs="Arial"/>
                <w:i/>
                <w:sz w:val="20"/>
                <w:szCs w:val="20"/>
              </w:rPr>
              <w:t>et alli</w:t>
            </w:r>
            <w:r w:rsidRPr="00A723AA">
              <w:rPr>
                <w:rFonts w:ascii="Arial" w:hAnsi="Arial" w:cs="Arial"/>
                <w:sz w:val="20"/>
                <w:szCs w:val="20"/>
              </w:rPr>
              <w:t>, 1988-89)</w:t>
            </w:r>
          </w:p>
          <w:p w:rsidR="008258A1" w:rsidRPr="00AE281B" w:rsidRDefault="008258A1" w:rsidP="00887D0A">
            <w:pPr>
              <w:spacing w:line="360" w:lineRule="auto"/>
              <w:jc w:val="both"/>
              <w:rPr>
                <w:rFonts w:ascii="Arial" w:hAnsi="Arial" w:cs="Arial"/>
                <w:sz w:val="20"/>
                <w:szCs w:val="20"/>
              </w:rPr>
            </w:pPr>
            <w:r>
              <w:rPr>
                <w:rFonts w:ascii="Arial" w:hAnsi="Arial" w:cs="Arial"/>
                <w:sz w:val="20"/>
                <w:szCs w:val="20"/>
              </w:rPr>
              <w:t xml:space="preserve">Ânforas provenientes de achados subaquáticos isolados, com destaque para os materiais do Arade, doados ao M.N.A  por Francisco Reiner. </w:t>
            </w:r>
          </w:p>
        </w:tc>
      </w:tr>
      <w:tr w:rsidR="008258A1" w:rsidTr="00887D0A">
        <w:tc>
          <w:tcPr>
            <w:tcW w:w="8720" w:type="dxa"/>
          </w:tcPr>
          <w:p w:rsidR="008258A1" w:rsidRPr="0046289F" w:rsidRDefault="008258A1" w:rsidP="00887D0A">
            <w:pPr>
              <w:spacing w:line="360" w:lineRule="auto"/>
              <w:jc w:val="both"/>
              <w:rPr>
                <w:rFonts w:ascii="Arial" w:hAnsi="Arial" w:cs="Arial"/>
              </w:rPr>
            </w:pPr>
            <w:r w:rsidRPr="00E00C2E">
              <w:rPr>
                <w:rFonts w:ascii="Arial" w:hAnsi="Arial" w:cs="Arial"/>
                <w:b/>
                <w:sz w:val="20"/>
                <w:szCs w:val="20"/>
              </w:rPr>
              <w:t>LINK:</w:t>
            </w:r>
            <w:r>
              <w:rPr>
                <w:rFonts w:ascii="Arial" w:hAnsi="Arial" w:cs="Arial"/>
                <w:sz w:val="20"/>
                <w:szCs w:val="20"/>
              </w:rPr>
              <w:t xml:space="preserve"> </w:t>
            </w:r>
            <w:r w:rsidRPr="00AE281B">
              <w:rPr>
                <w:rFonts w:ascii="Arial" w:hAnsi="Arial" w:cs="Arial"/>
                <w:sz w:val="20"/>
                <w:szCs w:val="20"/>
              </w:rPr>
              <w:t>http://www.mnarqueologia-ipmuseus.pt/</w:t>
            </w:r>
          </w:p>
        </w:tc>
      </w:tr>
    </w:tbl>
    <w:p w:rsidR="008258A1" w:rsidRPr="00F239A5" w:rsidRDefault="008258A1" w:rsidP="008258A1">
      <w:pPr>
        <w:spacing w:line="360" w:lineRule="auto"/>
        <w:jc w:val="both"/>
        <w:rPr>
          <w:rFonts w:ascii="Arial" w:hAnsi="Arial" w:cs="Arial"/>
          <w:sz w:val="10"/>
          <w:szCs w:val="10"/>
        </w:rPr>
      </w:pPr>
    </w:p>
    <w:tbl>
      <w:tblPr>
        <w:tblStyle w:val="Tabelacomgrelha"/>
        <w:tblW w:w="0" w:type="auto"/>
        <w:tblLayout w:type="fixed"/>
        <w:tblLook w:val="04A0"/>
      </w:tblPr>
      <w:tblGrid>
        <w:gridCol w:w="8720"/>
      </w:tblGrid>
      <w:tr w:rsidR="008258A1" w:rsidTr="00887D0A">
        <w:tc>
          <w:tcPr>
            <w:tcW w:w="8720" w:type="dxa"/>
            <w:shd w:val="clear" w:color="auto" w:fill="E5B8B7" w:themeFill="accent2" w:themeFillTint="66"/>
          </w:tcPr>
          <w:p w:rsidR="008258A1" w:rsidRPr="00154389" w:rsidRDefault="008258A1" w:rsidP="00887D0A">
            <w:pPr>
              <w:spacing w:line="360" w:lineRule="auto"/>
              <w:jc w:val="center"/>
              <w:rPr>
                <w:rFonts w:ascii="Arial" w:hAnsi="Arial" w:cs="Arial"/>
                <w:b/>
              </w:rPr>
            </w:pPr>
            <w:r w:rsidRPr="00154389">
              <w:rPr>
                <w:rFonts w:ascii="Arial" w:hAnsi="Arial" w:cs="Arial"/>
                <w:b/>
              </w:rPr>
              <w:lastRenderedPageBreak/>
              <w:t>Museu do Mar de Sesimbra</w:t>
            </w:r>
          </w:p>
        </w:tc>
      </w:tr>
      <w:tr w:rsidR="008258A1" w:rsidTr="00887D0A">
        <w:trPr>
          <w:trHeight w:val="1762"/>
        </w:trPr>
        <w:tc>
          <w:tcPr>
            <w:tcW w:w="8720" w:type="dxa"/>
            <w:shd w:val="clear" w:color="auto" w:fill="E5B8B7" w:themeFill="accent2" w:themeFillTint="66"/>
          </w:tcPr>
          <w:p w:rsidR="008258A1" w:rsidRDefault="008258A1" w:rsidP="00887D0A">
            <w:pPr>
              <w:spacing w:line="360" w:lineRule="auto"/>
              <w:rPr>
                <w:rFonts w:ascii="Arial" w:hAnsi="Arial" w:cs="Arial"/>
                <w:sz w:val="20"/>
                <w:szCs w:val="20"/>
              </w:rPr>
            </w:pPr>
            <w:r>
              <w:rPr>
                <w:rFonts w:ascii="Arial" w:hAnsi="Arial" w:cs="Arial"/>
                <w:noProof/>
                <w:sz w:val="20"/>
                <w:szCs w:val="20"/>
                <w:lang w:eastAsia="pt-PT"/>
              </w:rPr>
              <w:drawing>
                <wp:anchor distT="0" distB="0" distL="114300" distR="114300" simplePos="0" relativeHeight="251744256" behindDoc="0" locked="0" layoutInCell="1" allowOverlap="1">
                  <wp:simplePos x="0" y="0"/>
                  <wp:positionH relativeFrom="column">
                    <wp:posOffset>15240</wp:posOffset>
                  </wp:positionH>
                  <wp:positionV relativeFrom="paragraph">
                    <wp:posOffset>49530</wp:posOffset>
                  </wp:positionV>
                  <wp:extent cx="1114425" cy="1005205"/>
                  <wp:effectExtent l="19050" t="0" r="9525" b="0"/>
                  <wp:wrapSquare wrapText="bothSides"/>
                  <wp:docPr id="65" name="ctl00_ContentPlaceHolder1_phImagem_PresentationModeControlsContainer_PresentationImage" descr="http://www.cm-sesimbra.pt/NR/rdonlyres/4C1D951E-B3D2-45AB-B825-88A2FA9960E3/39753/museu_mar_inventari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ontentPlaceHolder1_phImagem_PresentationModeControlsContainer_PresentationImage" descr="http://www.cm-sesimbra.pt/NR/rdonlyres/4C1D951E-B3D2-45AB-B825-88A2FA9960E3/39753/museu_mar_inventario.jpg"/>
                          <pic:cNvPicPr>
                            <a:picLocks noChangeAspect="1" noChangeArrowheads="1"/>
                          </pic:cNvPicPr>
                        </pic:nvPicPr>
                        <pic:blipFill>
                          <a:blip r:embed="rId278" cstate="print"/>
                          <a:srcRect/>
                          <a:stretch>
                            <a:fillRect/>
                          </a:stretch>
                        </pic:blipFill>
                        <pic:spPr bwMode="auto">
                          <a:xfrm>
                            <a:off x="0" y="0"/>
                            <a:ext cx="1114425" cy="1005205"/>
                          </a:xfrm>
                          <a:prstGeom prst="rect">
                            <a:avLst/>
                          </a:prstGeom>
                          <a:noFill/>
                          <a:ln w="9525">
                            <a:noFill/>
                            <a:miter lim="800000"/>
                            <a:headEnd/>
                            <a:tailEnd/>
                          </a:ln>
                        </pic:spPr>
                      </pic:pic>
                    </a:graphicData>
                  </a:graphic>
                </wp:anchor>
              </w:drawing>
            </w:r>
          </w:p>
          <w:p w:rsidR="008258A1" w:rsidRDefault="008258A1" w:rsidP="00887D0A">
            <w:pPr>
              <w:spacing w:line="360" w:lineRule="auto"/>
              <w:rPr>
                <w:rFonts w:ascii="Arial" w:hAnsi="Arial" w:cs="Arial"/>
                <w:sz w:val="20"/>
                <w:szCs w:val="20"/>
              </w:rPr>
            </w:pPr>
          </w:p>
          <w:p w:rsidR="008258A1" w:rsidRPr="008A62CC" w:rsidRDefault="008258A1" w:rsidP="00887D0A">
            <w:pPr>
              <w:spacing w:line="360" w:lineRule="auto"/>
              <w:rPr>
                <w:rFonts w:ascii="Arial" w:hAnsi="Arial" w:cs="Arial"/>
                <w:sz w:val="20"/>
                <w:szCs w:val="20"/>
              </w:rPr>
            </w:pPr>
            <w:r w:rsidRPr="008A62CC">
              <w:rPr>
                <w:rFonts w:ascii="Arial" w:hAnsi="Arial" w:cs="Arial"/>
                <w:sz w:val="20"/>
                <w:szCs w:val="20"/>
              </w:rPr>
              <w:t>Fortaleza de Santiago</w:t>
            </w:r>
          </w:p>
          <w:p w:rsidR="008258A1" w:rsidRPr="008A62CC" w:rsidRDefault="008258A1" w:rsidP="00887D0A">
            <w:pPr>
              <w:spacing w:line="360" w:lineRule="auto"/>
              <w:rPr>
                <w:rFonts w:ascii="Verdana" w:hAnsi="Verdana"/>
                <w:color w:val="8B8B8B"/>
                <w:sz w:val="17"/>
                <w:szCs w:val="17"/>
              </w:rPr>
            </w:pPr>
            <w:r w:rsidRPr="008A62CC">
              <w:rPr>
                <w:rFonts w:ascii="Arial" w:hAnsi="Arial" w:cs="Arial"/>
                <w:sz w:val="20"/>
                <w:szCs w:val="20"/>
              </w:rPr>
              <w:t>Sesimbra</w:t>
            </w:r>
            <w:r>
              <w:rPr>
                <w:rFonts w:ascii="Verdana" w:hAnsi="Verdana"/>
                <w:color w:val="8B8B8B"/>
                <w:sz w:val="17"/>
                <w:szCs w:val="17"/>
              </w:rPr>
              <w:t xml:space="preserve"> </w:t>
            </w:r>
          </w:p>
        </w:tc>
      </w:tr>
      <w:tr w:rsidR="008258A1" w:rsidRPr="00EE6EA8" w:rsidTr="00887D0A">
        <w:tc>
          <w:tcPr>
            <w:tcW w:w="8720" w:type="dxa"/>
          </w:tcPr>
          <w:p w:rsidR="008258A1" w:rsidRPr="00154389" w:rsidRDefault="008258A1" w:rsidP="00887D0A">
            <w:pPr>
              <w:spacing w:line="360" w:lineRule="auto"/>
              <w:jc w:val="both"/>
              <w:rPr>
                <w:rFonts w:ascii="Arial" w:eastAsia="Times New Roman" w:hAnsi="Arial" w:cs="Arial"/>
                <w:sz w:val="20"/>
                <w:szCs w:val="20"/>
                <w:lang w:eastAsia="pt-PT"/>
              </w:rPr>
            </w:pPr>
            <w:r w:rsidRPr="00154389">
              <w:rPr>
                <w:rFonts w:ascii="Arial" w:eastAsia="Times New Roman" w:hAnsi="Arial" w:cs="Arial"/>
                <w:sz w:val="20"/>
                <w:szCs w:val="20"/>
                <w:lang w:eastAsia="pt-PT"/>
              </w:rPr>
              <w:t xml:space="preserve">A Câmara Municipal encerrou, temporariamente, ao público a exposição do Museu do Mar para proceder à sua reconversão em reserva visitável. Para além da mostra ter mais de duas décadas, o acervo do Museu tem recebido nos últimos anos um volume elevado de doações de particulares, impondo-se a necessidade de criar melhores condições de reserva para acolher estes materiais, cumprindo as exigências da Rede Portuguesa de Museus. O futuro Núcleo do Mar, que está neste momento a ser desenvolvido e que vai nascer na Fortaleza de Santiago, será servido por esta nova reserva. A inauguração está prevista para 2011. </w:t>
            </w:r>
          </w:p>
        </w:tc>
      </w:tr>
      <w:tr w:rsidR="008258A1" w:rsidTr="00887D0A">
        <w:tc>
          <w:tcPr>
            <w:tcW w:w="8720" w:type="dxa"/>
          </w:tcPr>
          <w:p w:rsidR="008258A1" w:rsidRPr="00154389" w:rsidRDefault="008258A1" w:rsidP="00887D0A">
            <w:pPr>
              <w:spacing w:line="360" w:lineRule="auto"/>
              <w:jc w:val="both"/>
              <w:rPr>
                <w:rFonts w:ascii="Arial" w:hAnsi="Arial" w:cs="Arial"/>
                <w:sz w:val="20"/>
                <w:szCs w:val="20"/>
              </w:rPr>
            </w:pPr>
            <w:r w:rsidRPr="00154389">
              <w:rPr>
                <w:rFonts w:ascii="Arial" w:hAnsi="Arial" w:cs="Arial"/>
                <w:b/>
                <w:sz w:val="20"/>
                <w:szCs w:val="20"/>
              </w:rPr>
              <w:t xml:space="preserve">Espólio de época romana: </w:t>
            </w:r>
            <w:r w:rsidRPr="00154389">
              <w:rPr>
                <w:rFonts w:ascii="Arial" w:hAnsi="Arial" w:cs="Arial"/>
                <w:sz w:val="20"/>
                <w:szCs w:val="20"/>
              </w:rPr>
              <w:t xml:space="preserve">Um cepo de âncora em chumbo (ALVES </w:t>
            </w:r>
            <w:r w:rsidRPr="00154389">
              <w:rPr>
                <w:rFonts w:ascii="Arial" w:hAnsi="Arial" w:cs="Arial"/>
                <w:i/>
                <w:sz w:val="20"/>
                <w:szCs w:val="20"/>
              </w:rPr>
              <w:t>et alli</w:t>
            </w:r>
            <w:r w:rsidRPr="00154389">
              <w:rPr>
                <w:rFonts w:ascii="Arial" w:hAnsi="Arial" w:cs="Arial"/>
                <w:sz w:val="20"/>
                <w:szCs w:val="20"/>
              </w:rPr>
              <w:t>, 1988-89)</w:t>
            </w:r>
          </w:p>
          <w:p w:rsidR="008258A1" w:rsidRPr="00154389" w:rsidRDefault="008258A1" w:rsidP="00887D0A">
            <w:pPr>
              <w:spacing w:line="360" w:lineRule="auto"/>
              <w:jc w:val="both"/>
              <w:rPr>
                <w:rFonts w:ascii="Arial" w:hAnsi="Arial" w:cs="Arial"/>
                <w:sz w:val="20"/>
                <w:szCs w:val="20"/>
              </w:rPr>
            </w:pPr>
            <w:r w:rsidRPr="00154389">
              <w:rPr>
                <w:rFonts w:ascii="Arial" w:hAnsi="Arial" w:cs="Arial"/>
                <w:sz w:val="20"/>
                <w:szCs w:val="20"/>
              </w:rPr>
              <w:t xml:space="preserve">Ânforas provenientes de achados subaquáticos isolados, recuperados essencialmente ao largo de Sesimbra. </w:t>
            </w:r>
          </w:p>
        </w:tc>
      </w:tr>
    </w:tbl>
    <w:p w:rsidR="008258A1" w:rsidRPr="002A78B7" w:rsidRDefault="008258A1" w:rsidP="008258A1">
      <w:pPr>
        <w:spacing w:line="360" w:lineRule="auto"/>
        <w:jc w:val="both"/>
        <w:rPr>
          <w:rFonts w:ascii="Arial" w:hAnsi="Arial" w:cs="Arial"/>
          <w:sz w:val="10"/>
          <w:szCs w:val="10"/>
        </w:rPr>
      </w:pPr>
    </w:p>
    <w:tbl>
      <w:tblPr>
        <w:tblStyle w:val="Tabelacomgrelha"/>
        <w:tblW w:w="0" w:type="auto"/>
        <w:tblLayout w:type="fixed"/>
        <w:tblLook w:val="04A0"/>
      </w:tblPr>
      <w:tblGrid>
        <w:gridCol w:w="8720"/>
      </w:tblGrid>
      <w:tr w:rsidR="008258A1" w:rsidTr="00887D0A">
        <w:tc>
          <w:tcPr>
            <w:tcW w:w="8720" w:type="dxa"/>
            <w:shd w:val="clear" w:color="auto" w:fill="E5B8B7" w:themeFill="accent2" w:themeFillTint="66"/>
          </w:tcPr>
          <w:p w:rsidR="008258A1" w:rsidRPr="002A78B7" w:rsidRDefault="008258A1" w:rsidP="00887D0A">
            <w:pPr>
              <w:spacing w:line="360" w:lineRule="auto"/>
              <w:jc w:val="center"/>
              <w:rPr>
                <w:rFonts w:ascii="Arial" w:hAnsi="Arial" w:cs="Arial"/>
                <w:b/>
              </w:rPr>
            </w:pPr>
            <w:r w:rsidRPr="002A78B7">
              <w:rPr>
                <w:rFonts w:ascii="Arial" w:hAnsi="Arial" w:cs="Arial"/>
                <w:b/>
              </w:rPr>
              <w:t>Museu do C.P.A.S (Centro Português de Actividades Subaquáticas)</w:t>
            </w:r>
          </w:p>
        </w:tc>
      </w:tr>
      <w:tr w:rsidR="008258A1" w:rsidTr="00887D0A">
        <w:trPr>
          <w:trHeight w:val="1762"/>
        </w:trPr>
        <w:tc>
          <w:tcPr>
            <w:tcW w:w="8720" w:type="dxa"/>
            <w:shd w:val="clear" w:color="auto" w:fill="E5B8B7" w:themeFill="accent2" w:themeFillTint="66"/>
          </w:tcPr>
          <w:p w:rsidR="008258A1" w:rsidRPr="004F396A" w:rsidRDefault="008258A1" w:rsidP="00887D0A">
            <w:pPr>
              <w:spacing w:line="360" w:lineRule="auto"/>
              <w:rPr>
                <w:rFonts w:ascii="Arial" w:hAnsi="Arial" w:cs="Arial"/>
                <w:b/>
                <w:bCs/>
                <w:color w:val="0000FF"/>
                <w:sz w:val="20"/>
                <w:szCs w:val="20"/>
                <w:u w:val="single"/>
              </w:rPr>
            </w:pPr>
            <w:r>
              <w:rPr>
                <w:noProof/>
                <w:lang w:eastAsia="pt-PT"/>
              </w:rPr>
              <w:drawing>
                <wp:anchor distT="47625" distB="47625" distL="95250" distR="95250" simplePos="0" relativeHeight="251745280" behindDoc="0" locked="0" layoutInCell="1" allowOverlap="0">
                  <wp:simplePos x="0" y="0"/>
                  <wp:positionH relativeFrom="column">
                    <wp:align>left</wp:align>
                  </wp:positionH>
                  <wp:positionV relativeFrom="line">
                    <wp:posOffset>113030</wp:posOffset>
                  </wp:positionV>
                  <wp:extent cx="933450" cy="914400"/>
                  <wp:effectExtent l="19050" t="0" r="0" b="0"/>
                  <wp:wrapSquare wrapText="bothSides"/>
                  <wp:docPr id="66" name="Imagem 2" descr="Logo do Museu Municipal da Vida Submarina e da História Submers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Logo do Museu Municipal da Vida Submarina e da História Submersa"/>
                          <pic:cNvPicPr>
                            <a:picLocks noChangeAspect="1" noChangeArrowheads="1"/>
                          </pic:cNvPicPr>
                        </pic:nvPicPr>
                        <pic:blipFill>
                          <a:blip r:embed="rId279" cstate="print"/>
                          <a:srcRect/>
                          <a:stretch>
                            <a:fillRect/>
                          </a:stretch>
                        </pic:blipFill>
                        <pic:spPr bwMode="auto">
                          <a:xfrm>
                            <a:off x="0" y="0"/>
                            <a:ext cx="933450" cy="914400"/>
                          </a:xfrm>
                          <a:prstGeom prst="rect">
                            <a:avLst/>
                          </a:prstGeom>
                          <a:noFill/>
                          <a:ln w="9525">
                            <a:noFill/>
                            <a:miter lim="800000"/>
                            <a:headEnd/>
                            <a:tailEnd/>
                          </a:ln>
                        </pic:spPr>
                      </pic:pic>
                    </a:graphicData>
                  </a:graphic>
                </wp:anchor>
              </w:drawing>
            </w:r>
          </w:p>
        </w:tc>
      </w:tr>
      <w:tr w:rsidR="008258A1" w:rsidRPr="00EE6EA8" w:rsidTr="00887D0A">
        <w:tc>
          <w:tcPr>
            <w:tcW w:w="8720" w:type="dxa"/>
          </w:tcPr>
          <w:p w:rsidR="008258A1" w:rsidRPr="00154389" w:rsidRDefault="008258A1" w:rsidP="00887D0A">
            <w:pPr>
              <w:spacing w:line="360" w:lineRule="auto"/>
              <w:jc w:val="both"/>
              <w:rPr>
                <w:rFonts w:ascii="Arial" w:eastAsia="Times New Roman" w:hAnsi="Arial" w:cs="Arial"/>
                <w:color w:val="000000"/>
                <w:sz w:val="20"/>
                <w:szCs w:val="20"/>
                <w:lang w:eastAsia="pt-PT"/>
              </w:rPr>
            </w:pPr>
            <w:r w:rsidRPr="00154389">
              <w:rPr>
                <w:rFonts w:ascii="Arial" w:eastAsia="Times New Roman" w:hAnsi="Arial" w:cs="Arial"/>
                <w:color w:val="000000"/>
                <w:sz w:val="20"/>
                <w:szCs w:val="20"/>
                <w:lang w:eastAsia="pt-PT"/>
              </w:rPr>
              <w:t xml:space="preserve">Das expedições realizadas aos Açores, Madeira e ex-colónias e ao longo de décadas, os membros do CPAS, foram recolhendo do fundo do mar peças de Arqueologia e espécies marinhas, de que resultou um valioso espólio subaquático. A elas se foi juntando o próprio equipamento de imersão utilizado. </w:t>
            </w:r>
          </w:p>
          <w:p w:rsidR="008258A1" w:rsidRPr="00154389" w:rsidRDefault="008258A1" w:rsidP="00887D0A">
            <w:pPr>
              <w:spacing w:line="360" w:lineRule="auto"/>
              <w:jc w:val="both"/>
              <w:rPr>
                <w:rFonts w:ascii="Arial" w:eastAsia="Times New Roman" w:hAnsi="Arial" w:cs="Arial"/>
                <w:color w:val="000000"/>
                <w:sz w:val="20"/>
                <w:szCs w:val="20"/>
                <w:lang w:eastAsia="pt-PT"/>
              </w:rPr>
            </w:pPr>
            <w:r w:rsidRPr="00154389">
              <w:rPr>
                <w:rFonts w:ascii="Arial" w:eastAsia="Times New Roman" w:hAnsi="Arial" w:cs="Arial"/>
                <w:color w:val="000000"/>
                <w:sz w:val="20"/>
                <w:szCs w:val="20"/>
                <w:lang w:eastAsia="pt-PT"/>
              </w:rPr>
              <w:t>Em 1969, as colecções reunidas foram oferecidas à Câ</w:t>
            </w:r>
            <w:r>
              <w:rPr>
                <w:rFonts w:ascii="Arial" w:eastAsia="Times New Roman" w:hAnsi="Arial" w:cs="Arial"/>
                <w:color w:val="000000"/>
                <w:sz w:val="20"/>
                <w:szCs w:val="20"/>
                <w:lang w:eastAsia="pt-PT"/>
              </w:rPr>
              <w:t xml:space="preserve">mara Municipal de Lisboa, com o objectivo de criar um museu, o </w:t>
            </w:r>
            <w:r w:rsidRPr="00154389">
              <w:rPr>
                <w:rFonts w:ascii="Arial" w:eastAsia="Times New Roman" w:hAnsi="Arial" w:cs="Arial"/>
                <w:color w:val="000000"/>
                <w:sz w:val="20"/>
                <w:szCs w:val="20"/>
                <w:lang w:eastAsia="pt-PT"/>
              </w:rPr>
              <w:t>Museu Municipal da Vida Submarina e da História Submersa.</w:t>
            </w:r>
          </w:p>
          <w:p w:rsidR="008258A1" w:rsidRPr="00154389" w:rsidRDefault="008258A1" w:rsidP="00887D0A">
            <w:pPr>
              <w:spacing w:line="360" w:lineRule="auto"/>
              <w:jc w:val="both"/>
              <w:rPr>
                <w:rFonts w:ascii="Arial" w:eastAsia="Times New Roman" w:hAnsi="Arial" w:cs="Arial"/>
                <w:color w:val="000000"/>
                <w:sz w:val="20"/>
                <w:szCs w:val="20"/>
                <w:lang w:eastAsia="pt-PT"/>
              </w:rPr>
            </w:pPr>
            <w:r w:rsidRPr="00154389">
              <w:rPr>
                <w:rFonts w:ascii="Arial" w:eastAsia="Times New Roman" w:hAnsi="Arial" w:cs="Arial"/>
                <w:color w:val="000000"/>
                <w:sz w:val="20"/>
                <w:szCs w:val="20"/>
                <w:lang w:eastAsia="pt-PT"/>
              </w:rPr>
              <w:t xml:space="preserve">Apesar das diversas tentativas no sentido de obter um espaço físico para esta unidade museológica que interligaria a biologia marinha, a arqueologia subaquática e a evolução do equipamento de imersão, restou ao CPAS divulgá-lo à sociedade por outros meios - virtualmente. </w:t>
            </w:r>
          </w:p>
        </w:tc>
      </w:tr>
      <w:tr w:rsidR="008258A1" w:rsidTr="00887D0A">
        <w:tc>
          <w:tcPr>
            <w:tcW w:w="8720" w:type="dxa"/>
          </w:tcPr>
          <w:p w:rsidR="008258A1" w:rsidRPr="00154389" w:rsidRDefault="008258A1" w:rsidP="00887D0A">
            <w:pPr>
              <w:spacing w:line="360" w:lineRule="auto"/>
              <w:jc w:val="both"/>
              <w:rPr>
                <w:rFonts w:ascii="Arial" w:hAnsi="Arial" w:cs="Arial"/>
                <w:sz w:val="20"/>
                <w:szCs w:val="20"/>
              </w:rPr>
            </w:pPr>
            <w:r w:rsidRPr="00154389">
              <w:rPr>
                <w:rFonts w:ascii="Arial" w:hAnsi="Arial" w:cs="Arial"/>
                <w:b/>
                <w:sz w:val="20"/>
                <w:szCs w:val="20"/>
              </w:rPr>
              <w:t xml:space="preserve">Espólio de época romana: </w:t>
            </w:r>
            <w:r w:rsidRPr="00154389">
              <w:rPr>
                <w:rFonts w:ascii="Arial" w:hAnsi="Arial" w:cs="Arial"/>
                <w:sz w:val="20"/>
                <w:szCs w:val="20"/>
              </w:rPr>
              <w:t xml:space="preserve">Oito cepos de âncora em chumbo (ALVES </w:t>
            </w:r>
            <w:r w:rsidRPr="00154389">
              <w:rPr>
                <w:rFonts w:ascii="Arial" w:hAnsi="Arial" w:cs="Arial"/>
                <w:i/>
                <w:sz w:val="20"/>
                <w:szCs w:val="20"/>
              </w:rPr>
              <w:t>et alli</w:t>
            </w:r>
            <w:r w:rsidRPr="00154389">
              <w:rPr>
                <w:rFonts w:ascii="Arial" w:hAnsi="Arial" w:cs="Arial"/>
                <w:sz w:val="20"/>
                <w:szCs w:val="20"/>
              </w:rPr>
              <w:t>, 1988-89)</w:t>
            </w:r>
          </w:p>
          <w:p w:rsidR="008258A1" w:rsidRPr="00154389" w:rsidRDefault="008258A1" w:rsidP="00887D0A">
            <w:pPr>
              <w:spacing w:line="360" w:lineRule="auto"/>
              <w:jc w:val="both"/>
              <w:rPr>
                <w:rFonts w:ascii="Arial" w:hAnsi="Arial" w:cs="Arial"/>
                <w:sz w:val="20"/>
                <w:szCs w:val="20"/>
              </w:rPr>
            </w:pPr>
            <w:r w:rsidRPr="00154389">
              <w:rPr>
                <w:rFonts w:ascii="Arial" w:hAnsi="Arial" w:cs="Arial"/>
                <w:sz w:val="20"/>
                <w:szCs w:val="20"/>
              </w:rPr>
              <w:t xml:space="preserve">Da consulta ao Museu Virtual ficámos a saber que fazem parte da colecção desta instituição alguns vestígios arqueológicos de época romana, entre os quais: ânforas, pregos, cepos de âncora provenientes da zona do cabo espichel, cerâmicas, metais, etc. </w:t>
            </w:r>
          </w:p>
        </w:tc>
      </w:tr>
      <w:tr w:rsidR="008258A1" w:rsidTr="00887D0A">
        <w:tc>
          <w:tcPr>
            <w:tcW w:w="8720" w:type="dxa"/>
          </w:tcPr>
          <w:p w:rsidR="008258A1" w:rsidRPr="00154389" w:rsidRDefault="008258A1" w:rsidP="00887D0A">
            <w:pPr>
              <w:spacing w:line="360" w:lineRule="auto"/>
              <w:jc w:val="both"/>
              <w:rPr>
                <w:rFonts w:ascii="Arial" w:hAnsi="Arial" w:cs="Arial"/>
                <w:sz w:val="20"/>
                <w:szCs w:val="20"/>
              </w:rPr>
            </w:pPr>
            <w:r w:rsidRPr="00154389">
              <w:rPr>
                <w:rFonts w:ascii="Arial" w:hAnsi="Arial" w:cs="Arial"/>
                <w:b/>
                <w:sz w:val="20"/>
                <w:szCs w:val="20"/>
              </w:rPr>
              <w:t>LINK:</w:t>
            </w:r>
            <w:r w:rsidRPr="00154389">
              <w:rPr>
                <w:rFonts w:ascii="Arial" w:hAnsi="Arial" w:cs="Arial"/>
                <w:sz w:val="20"/>
                <w:szCs w:val="20"/>
              </w:rPr>
              <w:t xml:space="preserve"> </w:t>
            </w:r>
            <w:r w:rsidRPr="00D56E95">
              <w:rPr>
                <w:rFonts w:ascii="Arial" w:hAnsi="Arial" w:cs="Arial"/>
                <w:sz w:val="20"/>
                <w:szCs w:val="20"/>
              </w:rPr>
              <w:t>http://www.cpas.pt/index.php?p=museu</w:t>
            </w:r>
          </w:p>
        </w:tc>
      </w:tr>
    </w:tbl>
    <w:p w:rsidR="008258A1" w:rsidRPr="00DD3C85" w:rsidRDefault="008258A1" w:rsidP="008258A1">
      <w:pPr>
        <w:spacing w:line="360" w:lineRule="auto"/>
        <w:jc w:val="both"/>
        <w:rPr>
          <w:rFonts w:ascii="Arial" w:eastAsia="Times New Roman" w:hAnsi="Arial" w:cs="Arial"/>
          <w:color w:val="000000"/>
          <w:sz w:val="10"/>
          <w:szCs w:val="10"/>
          <w:lang w:eastAsia="pt-PT"/>
        </w:rPr>
      </w:pPr>
    </w:p>
    <w:tbl>
      <w:tblPr>
        <w:tblStyle w:val="Tabelacomgrelha"/>
        <w:tblW w:w="0" w:type="auto"/>
        <w:tblLayout w:type="fixed"/>
        <w:tblLook w:val="04A0"/>
      </w:tblPr>
      <w:tblGrid>
        <w:gridCol w:w="8720"/>
      </w:tblGrid>
      <w:tr w:rsidR="008258A1" w:rsidTr="00887D0A">
        <w:tc>
          <w:tcPr>
            <w:tcW w:w="8720" w:type="dxa"/>
            <w:shd w:val="clear" w:color="auto" w:fill="E5B8B7" w:themeFill="accent2" w:themeFillTint="66"/>
          </w:tcPr>
          <w:p w:rsidR="008258A1" w:rsidRPr="00DD3C85" w:rsidRDefault="008258A1" w:rsidP="00887D0A">
            <w:pPr>
              <w:spacing w:line="360" w:lineRule="auto"/>
              <w:jc w:val="center"/>
              <w:rPr>
                <w:rFonts w:ascii="Arial" w:hAnsi="Arial" w:cs="Arial"/>
                <w:b/>
              </w:rPr>
            </w:pPr>
            <w:r w:rsidRPr="00DD3C85">
              <w:rPr>
                <w:rFonts w:ascii="Arial" w:hAnsi="Arial" w:cs="Arial"/>
                <w:b/>
              </w:rPr>
              <w:lastRenderedPageBreak/>
              <w:t>Museu Marítimo de Ílhavo</w:t>
            </w:r>
          </w:p>
        </w:tc>
      </w:tr>
      <w:tr w:rsidR="008258A1" w:rsidTr="00887D0A">
        <w:trPr>
          <w:trHeight w:val="1762"/>
        </w:trPr>
        <w:tc>
          <w:tcPr>
            <w:tcW w:w="8720" w:type="dxa"/>
            <w:shd w:val="clear" w:color="auto" w:fill="E5B8B7" w:themeFill="accent2" w:themeFillTint="66"/>
          </w:tcPr>
          <w:p w:rsidR="008258A1" w:rsidRPr="004F396A" w:rsidRDefault="008258A1" w:rsidP="00887D0A">
            <w:pPr>
              <w:spacing w:line="360" w:lineRule="auto"/>
              <w:rPr>
                <w:rFonts w:ascii="Arial" w:hAnsi="Arial" w:cs="Arial"/>
                <w:b/>
                <w:bCs/>
                <w:color w:val="0000FF"/>
                <w:sz w:val="20"/>
                <w:szCs w:val="20"/>
                <w:u w:val="single"/>
              </w:rPr>
            </w:pPr>
            <w:r>
              <w:rPr>
                <w:noProof/>
                <w:lang w:eastAsia="pt-PT"/>
              </w:rPr>
              <w:drawing>
                <wp:inline distT="0" distB="0" distL="0" distR="0">
                  <wp:extent cx="1400175" cy="1050132"/>
                  <wp:effectExtent l="19050" t="0" r="9525" b="0"/>
                  <wp:docPr id="67" name="Imagem 7" descr="http://i127.photobucket.com/albums/p136/ana_hoob/DSCF27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i127.photobucket.com/albums/p136/ana_hoob/DSCF2756.jpg"/>
                          <pic:cNvPicPr>
                            <a:picLocks noChangeAspect="1" noChangeArrowheads="1"/>
                          </pic:cNvPicPr>
                        </pic:nvPicPr>
                        <pic:blipFill>
                          <a:blip r:embed="rId280" cstate="print"/>
                          <a:srcRect/>
                          <a:stretch>
                            <a:fillRect/>
                          </a:stretch>
                        </pic:blipFill>
                        <pic:spPr bwMode="auto">
                          <a:xfrm>
                            <a:off x="0" y="0"/>
                            <a:ext cx="1402008" cy="1051507"/>
                          </a:xfrm>
                          <a:prstGeom prst="rect">
                            <a:avLst/>
                          </a:prstGeom>
                          <a:noFill/>
                          <a:ln w="9525">
                            <a:noFill/>
                            <a:miter lim="800000"/>
                            <a:headEnd/>
                            <a:tailEnd/>
                          </a:ln>
                        </pic:spPr>
                      </pic:pic>
                    </a:graphicData>
                  </a:graphic>
                </wp:inline>
              </w:drawing>
            </w:r>
          </w:p>
        </w:tc>
      </w:tr>
      <w:tr w:rsidR="008258A1" w:rsidRPr="00EE6EA8" w:rsidTr="00887D0A">
        <w:tc>
          <w:tcPr>
            <w:tcW w:w="8720" w:type="dxa"/>
          </w:tcPr>
          <w:p w:rsidR="008258A1" w:rsidRPr="002F1CBE" w:rsidRDefault="008258A1" w:rsidP="00887D0A">
            <w:pPr>
              <w:autoSpaceDE w:val="0"/>
              <w:autoSpaceDN w:val="0"/>
              <w:adjustRightInd w:val="0"/>
              <w:spacing w:line="360" w:lineRule="auto"/>
              <w:jc w:val="both"/>
              <w:rPr>
                <w:rFonts w:ascii="Arial" w:hAnsi="Arial" w:cs="Arial"/>
                <w:sz w:val="20"/>
                <w:szCs w:val="20"/>
              </w:rPr>
            </w:pPr>
            <w:r w:rsidRPr="002F1CBE">
              <w:rPr>
                <w:rFonts w:ascii="Arial" w:hAnsi="Arial" w:cs="Arial"/>
                <w:sz w:val="20"/>
                <w:szCs w:val="20"/>
              </w:rPr>
              <w:t>O Museu Marítimo de Ílhavo nasceu a 8 Agosto de 1937. Lugar da memória dos ilhavenses que o criaram, o Museu começou por assumir uma vocação etnográfica e regional. Foi e é testemunho da forte ligação dos ílhavos ao mar e à Ria de Aveiro. A “faina maior” (a pesca do bacalhau à linha com dóris de um só homem) nos mares da Terra Nova e da Gronelândia e as fainas agro-marítimas da Ria são as referências identitárias do Museu.</w:t>
            </w:r>
          </w:p>
          <w:p w:rsidR="008258A1" w:rsidRPr="002F1CBE" w:rsidRDefault="008258A1" w:rsidP="00887D0A">
            <w:pPr>
              <w:autoSpaceDE w:val="0"/>
              <w:autoSpaceDN w:val="0"/>
              <w:adjustRightInd w:val="0"/>
              <w:spacing w:line="360" w:lineRule="auto"/>
              <w:jc w:val="both"/>
              <w:rPr>
                <w:rFonts w:ascii="Arial" w:hAnsi="Arial" w:cs="Arial"/>
                <w:sz w:val="20"/>
                <w:szCs w:val="20"/>
              </w:rPr>
            </w:pPr>
            <w:r w:rsidRPr="002F1CBE">
              <w:rPr>
                <w:rFonts w:ascii="Arial" w:hAnsi="Arial" w:cs="Arial"/>
                <w:sz w:val="20"/>
                <w:szCs w:val="20"/>
              </w:rPr>
              <w:t>Além da riqueza das suas colecções e exposições, o edifício onde hoje habita o Museu Marítimo de Ílhavo, inaugurado a 21 de Outubro de 2001, é só por si uma obra de arte pública.</w:t>
            </w:r>
          </w:p>
        </w:tc>
      </w:tr>
      <w:tr w:rsidR="008258A1" w:rsidTr="00887D0A">
        <w:tc>
          <w:tcPr>
            <w:tcW w:w="8720" w:type="dxa"/>
          </w:tcPr>
          <w:p w:rsidR="008258A1" w:rsidRPr="002F1CBE" w:rsidRDefault="008258A1" w:rsidP="00887D0A">
            <w:pPr>
              <w:autoSpaceDE w:val="0"/>
              <w:autoSpaceDN w:val="0"/>
              <w:adjustRightInd w:val="0"/>
              <w:spacing w:line="360" w:lineRule="auto"/>
              <w:jc w:val="both"/>
              <w:rPr>
                <w:rFonts w:ascii="Arial" w:hAnsi="Arial" w:cs="Arial"/>
                <w:sz w:val="20"/>
                <w:szCs w:val="20"/>
              </w:rPr>
            </w:pPr>
            <w:r w:rsidRPr="002F1CBE">
              <w:rPr>
                <w:rFonts w:ascii="Arial" w:hAnsi="Arial" w:cs="Arial"/>
                <w:b/>
                <w:sz w:val="20"/>
                <w:szCs w:val="20"/>
              </w:rPr>
              <w:t xml:space="preserve">Espólio de época romana: </w:t>
            </w:r>
            <w:r w:rsidRPr="002F1CBE">
              <w:rPr>
                <w:rFonts w:ascii="Arial" w:hAnsi="Arial" w:cs="Arial"/>
                <w:sz w:val="20"/>
                <w:szCs w:val="20"/>
              </w:rPr>
              <w:t xml:space="preserve">O Museu Marítimo de Ílhavo não possui uma colecção de património arqueológico marítimo. A sua colecção integra apenas </w:t>
            </w:r>
            <w:r w:rsidRPr="002F1CBE">
              <w:rPr>
                <w:rFonts w:ascii="Arial" w:hAnsi="Arial" w:cs="Arial"/>
                <w:bCs/>
                <w:sz w:val="20"/>
                <w:szCs w:val="20"/>
              </w:rPr>
              <w:t xml:space="preserve">duas ânforas encontradas na Ria de Aveiro </w:t>
            </w:r>
            <w:r w:rsidRPr="002F1CBE">
              <w:rPr>
                <w:rFonts w:ascii="Arial" w:hAnsi="Arial" w:cs="Arial"/>
                <w:sz w:val="20"/>
                <w:szCs w:val="20"/>
              </w:rPr>
              <w:t xml:space="preserve">nos anos 1980, não datadas. </w:t>
            </w:r>
          </w:p>
        </w:tc>
      </w:tr>
      <w:tr w:rsidR="008258A1" w:rsidTr="00887D0A">
        <w:tc>
          <w:tcPr>
            <w:tcW w:w="8720" w:type="dxa"/>
          </w:tcPr>
          <w:p w:rsidR="008258A1" w:rsidRPr="002F1CBE" w:rsidRDefault="008258A1" w:rsidP="00887D0A">
            <w:pPr>
              <w:spacing w:line="360" w:lineRule="auto"/>
              <w:jc w:val="both"/>
              <w:rPr>
                <w:rFonts w:ascii="Arial" w:hAnsi="Arial" w:cs="Arial"/>
                <w:sz w:val="20"/>
                <w:szCs w:val="20"/>
              </w:rPr>
            </w:pPr>
            <w:r w:rsidRPr="002F1CBE">
              <w:rPr>
                <w:rFonts w:ascii="Arial" w:hAnsi="Arial" w:cs="Arial"/>
                <w:b/>
                <w:sz w:val="20"/>
                <w:szCs w:val="20"/>
              </w:rPr>
              <w:t>LINK:</w:t>
            </w:r>
            <w:r w:rsidRPr="002F1CBE">
              <w:rPr>
                <w:rFonts w:ascii="Arial" w:hAnsi="Arial" w:cs="Arial"/>
                <w:sz w:val="20"/>
                <w:szCs w:val="20"/>
              </w:rPr>
              <w:t xml:space="preserve"> </w:t>
            </w:r>
            <w:r w:rsidRPr="00D56E95">
              <w:rPr>
                <w:rFonts w:ascii="Arial" w:hAnsi="Arial" w:cs="Arial"/>
                <w:sz w:val="20"/>
                <w:szCs w:val="20"/>
              </w:rPr>
              <w:t>http://www.museumaritimo.cm-ilhavo.pt/</w:t>
            </w:r>
          </w:p>
        </w:tc>
      </w:tr>
      <w:tr w:rsidR="008258A1" w:rsidTr="00887D0A">
        <w:tc>
          <w:tcPr>
            <w:tcW w:w="8720" w:type="dxa"/>
          </w:tcPr>
          <w:p w:rsidR="008258A1" w:rsidRPr="002F1CBE" w:rsidRDefault="008258A1" w:rsidP="00887D0A">
            <w:pPr>
              <w:spacing w:line="360" w:lineRule="auto"/>
              <w:jc w:val="both"/>
              <w:rPr>
                <w:rFonts w:ascii="Arial" w:hAnsi="Arial" w:cs="Arial"/>
                <w:b/>
                <w:sz w:val="20"/>
                <w:szCs w:val="20"/>
              </w:rPr>
            </w:pPr>
            <w:r w:rsidRPr="002F1CBE">
              <w:rPr>
                <w:rFonts w:ascii="Arial" w:hAnsi="Arial" w:cs="Arial"/>
                <w:b/>
                <w:sz w:val="20"/>
                <w:szCs w:val="20"/>
              </w:rPr>
              <w:t xml:space="preserve">Referência: </w:t>
            </w:r>
            <w:r w:rsidRPr="002F1CBE">
              <w:rPr>
                <w:rFonts w:ascii="Arial" w:hAnsi="Arial" w:cs="Arial"/>
                <w:sz w:val="20"/>
                <w:szCs w:val="20"/>
              </w:rPr>
              <w:t>AZUAR RUIZ e NAVARRO TITO (Eds.), 2008.</w:t>
            </w:r>
          </w:p>
        </w:tc>
      </w:tr>
    </w:tbl>
    <w:p w:rsidR="008258A1" w:rsidRPr="001C69FC" w:rsidRDefault="008258A1" w:rsidP="008258A1">
      <w:pPr>
        <w:spacing w:line="360" w:lineRule="auto"/>
        <w:jc w:val="both"/>
        <w:rPr>
          <w:rFonts w:ascii="Arial" w:hAnsi="Arial" w:cs="Arial"/>
        </w:rPr>
      </w:pPr>
    </w:p>
    <w:tbl>
      <w:tblPr>
        <w:tblStyle w:val="Tabelacomgrelha"/>
        <w:tblW w:w="0" w:type="auto"/>
        <w:tblLayout w:type="fixed"/>
        <w:tblLook w:val="04A0"/>
      </w:tblPr>
      <w:tblGrid>
        <w:gridCol w:w="8720"/>
      </w:tblGrid>
      <w:tr w:rsidR="008258A1" w:rsidTr="00887D0A">
        <w:tc>
          <w:tcPr>
            <w:tcW w:w="8720" w:type="dxa"/>
            <w:shd w:val="clear" w:color="auto" w:fill="E5B8B7" w:themeFill="accent2" w:themeFillTint="66"/>
          </w:tcPr>
          <w:p w:rsidR="008258A1" w:rsidRPr="00DD3C85" w:rsidRDefault="008258A1" w:rsidP="00887D0A">
            <w:pPr>
              <w:spacing w:line="360" w:lineRule="auto"/>
              <w:jc w:val="center"/>
              <w:rPr>
                <w:rFonts w:ascii="Arial" w:hAnsi="Arial" w:cs="Arial"/>
                <w:b/>
              </w:rPr>
            </w:pPr>
            <w:r w:rsidRPr="00DD3C85">
              <w:rPr>
                <w:rFonts w:ascii="Arial" w:hAnsi="Arial" w:cs="Arial"/>
                <w:b/>
              </w:rPr>
              <w:t>Museu M</w:t>
            </w:r>
            <w:r>
              <w:rPr>
                <w:rFonts w:ascii="Arial" w:hAnsi="Arial" w:cs="Arial"/>
                <w:b/>
              </w:rPr>
              <w:t>unicipal de Vila Franca de Xira</w:t>
            </w:r>
          </w:p>
        </w:tc>
      </w:tr>
      <w:tr w:rsidR="008258A1" w:rsidTr="00887D0A">
        <w:trPr>
          <w:trHeight w:val="1762"/>
        </w:trPr>
        <w:tc>
          <w:tcPr>
            <w:tcW w:w="8720" w:type="dxa"/>
            <w:shd w:val="clear" w:color="auto" w:fill="E5B8B7" w:themeFill="accent2" w:themeFillTint="66"/>
          </w:tcPr>
          <w:p w:rsidR="008258A1" w:rsidRDefault="008258A1" w:rsidP="00887D0A">
            <w:pPr>
              <w:spacing w:line="276" w:lineRule="auto"/>
              <w:rPr>
                <w:rFonts w:ascii="Arial" w:hAnsi="Arial" w:cs="Arial"/>
                <w:sz w:val="20"/>
                <w:szCs w:val="20"/>
              </w:rPr>
            </w:pPr>
            <w:r>
              <w:rPr>
                <w:noProof/>
                <w:lang w:eastAsia="pt-PT"/>
              </w:rPr>
              <w:drawing>
                <wp:anchor distT="0" distB="0" distL="114300" distR="114300" simplePos="0" relativeHeight="251746304" behindDoc="0" locked="0" layoutInCell="1" allowOverlap="1">
                  <wp:simplePos x="0" y="0"/>
                  <wp:positionH relativeFrom="column">
                    <wp:posOffset>15240</wp:posOffset>
                  </wp:positionH>
                  <wp:positionV relativeFrom="paragraph">
                    <wp:posOffset>53340</wp:posOffset>
                  </wp:positionV>
                  <wp:extent cx="733425" cy="1019175"/>
                  <wp:effectExtent l="19050" t="0" r="9525" b="0"/>
                  <wp:wrapSquare wrapText="bothSides"/>
                  <wp:docPr id="68" name="Imagem 1" descr="C:\Users\Sónia\AppData\Local\Microsoft\Windows\Temporary Internet Files\Content.Word\200801171156199766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ónia\AppData\Local\Microsoft\Windows\Temporary Internet Files\Content.Word\20080117115619976612.jpg"/>
                          <pic:cNvPicPr>
                            <a:picLocks noChangeAspect="1" noChangeArrowheads="1"/>
                          </pic:cNvPicPr>
                        </pic:nvPicPr>
                        <pic:blipFill>
                          <a:blip r:embed="rId281" cstate="print"/>
                          <a:srcRect/>
                          <a:stretch>
                            <a:fillRect/>
                          </a:stretch>
                        </pic:blipFill>
                        <pic:spPr bwMode="auto">
                          <a:xfrm>
                            <a:off x="0" y="0"/>
                            <a:ext cx="733425" cy="1019175"/>
                          </a:xfrm>
                          <a:prstGeom prst="rect">
                            <a:avLst/>
                          </a:prstGeom>
                          <a:noFill/>
                          <a:ln w="9525">
                            <a:noFill/>
                            <a:miter lim="800000"/>
                            <a:headEnd/>
                            <a:tailEnd/>
                          </a:ln>
                        </pic:spPr>
                      </pic:pic>
                    </a:graphicData>
                  </a:graphic>
                </wp:anchor>
              </w:drawing>
            </w:r>
          </w:p>
          <w:p w:rsidR="008258A1" w:rsidRPr="002F1CBE" w:rsidRDefault="008258A1" w:rsidP="00887D0A">
            <w:pPr>
              <w:spacing w:line="276" w:lineRule="auto"/>
              <w:rPr>
                <w:rFonts w:ascii="Arial" w:hAnsi="Arial" w:cs="Arial"/>
                <w:b/>
                <w:bCs/>
                <w:sz w:val="20"/>
                <w:szCs w:val="20"/>
                <w:u w:val="single"/>
              </w:rPr>
            </w:pPr>
            <w:r w:rsidRPr="002F1CBE">
              <w:rPr>
                <w:rFonts w:ascii="Arial" w:hAnsi="Arial" w:cs="Arial"/>
                <w:sz w:val="20"/>
                <w:szCs w:val="20"/>
              </w:rPr>
              <w:t xml:space="preserve">Rua Serpa Pinto, nº 65 </w:t>
            </w:r>
            <w:r w:rsidRPr="002F1CBE">
              <w:rPr>
                <w:rFonts w:ascii="Arial" w:hAnsi="Arial" w:cs="Arial"/>
                <w:sz w:val="20"/>
                <w:szCs w:val="20"/>
              </w:rPr>
              <w:br/>
              <w:t>Vila Franca de Xira</w:t>
            </w:r>
            <w:r w:rsidRPr="002F1CBE">
              <w:rPr>
                <w:rFonts w:ascii="Arial" w:hAnsi="Arial" w:cs="Arial"/>
                <w:sz w:val="20"/>
                <w:szCs w:val="20"/>
              </w:rPr>
              <w:br/>
              <w:t>Telefone: 263 280 350</w:t>
            </w:r>
            <w:r w:rsidRPr="002F1CBE">
              <w:rPr>
                <w:rFonts w:ascii="Arial" w:hAnsi="Arial" w:cs="Arial"/>
                <w:sz w:val="20"/>
                <w:szCs w:val="20"/>
              </w:rPr>
              <w:br/>
              <w:t xml:space="preserve">E-mail: </w:t>
            </w:r>
            <w:hyperlink r:id="rId282" w:history="1">
              <w:r w:rsidRPr="002F1CBE">
                <w:rPr>
                  <w:rFonts w:ascii="Arial" w:hAnsi="Arial" w:cs="Arial"/>
                  <w:sz w:val="20"/>
                  <w:szCs w:val="20"/>
                </w:rPr>
                <w:t>museumunicipal@cm-vfxira.pt</w:t>
              </w:r>
            </w:hyperlink>
          </w:p>
        </w:tc>
      </w:tr>
      <w:tr w:rsidR="008258A1" w:rsidRPr="00EE6EA8" w:rsidTr="00887D0A">
        <w:tc>
          <w:tcPr>
            <w:tcW w:w="8720" w:type="dxa"/>
          </w:tcPr>
          <w:p w:rsidR="008258A1" w:rsidRDefault="008258A1" w:rsidP="00887D0A">
            <w:pPr>
              <w:spacing w:line="360" w:lineRule="auto"/>
              <w:jc w:val="both"/>
              <w:rPr>
                <w:rFonts w:ascii="Arial" w:eastAsia="Times New Roman" w:hAnsi="Arial" w:cs="Arial"/>
                <w:sz w:val="17"/>
                <w:szCs w:val="17"/>
                <w:lang w:eastAsia="pt-PT"/>
              </w:rPr>
            </w:pPr>
            <w:r w:rsidRPr="002F1CBE">
              <w:rPr>
                <w:rFonts w:ascii="Arial" w:eastAsia="Times New Roman" w:hAnsi="Arial" w:cs="Arial"/>
                <w:sz w:val="20"/>
                <w:szCs w:val="20"/>
                <w:lang w:eastAsia="pt-PT"/>
              </w:rPr>
              <w:t>O Museu Municipal de Vila Franca de Xira insere-se organicamente no Departamento de Cultura, Turismo e Actividades Económicas (DCTAE) da autarquia, na Divisão Municipal de Património e Museus (DPM).</w:t>
            </w:r>
          </w:p>
          <w:p w:rsidR="008258A1" w:rsidRDefault="008258A1" w:rsidP="00887D0A">
            <w:pPr>
              <w:spacing w:line="360" w:lineRule="auto"/>
              <w:jc w:val="both"/>
              <w:rPr>
                <w:rFonts w:ascii="Arial" w:eastAsia="Times New Roman" w:hAnsi="Arial" w:cs="Arial"/>
                <w:sz w:val="20"/>
                <w:szCs w:val="20"/>
                <w:lang w:eastAsia="pt-PT"/>
              </w:rPr>
            </w:pPr>
            <w:r w:rsidRPr="002F1CBE">
              <w:rPr>
                <w:rFonts w:ascii="Arial" w:eastAsia="Times New Roman" w:hAnsi="Arial" w:cs="Arial"/>
                <w:sz w:val="20"/>
                <w:szCs w:val="20"/>
                <w:lang w:eastAsia="pt-PT"/>
              </w:rPr>
              <w:t>As d</w:t>
            </w:r>
            <w:r>
              <w:rPr>
                <w:rFonts w:ascii="Arial" w:eastAsia="Times New Roman" w:hAnsi="Arial" w:cs="Arial"/>
                <w:sz w:val="20"/>
                <w:szCs w:val="20"/>
                <w:lang w:eastAsia="pt-PT"/>
              </w:rPr>
              <w:t>uas áreas de acção visam</w:t>
            </w:r>
            <w:r w:rsidRPr="002F1CBE">
              <w:rPr>
                <w:rFonts w:ascii="Arial" w:eastAsia="Times New Roman" w:hAnsi="Arial" w:cs="Arial"/>
                <w:sz w:val="20"/>
                <w:szCs w:val="20"/>
                <w:lang w:eastAsia="pt-PT"/>
              </w:rPr>
              <w:t xml:space="preserve"> uma gestão integrada dos recursos patrimoniais concelhios, nas vertentes do património móvel e imóvel.</w:t>
            </w:r>
          </w:p>
          <w:p w:rsidR="008258A1" w:rsidRPr="002F1CBE" w:rsidRDefault="008258A1" w:rsidP="00887D0A">
            <w:pPr>
              <w:spacing w:line="360" w:lineRule="auto"/>
              <w:jc w:val="both"/>
              <w:rPr>
                <w:rFonts w:ascii="Arial" w:eastAsia="Times New Roman" w:hAnsi="Arial" w:cs="Arial"/>
                <w:sz w:val="17"/>
                <w:szCs w:val="17"/>
                <w:lang w:eastAsia="pt-PT"/>
              </w:rPr>
            </w:pPr>
            <w:r w:rsidRPr="002F1CBE">
              <w:rPr>
                <w:rFonts w:ascii="Arial" w:hAnsi="Arial" w:cs="Arial"/>
                <w:sz w:val="20"/>
                <w:szCs w:val="20"/>
              </w:rPr>
              <w:t>“Vila Franca de Xira – Tempos do Rio, Ecos da Terra”, é a denominação da exposição permanente, que visa promover junto do público a trajectória histórico-patrimonial do Concelho de Vila Franca de Xira, desde as primeiras comunidades pré-históricas até ao séc. XX.</w:t>
            </w:r>
          </w:p>
        </w:tc>
      </w:tr>
      <w:tr w:rsidR="008258A1" w:rsidTr="00887D0A">
        <w:tc>
          <w:tcPr>
            <w:tcW w:w="8720" w:type="dxa"/>
          </w:tcPr>
          <w:p w:rsidR="008258A1" w:rsidRPr="004826F9" w:rsidRDefault="008258A1" w:rsidP="00887D0A">
            <w:pPr>
              <w:autoSpaceDE w:val="0"/>
              <w:autoSpaceDN w:val="0"/>
              <w:adjustRightInd w:val="0"/>
              <w:spacing w:line="360" w:lineRule="auto"/>
              <w:jc w:val="both"/>
              <w:rPr>
                <w:rFonts w:ascii="Arial" w:hAnsi="Arial" w:cs="Arial"/>
              </w:rPr>
            </w:pPr>
            <w:r w:rsidRPr="00A20686">
              <w:rPr>
                <w:rFonts w:ascii="Arial" w:hAnsi="Arial" w:cs="Arial"/>
                <w:b/>
                <w:sz w:val="20"/>
                <w:szCs w:val="20"/>
              </w:rPr>
              <w:t>Espólio de época romana:</w:t>
            </w:r>
            <w:r>
              <w:rPr>
                <w:rFonts w:ascii="Arial" w:hAnsi="Arial" w:cs="Arial"/>
                <w:b/>
                <w:sz w:val="20"/>
                <w:szCs w:val="20"/>
              </w:rPr>
              <w:t xml:space="preserve"> </w:t>
            </w:r>
            <w:r w:rsidRPr="002F1CBE">
              <w:rPr>
                <w:rFonts w:ascii="Arial" w:hAnsi="Arial" w:cs="Arial"/>
                <w:sz w:val="20"/>
                <w:szCs w:val="20"/>
              </w:rPr>
              <w:t>Algumas ânforas recolhidas no curso do Tejo, nomeadamente as identificadas na área de Mouchão da Póvoa. (QUARESMA, 2005)</w:t>
            </w:r>
          </w:p>
        </w:tc>
      </w:tr>
      <w:tr w:rsidR="008258A1" w:rsidTr="00887D0A">
        <w:tc>
          <w:tcPr>
            <w:tcW w:w="8720" w:type="dxa"/>
          </w:tcPr>
          <w:p w:rsidR="008258A1" w:rsidRPr="0046289F" w:rsidRDefault="008258A1" w:rsidP="00887D0A">
            <w:pPr>
              <w:spacing w:line="360" w:lineRule="auto"/>
              <w:jc w:val="both"/>
              <w:rPr>
                <w:rFonts w:ascii="Arial" w:hAnsi="Arial" w:cs="Arial"/>
              </w:rPr>
            </w:pPr>
            <w:r w:rsidRPr="00E00C2E">
              <w:rPr>
                <w:rFonts w:ascii="Arial" w:hAnsi="Arial" w:cs="Arial"/>
                <w:b/>
                <w:sz w:val="20"/>
                <w:szCs w:val="20"/>
              </w:rPr>
              <w:t>LINK:</w:t>
            </w:r>
            <w:r>
              <w:rPr>
                <w:rFonts w:ascii="Arial" w:hAnsi="Arial" w:cs="Arial"/>
                <w:sz w:val="20"/>
                <w:szCs w:val="20"/>
              </w:rPr>
              <w:t xml:space="preserve"> </w:t>
            </w:r>
            <w:hyperlink r:id="rId283" w:tgtFrame="_blank" w:history="1">
              <w:r w:rsidRPr="002F1CBE">
                <w:rPr>
                  <w:rFonts w:ascii="Arial" w:hAnsi="Arial" w:cs="Arial"/>
                  <w:sz w:val="20"/>
                  <w:szCs w:val="20"/>
                </w:rPr>
                <w:t>www.museumunicipalvfxira.org</w:t>
              </w:r>
            </w:hyperlink>
          </w:p>
        </w:tc>
      </w:tr>
    </w:tbl>
    <w:p w:rsidR="008258A1" w:rsidRDefault="008258A1" w:rsidP="008258A1"/>
    <w:p w:rsidR="008258A1" w:rsidRDefault="008258A1" w:rsidP="008258A1">
      <w:pPr>
        <w:jc w:val="both"/>
        <w:rPr>
          <w:rFonts w:ascii="Arial" w:hAnsi="Arial" w:cs="Arial"/>
        </w:rPr>
      </w:pPr>
      <w:r w:rsidRPr="00F42DA3">
        <w:rPr>
          <w:rFonts w:ascii="Arial" w:hAnsi="Arial" w:cs="Arial"/>
          <w:b/>
        </w:rPr>
        <w:t>Tabela 5</w:t>
      </w:r>
      <w:r>
        <w:rPr>
          <w:rFonts w:ascii="Arial" w:hAnsi="Arial" w:cs="Arial"/>
        </w:rPr>
        <w:t xml:space="preserve"> – Fichas descritivas dos principais museus com espólio romano de proveniência subaquática. </w:t>
      </w:r>
    </w:p>
    <w:p w:rsidR="008258A1" w:rsidRDefault="008258A1" w:rsidP="008258A1">
      <w:pPr>
        <w:rPr>
          <w:rFonts w:ascii="Arial" w:hAnsi="Arial" w:cs="Arial"/>
        </w:rPr>
      </w:pPr>
    </w:p>
    <w:tbl>
      <w:tblPr>
        <w:tblStyle w:val="ListaMdia2-Cor2"/>
        <w:tblW w:w="0" w:type="auto"/>
        <w:tblInd w:w="250" w:type="dxa"/>
        <w:tblLook w:val="04A0"/>
      </w:tblPr>
      <w:tblGrid>
        <w:gridCol w:w="851"/>
        <w:gridCol w:w="2693"/>
      </w:tblGrid>
      <w:tr w:rsidR="008258A1" w:rsidTr="00887D0A">
        <w:trPr>
          <w:cnfStyle w:val="100000000000"/>
        </w:trPr>
        <w:tc>
          <w:tcPr>
            <w:cnfStyle w:val="001000000100"/>
            <w:tcW w:w="851" w:type="dxa"/>
          </w:tcPr>
          <w:p w:rsidR="008258A1" w:rsidRPr="00B553D5" w:rsidRDefault="008258A1" w:rsidP="00887D0A">
            <w:pPr>
              <w:rPr>
                <w:rFonts w:ascii="Arial" w:hAnsi="Arial" w:cs="Arial"/>
                <w:b/>
                <w:sz w:val="32"/>
                <w:szCs w:val="32"/>
              </w:rPr>
            </w:pPr>
          </w:p>
        </w:tc>
        <w:tc>
          <w:tcPr>
            <w:tcW w:w="2693" w:type="dxa"/>
          </w:tcPr>
          <w:p w:rsidR="008258A1" w:rsidRPr="00B553D5" w:rsidRDefault="008258A1" w:rsidP="00887D0A">
            <w:pPr>
              <w:cnfStyle w:val="100000000000"/>
              <w:rPr>
                <w:rFonts w:ascii="Arial" w:hAnsi="Arial" w:cs="Arial"/>
                <w:b/>
                <w:sz w:val="32"/>
                <w:szCs w:val="32"/>
              </w:rPr>
            </w:pPr>
          </w:p>
        </w:tc>
      </w:tr>
      <w:tr w:rsidR="008258A1" w:rsidTr="00887D0A">
        <w:trPr>
          <w:cnfStyle w:val="000000100000"/>
        </w:trPr>
        <w:tc>
          <w:tcPr>
            <w:cnfStyle w:val="001000000000"/>
            <w:tcW w:w="851" w:type="dxa"/>
          </w:tcPr>
          <w:p w:rsidR="008258A1" w:rsidRPr="00B553D5" w:rsidRDefault="008258A1" w:rsidP="00887D0A">
            <w:pPr>
              <w:rPr>
                <w:rFonts w:ascii="Arial" w:hAnsi="Arial" w:cs="Arial"/>
                <w:b/>
                <w:sz w:val="32"/>
                <w:szCs w:val="32"/>
              </w:rPr>
            </w:pPr>
          </w:p>
        </w:tc>
        <w:tc>
          <w:tcPr>
            <w:tcW w:w="2693" w:type="dxa"/>
          </w:tcPr>
          <w:p w:rsidR="008258A1" w:rsidRPr="00FA3C9A" w:rsidRDefault="008258A1" w:rsidP="00887D0A">
            <w:pPr>
              <w:jc w:val="center"/>
              <w:cnfStyle w:val="000000100000"/>
              <w:rPr>
                <w:rFonts w:ascii="Arial" w:hAnsi="Arial" w:cs="Arial"/>
                <w:b/>
                <w:sz w:val="36"/>
                <w:szCs w:val="36"/>
              </w:rPr>
            </w:pPr>
            <w:r>
              <w:rPr>
                <w:rFonts w:ascii="Arial" w:hAnsi="Arial" w:cs="Arial"/>
                <w:b/>
                <w:sz w:val="36"/>
                <w:szCs w:val="36"/>
              </w:rPr>
              <w:t>ANEXO VIII</w:t>
            </w:r>
          </w:p>
        </w:tc>
      </w:tr>
    </w:tbl>
    <w:p w:rsidR="008258A1" w:rsidRDefault="008258A1" w:rsidP="008258A1">
      <w:pPr>
        <w:rPr>
          <w:rFonts w:ascii="Arial" w:hAnsi="Arial" w:cs="Arial"/>
        </w:rPr>
      </w:pPr>
    </w:p>
    <w:p w:rsidR="008258A1" w:rsidRDefault="008258A1" w:rsidP="008258A1">
      <w:pPr>
        <w:rPr>
          <w:rFonts w:ascii="Arial" w:hAnsi="Arial" w:cs="Arial"/>
        </w:rPr>
      </w:pPr>
    </w:p>
    <w:p w:rsidR="008258A1" w:rsidRDefault="008258A1" w:rsidP="008258A1">
      <w:pPr>
        <w:rPr>
          <w:rFonts w:ascii="Arial" w:hAnsi="Arial" w:cs="Arial"/>
        </w:rPr>
      </w:pPr>
    </w:p>
    <w:p w:rsidR="008258A1" w:rsidRDefault="008258A1" w:rsidP="008258A1">
      <w:pPr>
        <w:rPr>
          <w:rFonts w:ascii="Arial" w:hAnsi="Arial" w:cs="Arial"/>
        </w:rPr>
      </w:pPr>
    </w:p>
    <w:p w:rsidR="008258A1" w:rsidRDefault="008258A1" w:rsidP="008258A1">
      <w:pPr>
        <w:rPr>
          <w:rFonts w:ascii="Arial" w:hAnsi="Arial" w:cs="Arial"/>
        </w:rPr>
      </w:pPr>
    </w:p>
    <w:p w:rsidR="008258A1" w:rsidRDefault="008258A1" w:rsidP="008258A1">
      <w:pPr>
        <w:rPr>
          <w:rFonts w:ascii="Arial" w:hAnsi="Arial" w:cs="Arial"/>
        </w:rPr>
      </w:pPr>
    </w:p>
    <w:p w:rsidR="008258A1" w:rsidRDefault="008258A1" w:rsidP="008258A1">
      <w:pPr>
        <w:rPr>
          <w:rFonts w:ascii="Arial" w:hAnsi="Arial" w:cs="Arial"/>
        </w:rPr>
      </w:pPr>
    </w:p>
    <w:p w:rsidR="008258A1" w:rsidRDefault="008258A1" w:rsidP="008258A1">
      <w:pPr>
        <w:rPr>
          <w:rFonts w:ascii="Arial" w:hAnsi="Arial" w:cs="Arial"/>
        </w:rPr>
      </w:pPr>
    </w:p>
    <w:p w:rsidR="008258A1" w:rsidRDefault="008258A1" w:rsidP="008258A1">
      <w:pPr>
        <w:rPr>
          <w:rFonts w:ascii="Arial" w:hAnsi="Arial" w:cs="Arial"/>
        </w:rPr>
      </w:pPr>
    </w:p>
    <w:p w:rsidR="008258A1" w:rsidRDefault="008258A1" w:rsidP="008258A1">
      <w:pPr>
        <w:rPr>
          <w:rFonts w:ascii="Arial" w:hAnsi="Arial" w:cs="Arial"/>
        </w:rPr>
      </w:pPr>
    </w:p>
    <w:p w:rsidR="008258A1" w:rsidRDefault="008258A1" w:rsidP="008258A1">
      <w:pPr>
        <w:rPr>
          <w:rFonts w:ascii="Arial" w:hAnsi="Arial" w:cs="Arial"/>
        </w:rPr>
      </w:pPr>
    </w:p>
    <w:p w:rsidR="008258A1" w:rsidRDefault="008258A1" w:rsidP="008258A1">
      <w:pPr>
        <w:rPr>
          <w:rFonts w:ascii="Arial" w:hAnsi="Arial" w:cs="Arial"/>
        </w:rPr>
      </w:pPr>
    </w:p>
    <w:p w:rsidR="008258A1" w:rsidRDefault="008258A1" w:rsidP="008258A1">
      <w:pPr>
        <w:rPr>
          <w:rFonts w:ascii="Arial" w:hAnsi="Arial" w:cs="Arial"/>
        </w:rPr>
      </w:pPr>
    </w:p>
    <w:p w:rsidR="008258A1" w:rsidRDefault="008258A1" w:rsidP="008258A1">
      <w:pPr>
        <w:rPr>
          <w:rFonts w:ascii="Arial" w:hAnsi="Arial" w:cs="Arial"/>
        </w:rPr>
      </w:pPr>
    </w:p>
    <w:p w:rsidR="008258A1" w:rsidRDefault="008258A1" w:rsidP="008258A1">
      <w:pPr>
        <w:rPr>
          <w:rFonts w:ascii="Arial" w:hAnsi="Arial" w:cs="Arial"/>
        </w:rPr>
      </w:pPr>
    </w:p>
    <w:p w:rsidR="008258A1" w:rsidRDefault="008258A1" w:rsidP="008258A1">
      <w:pPr>
        <w:rPr>
          <w:rFonts w:ascii="Arial" w:hAnsi="Arial" w:cs="Arial"/>
        </w:rPr>
      </w:pPr>
    </w:p>
    <w:p w:rsidR="008258A1" w:rsidRDefault="008258A1" w:rsidP="008258A1">
      <w:pPr>
        <w:rPr>
          <w:rFonts w:ascii="Arial" w:hAnsi="Arial" w:cs="Arial"/>
        </w:rPr>
      </w:pPr>
    </w:p>
    <w:p w:rsidR="008258A1" w:rsidRDefault="008258A1" w:rsidP="008258A1">
      <w:pPr>
        <w:rPr>
          <w:rFonts w:ascii="Arial" w:hAnsi="Arial" w:cs="Arial"/>
        </w:rPr>
      </w:pPr>
    </w:p>
    <w:p w:rsidR="008258A1" w:rsidRDefault="008258A1" w:rsidP="008258A1">
      <w:pPr>
        <w:rPr>
          <w:rFonts w:ascii="Arial" w:hAnsi="Arial" w:cs="Arial"/>
        </w:rPr>
      </w:pPr>
    </w:p>
    <w:p w:rsidR="008258A1" w:rsidRDefault="008258A1" w:rsidP="008258A1">
      <w:pPr>
        <w:rPr>
          <w:rFonts w:ascii="Arial" w:hAnsi="Arial" w:cs="Arial"/>
        </w:rPr>
      </w:pPr>
    </w:p>
    <w:p w:rsidR="008258A1" w:rsidRDefault="008258A1" w:rsidP="008258A1">
      <w:pPr>
        <w:rPr>
          <w:rFonts w:ascii="Arial" w:hAnsi="Arial" w:cs="Arial"/>
        </w:rPr>
      </w:pPr>
    </w:p>
    <w:p w:rsidR="008258A1" w:rsidRDefault="008258A1" w:rsidP="008258A1">
      <w:pPr>
        <w:rPr>
          <w:rFonts w:ascii="Arial" w:hAnsi="Arial" w:cs="Arial"/>
        </w:rPr>
      </w:pPr>
    </w:p>
    <w:p w:rsidR="008258A1" w:rsidRDefault="008258A1" w:rsidP="008258A1">
      <w:pPr>
        <w:rPr>
          <w:rFonts w:ascii="Arial" w:hAnsi="Arial" w:cs="Arial"/>
        </w:rPr>
      </w:pPr>
    </w:p>
    <w:p w:rsidR="008258A1" w:rsidRDefault="008258A1" w:rsidP="008258A1">
      <w:pPr>
        <w:rPr>
          <w:rFonts w:ascii="Arial" w:hAnsi="Arial" w:cs="Arial"/>
        </w:rPr>
      </w:pPr>
    </w:p>
    <w:p w:rsidR="008258A1" w:rsidRDefault="008258A1" w:rsidP="008258A1">
      <w:pPr>
        <w:rPr>
          <w:rFonts w:ascii="Arial" w:hAnsi="Arial" w:cs="Arial"/>
        </w:rPr>
      </w:pPr>
    </w:p>
    <w:p w:rsidR="008258A1" w:rsidRDefault="008258A1" w:rsidP="008258A1">
      <w:pPr>
        <w:rPr>
          <w:rFonts w:ascii="Arial" w:hAnsi="Arial" w:cs="Arial"/>
        </w:rPr>
      </w:pPr>
    </w:p>
    <w:p w:rsidR="008258A1" w:rsidRDefault="006F0062" w:rsidP="008258A1">
      <w:r>
        <w:rPr>
          <w:noProof/>
          <w:lang w:eastAsia="pt-PT"/>
        </w:rPr>
        <w:lastRenderedPageBreak/>
        <w:pict>
          <v:group id="_x0000_s1118" style="position:absolute;margin-left:10.8pt;margin-top:60pt;width:248.35pt;height:638.15pt;z-index:251747328" coordorigin="1917,2618" coordsize="4967,12763">
            <v:shapetype id="_x0000_t120" coordsize="21600,21600" o:spt="120" path="m10800,qx,10800,10800,21600,21600,10800,10800,xe">
              <v:path gradientshapeok="t" o:connecttype="custom" o:connectlocs="10800,0;3163,3163;0,10800;3163,18437;10800,21600;18437,18437;21600,10800;18437,3163" textboxrect="3163,3163,18437,18437"/>
            </v:shapetype>
            <v:shape id="_x0000_s1119" type="#_x0000_t120" style="position:absolute;left:5523;top:15141;width:143;height:143" fillcolor="#e36c0a [2409]" strokecolor="#e36c0a [2409]"/>
            <v:shape id="_x0000_s1120" type="#_x0000_t120" style="position:absolute;left:4700;top:14931;width:143;height:143" fillcolor="#e36c0a [2409]" strokecolor="#e36c0a [2409]"/>
            <v:shape id="_x0000_s1121" type="#_x0000_t120" style="position:absolute;left:4140;top:14931;width:143;height:143" fillcolor="#e36c0a [2409]" strokecolor="#e36c0a [2409]"/>
            <v:shape id="_x0000_s1122" type="#_x0000_t120" style="position:absolute;left:3510;top:15238;width:143;height:143" fillcolor="#e36c0a [2409]" strokecolor="#e36c0a [2409]"/>
            <v:shape id="_x0000_s1123" type="#_x0000_t120" style="position:absolute;left:3570;top:13211;width:143;height:143" fillcolor="#e36c0a [2409]" strokecolor="#e36c0a [2409]"/>
            <v:shape id="_x0000_s1124" type="#_x0000_t120" style="position:absolute;left:3510;top:12671;width:143;height:143" fillcolor="#e36c0a [2409]" strokecolor="#e36c0a [2409]"/>
            <v:shape id="_x0000_s1125" type="#_x0000_t120" style="position:absolute;left:2877;top:11421;width:526;height:510" fillcolor="#e36c0a [2409]" strokecolor="#e36c0a [2409]"/>
            <v:shape id="_x0000_s1126" type="#_x0000_t120" style="position:absolute;left:2590;top:11078;width:143;height:143" fillcolor="#e36c0a [2409]" strokecolor="#e36c0a [2409]"/>
            <v:shape id="_x0000_s1127" type="#_x0000_t120" style="position:absolute;left:2320;top:10671;width:200;height:203" fillcolor="#e36c0a [2409]" strokecolor="#e36c0a [2409]"/>
            <v:shape id="_x0000_s1128" type="#_x0000_t120" style="position:absolute;left:1917;top:8791;width:263;height:263" fillcolor="#e36c0a [2409]" strokecolor="#e36c0a [2409]"/>
            <v:shape id="_x0000_s1129" type="#_x0000_t120" style="position:absolute;left:3427;top:4071;width:143;height:143" fillcolor="#e36c0a [2409]" strokecolor="#e36c0a [2409]"/>
            <v:shape id="_x0000_s1130" type="#_x0000_t120" style="position:absolute;left:3074;top:2618;width:143;height:143" fillcolor="#e36c0a [2409]" strokecolor="#e36c0a [2409]"/>
            <v:shape id="_x0000_s1131" type="#_x0000_t120" style="position:absolute;left:3284;top:3481;width:143;height:143" fillcolor="#e36c0a [2409]" strokecolor="#e36c0a [2409]"/>
            <v:shape id="_x0000_s1132" type="#_x0000_t120" style="position:absolute;left:4370;top:14931;width:143;height:143" fillcolor="#e36c0a [2409]" strokecolor="#e36c0a [2409]"/>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_x0000_s1133" type="#_x0000_t5" style="position:absolute;left:3050;top:10168;width:167;height:143" fillcolor="#9bbb59 [3206]" strokecolor="#9bbb59 [3206]"/>
            <v:shape id="_x0000_s1134" type="#_x0000_t5" style="position:absolute;left:3403;top:11078;width:167;height:143" fillcolor="#9bbb59 [3206]" strokecolor="#9bbb59 [3206]"/>
            <v:shape id="_x0000_s1135" type="#_x0000_t5" style="position:absolute;left:3284;top:12671;width:167;height:143" fillcolor="#9bbb59 [3206]" strokecolor="#9bbb59 [3206]"/>
            <v:shape id="_x0000_s1136" type="#_x0000_t5" style="position:absolute;left:2013;top:8388;width:167;height:143" fillcolor="#9bbb59 [3206]" strokecolor="#9bbb59 [3206]"/>
            <v:shape id="_x0000_s1137" type="#_x0000_t5" style="position:absolute;left:2234;top:8911;width:167;height:143" fillcolor="#9bbb59 [3206]" strokecolor="#9bbb59 [3206]"/>
            <v:shape id="_x0000_s1138" type="#_x0000_t5" style="position:absolute;left:6216;top:14873;width:167;height:143" fillcolor="#9bbb59 [3206]" strokecolor="#9bbb59 [3206]"/>
            <v:shape id="_x0000_s1139" type="#_x0000_t5" style="position:absolute;left:3973;top:14998;width:167;height:143" fillcolor="#9bbb59 [3206]" strokecolor="#9bbb59 [3206]"/>
            <v:shape id="_x0000_s1140" type="#_x0000_t5" style="position:absolute;left:3570;top:13697;width:167;height:143" fillcolor="#9bbb59 [3206]" strokecolor="#9bbb59 [3206]"/>
            <v:shape id="_x0000_s1141" type="#_x0000_t5" style="position:absolute;left:4283;top:14658;width:167;height:143" fillcolor="#9bbb59 [3206]" strokecolor="#9bbb59 [3206]"/>
            <v:shape id="_x0000_s1142" type="#_x0000_t5" style="position:absolute;left:3546;top:4138;width:167;height:143" fillcolor="#9bbb59 [3206]" strokecolor="#9bbb59 [3206]"/>
            <v:shape id="_x0000_s1143" type="#_x0000_t5" style="position:absolute;left:3161;top:6639;width:167;height:143" fillcolor="#9bbb59 [3206]" strokecolor="#9bbb59 [3206]"/>
            <v:shape id="_x0000_s1144" type="#_x0000_t5" style="position:absolute;left:3653;top:9424;width:167;height:143" fillcolor="#9bbb59 [3206]" strokecolor="#9bbb59 [3206]"/>
            <v:shape id="_x0000_s1145" type="#_x0000_t5" style="position:absolute;left:3403;top:9567;width:167;height:143" fillcolor="#9bbb59 [3206]" strokecolor="#9bbb59 [3206]"/>
            <v:shape id="_x0000_s1146" type="#_x0000_t5" style="position:absolute;left:3117;top:10373;width:167;height:143" fillcolor="#9bbb59 [3206]" strokecolor="#9bbb59 [3206]"/>
            <v:shape id="_x0000_s1147" type="#_x0000_t5" style="position:absolute;left:2111;top:10671;width:167;height:143" fillcolor="#9bbb59 [3206]" strokecolor="#9bbb59 [3206]"/>
            <v:shape id="_x0000_s1148" type="#_x0000_t5" style="position:absolute;left:1944;top:10373;width:167;height:143" fillcolor="#9bbb59 [3206]" strokecolor="#9bbb59 [3206]"/>
            <v:shape id="_x0000_s1149" type="#_x0000_t5" style="position:absolute;left:3713;top:11038;width:167;height:143" fillcolor="#9bbb59 [3206]" strokecolor="#9bbb59 [3206]"/>
            <v:shape id="_x0000_s1150" type="#_x0000_t5" style="position:absolute;left:3820;top:11221;width:167;height:143" fillcolor="#9bbb59 [3206]" strokecolor="#9bbb59 [3206]"/>
            <v:shape id="_x0000_s1151" type="#_x0000_t5" style="position:absolute;left:2733;top:11421;width:167;height:143" fillcolor="#9bbb59 [3206]" strokecolor="#9bbb59 [3206]"/>
            <v:shape id="_x0000_s1152" type="#_x0000_t5" style="position:absolute;left:3451;top:14377;width:167;height:143" fillcolor="#9bbb59 [3206]" strokecolor="#9bbb59 [3206]"/>
            <v:shape id="_x0000_s1153" type="#_x0000_t5" style="position:absolute;left:6717;top:14608;width:167;height:143" fillcolor="#9bbb59 [3206]" strokecolor="#9bbb59 [3206]"/>
            <v:shape id="_x0000_s1154" type="#_x0000_t5" style="position:absolute;left:5878;top:14970;width:167;height:143" fillcolor="#9bbb59 [3206]" strokecolor="#9bbb59 [3206]"/>
            <v:shape id="_x0000_s1155" type="#_x0000_t5" style="position:absolute;left:5666;top:15210;width:167;height:143" fillcolor="#9bbb59 [3206]" strokecolor="#9bbb59 [3206]"/>
          </v:group>
        </w:pict>
      </w:r>
      <w:r>
        <w:rPr>
          <w:noProof/>
        </w:rPr>
        <w:pict>
          <v:shape id="_x0000_s1156" type="#_x0000_t202" style="position:absolute;margin-left:337.1pt;margin-top:433.15pt;width:133.1pt;height:211.4pt;z-index:251748352;mso-width-relative:margin;mso-height-relative:margin" stroked="f">
            <v:textbox style="mso-next-textbox:#_x0000_s1156">
              <w:txbxContent>
                <w:p w:rsidR="00B33254" w:rsidRDefault="00B33254" w:rsidP="008258A1">
                  <w:pPr>
                    <w:jc w:val="both"/>
                    <w:rPr>
                      <w:rFonts w:ascii="Arial" w:hAnsi="Arial" w:cs="Arial"/>
                      <w:sz w:val="20"/>
                      <w:szCs w:val="20"/>
                    </w:rPr>
                  </w:pPr>
                  <w:r w:rsidRPr="00F85FDD">
                    <w:rPr>
                      <w:rFonts w:ascii="Arial" w:hAnsi="Arial" w:cs="Arial"/>
                      <w:b/>
                      <w:sz w:val="20"/>
                      <w:szCs w:val="20"/>
                    </w:rPr>
                    <w:t>Mapa 2</w:t>
                  </w:r>
                  <w:r>
                    <w:rPr>
                      <w:rFonts w:ascii="Arial" w:hAnsi="Arial" w:cs="Arial"/>
                      <w:sz w:val="20"/>
                      <w:szCs w:val="20"/>
                    </w:rPr>
                    <w:t xml:space="preserve"> - Localização dos achados subaquáticos de ânforas e cepos de âncora em chumbo</w:t>
                  </w:r>
                </w:p>
                <w:p w:rsidR="00B33254" w:rsidRDefault="00B33254" w:rsidP="008258A1">
                  <w:pPr>
                    <w:rPr>
                      <w:rFonts w:ascii="Arial" w:hAnsi="Arial" w:cs="Arial"/>
                      <w:sz w:val="20"/>
                      <w:szCs w:val="20"/>
                    </w:rPr>
                  </w:pPr>
                </w:p>
                <w:p w:rsidR="00B33254" w:rsidRDefault="00B33254" w:rsidP="008258A1">
                  <w:pPr>
                    <w:rPr>
                      <w:rFonts w:ascii="Arial" w:hAnsi="Arial" w:cs="Arial"/>
                      <w:sz w:val="20"/>
                      <w:szCs w:val="20"/>
                    </w:rPr>
                  </w:pPr>
                  <w:r>
                    <w:rPr>
                      <w:rFonts w:ascii="Arial" w:hAnsi="Arial" w:cs="Arial"/>
                      <w:sz w:val="20"/>
                      <w:szCs w:val="20"/>
                    </w:rPr>
                    <w:t>Cepos</w:t>
                  </w:r>
                </w:p>
                <w:p w:rsidR="00B33254" w:rsidRPr="003A53A8" w:rsidRDefault="00B33254" w:rsidP="008258A1">
                  <w:pPr>
                    <w:rPr>
                      <w:rFonts w:ascii="Arial" w:hAnsi="Arial" w:cs="Arial"/>
                      <w:sz w:val="2"/>
                      <w:szCs w:val="2"/>
                    </w:rPr>
                  </w:pPr>
                </w:p>
                <w:p w:rsidR="00B33254" w:rsidRDefault="00B33254" w:rsidP="008258A1">
                  <w:pPr>
                    <w:rPr>
                      <w:rFonts w:ascii="Arial" w:hAnsi="Arial" w:cs="Arial"/>
                      <w:sz w:val="20"/>
                      <w:szCs w:val="20"/>
                    </w:rPr>
                  </w:pPr>
                  <w:r>
                    <w:rPr>
                      <w:rFonts w:ascii="Arial" w:hAnsi="Arial" w:cs="Arial"/>
                      <w:sz w:val="20"/>
                      <w:szCs w:val="20"/>
                    </w:rPr>
                    <w:t>Ânforas</w:t>
                  </w:r>
                </w:p>
                <w:p w:rsidR="00B33254" w:rsidRDefault="00B33254" w:rsidP="008258A1">
                  <w:pPr>
                    <w:rPr>
                      <w:rFonts w:ascii="Arial" w:hAnsi="Arial" w:cs="Arial"/>
                      <w:sz w:val="20"/>
                      <w:szCs w:val="20"/>
                    </w:rPr>
                  </w:pPr>
                </w:p>
                <w:p w:rsidR="00B33254" w:rsidRPr="003A53A8" w:rsidRDefault="00B33254" w:rsidP="008258A1">
                  <w:pPr>
                    <w:rPr>
                      <w:rFonts w:ascii="Arial" w:hAnsi="Arial" w:cs="Arial"/>
                      <w:sz w:val="20"/>
                      <w:szCs w:val="20"/>
                    </w:rPr>
                  </w:pPr>
                  <w:r w:rsidRPr="003A53A8">
                    <w:rPr>
                      <w:rFonts w:ascii="Arial" w:hAnsi="Arial" w:cs="Arial"/>
                      <w:sz w:val="20"/>
                      <w:szCs w:val="20"/>
                    </w:rPr>
                    <w:t xml:space="preserve">Mapa Base: MANTAS, 1993a, 220. </w:t>
                  </w:r>
                </w:p>
                <w:p w:rsidR="00B33254" w:rsidRPr="003A53A8" w:rsidRDefault="00B33254" w:rsidP="008258A1">
                  <w:pPr>
                    <w:rPr>
                      <w:rFonts w:ascii="Arial" w:hAnsi="Arial" w:cs="Arial"/>
                      <w:sz w:val="20"/>
                      <w:szCs w:val="20"/>
                    </w:rPr>
                  </w:pPr>
                </w:p>
              </w:txbxContent>
            </v:textbox>
          </v:shape>
        </w:pict>
      </w:r>
      <w:r>
        <w:rPr>
          <w:noProof/>
          <w:lang w:eastAsia="pt-PT"/>
        </w:rPr>
        <w:pict>
          <v:shape id="_x0000_s1157" type="#_x0000_t120" style="position:absolute;margin-left:331.15pt;margin-top:525.65pt;width:7.15pt;height:7.15pt;z-index:251749376" fillcolor="#e36c0a [2409]" strokecolor="#e36c0a [2409]"/>
        </w:pict>
      </w:r>
      <w:r>
        <w:rPr>
          <w:noProof/>
          <w:lang w:eastAsia="pt-PT"/>
        </w:rPr>
        <w:pict>
          <v:shape id="_x0000_s1158" type="#_x0000_t5" style="position:absolute;margin-left:329.95pt;margin-top:559.05pt;width:8.35pt;height:7.15pt;z-index:251750400" fillcolor="#9bbb59 [3206]" strokecolor="#9bbb59 [3206]"/>
        </w:pict>
      </w:r>
      <w:r w:rsidR="008258A1">
        <w:rPr>
          <w:noProof/>
          <w:lang w:eastAsia="pt-PT"/>
        </w:rPr>
        <w:drawing>
          <wp:inline distT="0" distB="0" distL="0" distR="0">
            <wp:extent cx="4251025" cy="8780262"/>
            <wp:effectExtent l="19050" t="0" r="0" b="0"/>
            <wp:docPr id="69" name="Imagem 4" descr="C:\Users\Sónia\Desktop\Mestrado\Trablho Final\Guia\Imagens\199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Sónia\Desktop\Mestrado\Trablho Final\Guia\Imagens\1993-2.jpg"/>
                    <pic:cNvPicPr>
                      <a:picLocks noChangeAspect="1" noChangeArrowheads="1"/>
                    </pic:cNvPicPr>
                  </pic:nvPicPr>
                  <pic:blipFill>
                    <a:blip r:embed="rId284" cstate="print"/>
                    <a:srcRect/>
                    <a:stretch>
                      <a:fillRect/>
                    </a:stretch>
                  </pic:blipFill>
                  <pic:spPr bwMode="auto">
                    <a:xfrm>
                      <a:off x="0" y="0"/>
                      <a:ext cx="4257892" cy="8794444"/>
                    </a:xfrm>
                    <a:prstGeom prst="rect">
                      <a:avLst/>
                    </a:prstGeom>
                    <a:noFill/>
                    <a:ln w="9525">
                      <a:noFill/>
                      <a:miter lim="800000"/>
                      <a:headEnd/>
                      <a:tailEnd/>
                    </a:ln>
                  </pic:spPr>
                </pic:pic>
              </a:graphicData>
            </a:graphic>
          </wp:inline>
        </w:drawing>
      </w:r>
    </w:p>
    <w:p w:rsidR="008258A1" w:rsidRDefault="008258A1" w:rsidP="008258A1">
      <w:pPr>
        <w:jc w:val="center"/>
        <w:rPr>
          <w:rFonts w:ascii="Arial" w:hAnsi="Arial" w:cs="Arial"/>
          <w:noProof/>
          <w:lang w:eastAsia="pt-PT"/>
        </w:rPr>
      </w:pPr>
    </w:p>
    <w:tbl>
      <w:tblPr>
        <w:tblStyle w:val="ListaMdia2-Cor2"/>
        <w:tblW w:w="0" w:type="auto"/>
        <w:tblInd w:w="250" w:type="dxa"/>
        <w:tblLook w:val="04A0"/>
      </w:tblPr>
      <w:tblGrid>
        <w:gridCol w:w="851"/>
        <w:gridCol w:w="2693"/>
      </w:tblGrid>
      <w:tr w:rsidR="008258A1" w:rsidTr="00887D0A">
        <w:trPr>
          <w:cnfStyle w:val="100000000000"/>
        </w:trPr>
        <w:tc>
          <w:tcPr>
            <w:cnfStyle w:val="001000000100"/>
            <w:tcW w:w="851" w:type="dxa"/>
          </w:tcPr>
          <w:p w:rsidR="008258A1" w:rsidRPr="00B553D5" w:rsidRDefault="008258A1" w:rsidP="00887D0A">
            <w:pPr>
              <w:rPr>
                <w:rFonts w:ascii="Arial" w:hAnsi="Arial" w:cs="Arial"/>
                <w:b/>
                <w:sz w:val="32"/>
                <w:szCs w:val="32"/>
              </w:rPr>
            </w:pPr>
          </w:p>
        </w:tc>
        <w:tc>
          <w:tcPr>
            <w:tcW w:w="2693" w:type="dxa"/>
          </w:tcPr>
          <w:p w:rsidR="008258A1" w:rsidRPr="00B553D5" w:rsidRDefault="008258A1" w:rsidP="00887D0A">
            <w:pPr>
              <w:cnfStyle w:val="100000000000"/>
              <w:rPr>
                <w:rFonts w:ascii="Arial" w:hAnsi="Arial" w:cs="Arial"/>
                <w:b/>
                <w:sz w:val="32"/>
                <w:szCs w:val="32"/>
              </w:rPr>
            </w:pPr>
          </w:p>
        </w:tc>
      </w:tr>
      <w:tr w:rsidR="008258A1" w:rsidTr="00887D0A">
        <w:trPr>
          <w:cnfStyle w:val="000000100000"/>
        </w:trPr>
        <w:tc>
          <w:tcPr>
            <w:cnfStyle w:val="001000000000"/>
            <w:tcW w:w="851" w:type="dxa"/>
          </w:tcPr>
          <w:p w:rsidR="008258A1" w:rsidRPr="00B553D5" w:rsidRDefault="008258A1" w:rsidP="00887D0A">
            <w:pPr>
              <w:rPr>
                <w:rFonts w:ascii="Arial" w:hAnsi="Arial" w:cs="Arial"/>
                <w:b/>
                <w:sz w:val="32"/>
                <w:szCs w:val="32"/>
              </w:rPr>
            </w:pPr>
          </w:p>
        </w:tc>
        <w:tc>
          <w:tcPr>
            <w:tcW w:w="2693" w:type="dxa"/>
          </w:tcPr>
          <w:p w:rsidR="008258A1" w:rsidRPr="00FA3C9A" w:rsidRDefault="008258A1" w:rsidP="00887D0A">
            <w:pPr>
              <w:jc w:val="center"/>
              <w:cnfStyle w:val="000000100000"/>
              <w:rPr>
                <w:rFonts w:ascii="Arial" w:hAnsi="Arial" w:cs="Arial"/>
                <w:b/>
                <w:sz w:val="36"/>
                <w:szCs w:val="36"/>
              </w:rPr>
            </w:pPr>
            <w:r>
              <w:rPr>
                <w:rFonts w:ascii="Arial" w:hAnsi="Arial" w:cs="Arial"/>
                <w:b/>
                <w:sz w:val="36"/>
                <w:szCs w:val="36"/>
              </w:rPr>
              <w:t>ANEXO IX</w:t>
            </w:r>
          </w:p>
        </w:tc>
      </w:tr>
    </w:tbl>
    <w:p w:rsidR="008258A1" w:rsidRDefault="008258A1" w:rsidP="008258A1">
      <w:pPr>
        <w:jc w:val="center"/>
        <w:rPr>
          <w:rFonts w:ascii="Arial" w:hAnsi="Arial" w:cs="Arial"/>
          <w:noProof/>
          <w:lang w:eastAsia="pt-PT"/>
        </w:rPr>
      </w:pPr>
    </w:p>
    <w:p w:rsidR="008258A1" w:rsidRDefault="008258A1" w:rsidP="008258A1">
      <w:pPr>
        <w:jc w:val="center"/>
        <w:rPr>
          <w:rFonts w:ascii="Arial" w:hAnsi="Arial" w:cs="Arial"/>
          <w:noProof/>
          <w:lang w:eastAsia="pt-PT"/>
        </w:rPr>
      </w:pPr>
    </w:p>
    <w:p w:rsidR="008258A1" w:rsidRDefault="008258A1" w:rsidP="008258A1">
      <w:pPr>
        <w:jc w:val="center"/>
        <w:rPr>
          <w:rFonts w:ascii="Arial" w:hAnsi="Arial" w:cs="Arial"/>
          <w:noProof/>
          <w:lang w:eastAsia="pt-PT"/>
        </w:rPr>
      </w:pPr>
    </w:p>
    <w:p w:rsidR="008258A1" w:rsidRDefault="008258A1" w:rsidP="008258A1">
      <w:pPr>
        <w:jc w:val="center"/>
        <w:rPr>
          <w:rFonts w:ascii="Arial" w:hAnsi="Arial" w:cs="Arial"/>
          <w:noProof/>
          <w:lang w:eastAsia="pt-PT"/>
        </w:rPr>
      </w:pPr>
    </w:p>
    <w:p w:rsidR="008258A1" w:rsidRDefault="008258A1" w:rsidP="008258A1">
      <w:pPr>
        <w:jc w:val="center"/>
        <w:rPr>
          <w:rFonts w:ascii="Arial" w:hAnsi="Arial" w:cs="Arial"/>
          <w:noProof/>
          <w:lang w:eastAsia="pt-PT"/>
        </w:rPr>
      </w:pPr>
    </w:p>
    <w:p w:rsidR="008258A1" w:rsidRDefault="008258A1" w:rsidP="008258A1">
      <w:pPr>
        <w:jc w:val="center"/>
        <w:rPr>
          <w:rFonts w:ascii="Arial" w:hAnsi="Arial" w:cs="Arial"/>
          <w:noProof/>
          <w:lang w:eastAsia="pt-PT"/>
        </w:rPr>
      </w:pPr>
    </w:p>
    <w:p w:rsidR="008258A1" w:rsidRDefault="008258A1" w:rsidP="008258A1">
      <w:pPr>
        <w:jc w:val="center"/>
        <w:rPr>
          <w:rFonts w:ascii="Arial" w:hAnsi="Arial" w:cs="Arial"/>
          <w:noProof/>
          <w:lang w:eastAsia="pt-PT"/>
        </w:rPr>
      </w:pPr>
    </w:p>
    <w:p w:rsidR="008258A1" w:rsidRDefault="008258A1" w:rsidP="008258A1">
      <w:pPr>
        <w:jc w:val="center"/>
        <w:rPr>
          <w:rFonts w:ascii="Arial" w:hAnsi="Arial" w:cs="Arial"/>
          <w:noProof/>
          <w:lang w:eastAsia="pt-PT"/>
        </w:rPr>
      </w:pPr>
    </w:p>
    <w:p w:rsidR="008258A1" w:rsidRDefault="008258A1" w:rsidP="008258A1">
      <w:pPr>
        <w:jc w:val="center"/>
        <w:rPr>
          <w:rFonts w:ascii="Arial" w:hAnsi="Arial" w:cs="Arial"/>
          <w:noProof/>
          <w:lang w:eastAsia="pt-PT"/>
        </w:rPr>
      </w:pPr>
    </w:p>
    <w:p w:rsidR="008258A1" w:rsidRDefault="008258A1" w:rsidP="008258A1">
      <w:pPr>
        <w:jc w:val="center"/>
        <w:rPr>
          <w:rFonts w:ascii="Arial" w:hAnsi="Arial" w:cs="Arial"/>
          <w:noProof/>
          <w:lang w:eastAsia="pt-PT"/>
        </w:rPr>
      </w:pPr>
    </w:p>
    <w:p w:rsidR="008258A1" w:rsidRDefault="008258A1" w:rsidP="008258A1">
      <w:pPr>
        <w:jc w:val="center"/>
        <w:rPr>
          <w:rFonts w:ascii="Arial" w:hAnsi="Arial" w:cs="Arial"/>
          <w:noProof/>
          <w:lang w:eastAsia="pt-PT"/>
        </w:rPr>
      </w:pPr>
    </w:p>
    <w:p w:rsidR="008258A1" w:rsidRDefault="008258A1" w:rsidP="008258A1">
      <w:pPr>
        <w:jc w:val="center"/>
        <w:rPr>
          <w:rFonts w:ascii="Arial" w:hAnsi="Arial" w:cs="Arial"/>
          <w:noProof/>
          <w:lang w:eastAsia="pt-PT"/>
        </w:rPr>
      </w:pPr>
    </w:p>
    <w:p w:rsidR="008258A1" w:rsidRDefault="008258A1" w:rsidP="008258A1">
      <w:pPr>
        <w:jc w:val="center"/>
        <w:rPr>
          <w:rFonts w:ascii="Arial" w:hAnsi="Arial" w:cs="Arial"/>
          <w:noProof/>
          <w:lang w:eastAsia="pt-PT"/>
        </w:rPr>
      </w:pPr>
    </w:p>
    <w:p w:rsidR="008258A1" w:rsidRDefault="008258A1" w:rsidP="008258A1">
      <w:pPr>
        <w:jc w:val="center"/>
        <w:rPr>
          <w:rFonts w:ascii="Arial" w:hAnsi="Arial" w:cs="Arial"/>
          <w:noProof/>
          <w:lang w:eastAsia="pt-PT"/>
        </w:rPr>
      </w:pPr>
    </w:p>
    <w:p w:rsidR="008258A1" w:rsidRDefault="008258A1" w:rsidP="008258A1">
      <w:pPr>
        <w:jc w:val="center"/>
        <w:rPr>
          <w:rFonts w:ascii="Arial" w:hAnsi="Arial" w:cs="Arial"/>
          <w:noProof/>
          <w:lang w:eastAsia="pt-PT"/>
        </w:rPr>
      </w:pPr>
    </w:p>
    <w:p w:rsidR="008258A1" w:rsidRDefault="008258A1" w:rsidP="008258A1">
      <w:pPr>
        <w:jc w:val="center"/>
        <w:rPr>
          <w:rFonts w:ascii="Arial" w:hAnsi="Arial" w:cs="Arial"/>
          <w:noProof/>
          <w:lang w:eastAsia="pt-PT"/>
        </w:rPr>
      </w:pPr>
    </w:p>
    <w:p w:rsidR="008258A1" w:rsidRDefault="008258A1" w:rsidP="008258A1">
      <w:pPr>
        <w:jc w:val="center"/>
        <w:rPr>
          <w:rFonts w:ascii="Arial" w:hAnsi="Arial" w:cs="Arial"/>
          <w:noProof/>
          <w:lang w:eastAsia="pt-PT"/>
        </w:rPr>
      </w:pPr>
    </w:p>
    <w:p w:rsidR="008258A1" w:rsidRDefault="008258A1" w:rsidP="008258A1">
      <w:pPr>
        <w:jc w:val="center"/>
        <w:rPr>
          <w:rFonts w:ascii="Arial" w:hAnsi="Arial" w:cs="Arial"/>
          <w:noProof/>
          <w:lang w:eastAsia="pt-PT"/>
        </w:rPr>
      </w:pPr>
    </w:p>
    <w:p w:rsidR="008258A1" w:rsidRDefault="008258A1" w:rsidP="008258A1">
      <w:pPr>
        <w:jc w:val="center"/>
        <w:rPr>
          <w:rFonts w:ascii="Arial" w:hAnsi="Arial" w:cs="Arial"/>
          <w:noProof/>
          <w:lang w:eastAsia="pt-PT"/>
        </w:rPr>
      </w:pPr>
    </w:p>
    <w:p w:rsidR="008258A1" w:rsidRDefault="008258A1" w:rsidP="008258A1">
      <w:pPr>
        <w:jc w:val="center"/>
        <w:rPr>
          <w:rFonts w:ascii="Arial" w:hAnsi="Arial" w:cs="Arial"/>
          <w:noProof/>
          <w:lang w:eastAsia="pt-PT"/>
        </w:rPr>
      </w:pPr>
    </w:p>
    <w:p w:rsidR="008258A1" w:rsidRDefault="008258A1" w:rsidP="008258A1">
      <w:pPr>
        <w:jc w:val="center"/>
        <w:rPr>
          <w:rFonts w:ascii="Arial" w:hAnsi="Arial" w:cs="Arial"/>
          <w:noProof/>
          <w:lang w:eastAsia="pt-PT"/>
        </w:rPr>
      </w:pPr>
    </w:p>
    <w:p w:rsidR="00320E7A" w:rsidRDefault="00320E7A" w:rsidP="008258A1">
      <w:pPr>
        <w:jc w:val="center"/>
        <w:rPr>
          <w:rFonts w:ascii="Arial" w:hAnsi="Arial" w:cs="Arial"/>
          <w:noProof/>
          <w:lang w:eastAsia="pt-PT"/>
        </w:rPr>
      </w:pPr>
    </w:p>
    <w:p w:rsidR="009716EF" w:rsidRDefault="009716EF" w:rsidP="008258A1">
      <w:pPr>
        <w:jc w:val="center"/>
        <w:rPr>
          <w:rFonts w:ascii="Arial" w:hAnsi="Arial" w:cs="Arial"/>
          <w:noProof/>
          <w:lang w:eastAsia="pt-PT"/>
        </w:rPr>
        <w:sectPr w:rsidR="009716EF" w:rsidSect="00887D0A">
          <w:pgSz w:w="11906" w:h="16838"/>
          <w:pgMar w:top="1418" w:right="1701" w:bottom="1418" w:left="1701" w:header="709" w:footer="709" w:gutter="0"/>
          <w:cols w:space="708"/>
          <w:docGrid w:linePitch="360"/>
        </w:sectPr>
      </w:pPr>
    </w:p>
    <w:p w:rsidR="00320E7A" w:rsidRDefault="00320E7A" w:rsidP="008258A1">
      <w:pPr>
        <w:jc w:val="center"/>
        <w:rPr>
          <w:rFonts w:ascii="Arial" w:hAnsi="Arial" w:cs="Arial"/>
          <w:noProof/>
          <w:lang w:eastAsia="pt-PT"/>
        </w:rPr>
      </w:pPr>
    </w:p>
    <w:p w:rsidR="00320E7A" w:rsidRDefault="004D60AE" w:rsidP="008258A1">
      <w:pPr>
        <w:jc w:val="center"/>
        <w:rPr>
          <w:rFonts w:ascii="Arial" w:hAnsi="Arial" w:cs="Arial"/>
          <w:noProof/>
          <w:lang w:eastAsia="pt-PT"/>
        </w:rPr>
        <w:sectPr w:rsidR="00320E7A" w:rsidSect="009716EF">
          <w:pgSz w:w="16838" w:h="11906" w:orient="landscape"/>
          <w:pgMar w:top="1701" w:right="1418" w:bottom="1701" w:left="1418" w:header="709" w:footer="709" w:gutter="0"/>
          <w:cols w:space="708"/>
          <w:docGrid w:linePitch="360"/>
        </w:sectPr>
      </w:pPr>
      <w:r w:rsidRPr="004D60AE">
        <w:rPr>
          <w:rFonts w:ascii="Arial" w:hAnsi="Arial" w:cs="Arial"/>
          <w:noProof/>
          <w:lang w:eastAsia="pt-PT"/>
        </w:rPr>
        <w:object w:dxaOrig="7177" w:dyaOrig="5399">
          <v:shape id="_x0000_i1029" type="#_x0000_t75" style="width:528.85pt;height:397.25pt;mso-position-horizontal:absolute" o:ole="">
            <v:imagedata r:id="rId285" o:title=""/>
          </v:shape>
          <o:OLEObject Type="Embed" ProgID="PowerPoint.Slide.12" ShapeID="_x0000_i1029" DrawAspect="Content" ObjectID="_1348143236" r:id="rId286"/>
        </w:object>
      </w:r>
    </w:p>
    <w:p w:rsidR="00320E7A" w:rsidRDefault="00756640" w:rsidP="008258A1">
      <w:pPr>
        <w:jc w:val="center"/>
        <w:rPr>
          <w:rFonts w:ascii="Arial" w:hAnsi="Arial" w:cs="Arial"/>
          <w:noProof/>
          <w:lang w:eastAsia="pt-PT"/>
        </w:rPr>
      </w:pPr>
      <w:r w:rsidRPr="004D60AE">
        <w:rPr>
          <w:rFonts w:ascii="Arial" w:hAnsi="Arial" w:cs="Arial"/>
          <w:noProof/>
          <w:lang w:eastAsia="pt-PT"/>
        </w:rPr>
        <w:object w:dxaOrig="7177" w:dyaOrig="5399">
          <v:shape id="_x0000_i1030" type="#_x0000_t75" style="width:528.85pt;height:397.25pt;mso-position-horizontal:absolute" o:ole="">
            <v:imagedata r:id="rId287" o:title=""/>
          </v:shape>
          <o:OLEObject Type="Embed" ProgID="PowerPoint.Slide.12" ShapeID="_x0000_i1030" DrawAspect="Content" ObjectID="_1348143237" r:id="rId288"/>
        </w:object>
      </w:r>
    </w:p>
    <w:p w:rsidR="00217AD3" w:rsidRDefault="00217AD3" w:rsidP="00756640">
      <w:pPr>
        <w:rPr>
          <w:rFonts w:ascii="Arial" w:hAnsi="Arial" w:cs="Arial"/>
          <w:noProof/>
          <w:lang w:eastAsia="pt-PT"/>
        </w:rPr>
      </w:pPr>
    </w:p>
    <w:p w:rsidR="00217AD3" w:rsidRDefault="00756640" w:rsidP="00756640">
      <w:pPr>
        <w:jc w:val="center"/>
        <w:rPr>
          <w:rFonts w:ascii="Arial" w:hAnsi="Arial" w:cs="Arial"/>
          <w:noProof/>
          <w:lang w:eastAsia="pt-PT"/>
        </w:rPr>
      </w:pPr>
      <w:r w:rsidRPr="004D60AE">
        <w:rPr>
          <w:rFonts w:ascii="Arial" w:hAnsi="Arial" w:cs="Arial"/>
          <w:noProof/>
          <w:lang w:eastAsia="pt-PT"/>
        </w:rPr>
        <w:object w:dxaOrig="7177" w:dyaOrig="5399">
          <v:shape id="_x0000_i1031" type="#_x0000_t75" style="width:528.85pt;height:397.25pt;mso-position-horizontal:absolute" o:ole="">
            <v:imagedata r:id="rId289" o:title=""/>
          </v:shape>
          <o:OLEObject Type="Embed" ProgID="PowerPoint.Slide.12" ShapeID="_x0000_i1031" DrawAspect="Content" ObjectID="_1348143238" r:id="rId290"/>
        </w:object>
      </w:r>
    </w:p>
    <w:p w:rsidR="00217AD3" w:rsidRDefault="00217AD3" w:rsidP="008258A1">
      <w:pPr>
        <w:jc w:val="center"/>
        <w:rPr>
          <w:rFonts w:ascii="Arial" w:hAnsi="Arial" w:cs="Arial"/>
          <w:noProof/>
          <w:lang w:eastAsia="pt-PT"/>
        </w:rPr>
      </w:pPr>
    </w:p>
    <w:p w:rsidR="00217AD3" w:rsidRDefault="00217AD3" w:rsidP="00756640">
      <w:pPr>
        <w:rPr>
          <w:rFonts w:ascii="Arial" w:hAnsi="Arial" w:cs="Arial"/>
          <w:noProof/>
          <w:lang w:eastAsia="pt-PT"/>
        </w:rPr>
      </w:pPr>
    </w:p>
    <w:p w:rsidR="00217AD3" w:rsidRDefault="00756640" w:rsidP="008258A1">
      <w:pPr>
        <w:jc w:val="center"/>
        <w:rPr>
          <w:rFonts w:ascii="Arial" w:hAnsi="Arial" w:cs="Arial"/>
          <w:noProof/>
          <w:lang w:eastAsia="pt-PT"/>
        </w:rPr>
      </w:pPr>
      <w:r w:rsidRPr="004D60AE">
        <w:rPr>
          <w:rFonts w:ascii="Arial" w:hAnsi="Arial" w:cs="Arial"/>
          <w:noProof/>
          <w:lang w:eastAsia="pt-PT"/>
        </w:rPr>
        <w:object w:dxaOrig="7177" w:dyaOrig="5399">
          <v:shape id="_x0000_i1032" type="#_x0000_t75" style="width:528.85pt;height:397.25pt;mso-position-horizontal:absolute" o:ole="">
            <v:imagedata r:id="rId291" o:title=""/>
          </v:shape>
          <o:OLEObject Type="Embed" ProgID="PowerPoint.Slide.12" ShapeID="_x0000_i1032" DrawAspect="Content" ObjectID="_1348143239" r:id="rId292"/>
        </w:object>
      </w:r>
    </w:p>
    <w:p w:rsidR="00217AD3" w:rsidRDefault="00217AD3" w:rsidP="00756640">
      <w:pPr>
        <w:rPr>
          <w:rFonts w:ascii="Arial" w:hAnsi="Arial" w:cs="Arial"/>
          <w:noProof/>
          <w:lang w:eastAsia="pt-PT"/>
        </w:rPr>
      </w:pPr>
    </w:p>
    <w:p w:rsidR="00217AD3" w:rsidRDefault="00B33254" w:rsidP="008258A1">
      <w:pPr>
        <w:jc w:val="center"/>
        <w:rPr>
          <w:rFonts w:ascii="Arial" w:hAnsi="Arial" w:cs="Arial"/>
          <w:noProof/>
          <w:lang w:eastAsia="pt-PT"/>
        </w:rPr>
      </w:pPr>
      <w:r w:rsidRPr="004D60AE">
        <w:rPr>
          <w:rFonts w:ascii="Arial" w:hAnsi="Arial" w:cs="Arial"/>
          <w:noProof/>
          <w:lang w:eastAsia="pt-PT"/>
        </w:rPr>
        <w:object w:dxaOrig="7177" w:dyaOrig="5399">
          <v:shape id="_x0000_i1033" type="#_x0000_t75" style="width:528.85pt;height:397.25pt;mso-position-horizontal:absolute" o:ole="">
            <v:imagedata r:id="rId293" o:title=""/>
          </v:shape>
          <o:OLEObject Type="Embed" ProgID="PowerPoint.Slide.12" ShapeID="_x0000_i1033" DrawAspect="Content" ObjectID="_1348143240" r:id="rId294"/>
        </w:object>
      </w:r>
    </w:p>
    <w:p w:rsidR="00217AD3" w:rsidRDefault="00217AD3" w:rsidP="00756640">
      <w:pPr>
        <w:rPr>
          <w:rFonts w:ascii="Arial" w:hAnsi="Arial" w:cs="Arial"/>
          <w:noProof/>
          <w:lang w:eastAsia="pt-PT"/>
        </w:rPr>
      </w:pPr>
    </w:p>
    <w:p w:rsidR="00217AD3" w:rsidRDefault="00B33254" w:rsidP="008258A1">
      <w:pPr>
        <w:jc w:val="center"/>
        <w:rPr>
          <w:rFonts w:ascii="Arial" w:hAnsi="Arial" w:cs="Arial"/>
          <w:noProof/>
          <w:lang w:eastAsia="pt-PT"/>
        </w:rPr>
      </w:pPr>
      <w:r w:rsidRPr="004D60AE">
        <w:rPr>
          <w:rFonts w:ascii="Arial" w:hAnsi="Arial" w:cs="Arial"/>
          <w:noProof/>
          <w:lang w:eastAsia="pt-PT"/>
        </w:rPr>
        <w:object w:dxaOrig="7177" w:dyaOrig="5399">
          <v:shape id="_x0000_i1034" type="#_x0000_t75" style="width:528.85pt;height:397.25pt;mso-position-horizontal:absolute" o:ole="">
            <v:imagedata r:id="rId295" o:title=""/>
          </v:shape>
          <o:OLEObject Type="Embed" ProgID="PowerPoint.Slide.12" ShapeID="_x0000_i1034" DrawAspect="Content" ObjectID="_1348143241" r:id="rId296"/>
        </w:object>
      </w:r>
    </w:p>
    <w:p w:rsidR="00217AD3" w:rsidRDefault="00217AD3" w:rsidP="00756640">
      <w:pPr>
        <w:rPr>
          <w:rFonts w:ascii="Arial" w:hAnsi="Arial" w:cs="Arial"/>
          <w:noProof/>
          <w:lang w:eastAsia="pt-PT"/>
        </w:rPr>
      </w:pPr>
    </w:p>
    <w:p w:rsidR="00217AD3" w:rsidRDefault="00B33254" w:rsidP="008258A1">
      <w:pPr>
        <w:jc w:val="center"/>
        <w:rPr>
          <w:rFonts w:ascii="Arial" w:hAnsi="Arial" w:cs="Arial"/>
          <w:noProof/>
          <w:lang w:eastAsia="pt-PT"/>
        </w:rPr>
      </w:pPr>
      <w:r w:rsidRPr="004D60AE">
        <w:rPr>
          <w:rFonts w:ascii="Arial" w:hAnsi="Arial" w:cs="Arial"/>
          <w:noProof/>
          <w:lang w:eastAsia="pt-PT"/>
        </w:rPr>
        <w:object w:dxaOrig="7177" w:dyaOrig="5399">
          <v:shape id="_x0000_i1035" type="#_x0000_t75" style="width:528.85pt;height:397.25pt;mso-position-horizontal:absolute" o:ole="">
            <v:imagedata r:id="rId297" o:title=""/>
          </v:shape>
          <o:OLEObject Type="Embed" ProgID="PowerPoint.Slide.12" ShapeID="_x0000_i1035" DrawAspect="Content" ObjectID="_1348143242" r:id="rId298"/>
        </w:object>
      </w:r>
    </w:p>
    <w:p w:rsidR="00217AD3" w:rsidRDefault="00217AD3" w:rsidP="00756640">
      <w:pPr>
        <w:rPr>
          <w:rFonts w:ascii="Arial" w:hAnsi="Arial" w:cs="Arial"/>
          <w:noProof/>
          <w:lang w:eastAsia="pt-PT"/>
        </w:rPr>
      </w:pPr>
    </w:p>
    <w:p w:rsidR="00217AD3" w:rsidRDefault="00B33254" w:rsidP="008258A1">
      <w:pPr>
        <w:jc w:val="center"/>
        <w:rPr>
          <w:rFonts w:ascii="Arial" w:hAnsi="Arial" w:cs="Arial"/>
          <w:noProof/>
          <w:lang w:eastAsia="pt-PT"/>
        </w:rPr>
      </w:pPr>
      <w:r w:rsidRPr="004D60AE">
        <w:rPr>
          <w:rFonts w:ascii="Arial" w:hAnsi="Arial" w:cs="Arial"/>
          <w:noProof/>
          <w:lang w:eastAsia="pt-PT"/>
        </w:rPr>
        <w:object w:dxaOrig="7177" w:dyaOrig="5399">
          <v:shape id="_x0000_i1036" type="#_x0000_t75" style="width:528.85pt;height:397.25pt;mso-position-horizontal:absolute" o:ole="">
            <v:imagedata r:id="rId299" o:title=""/>
          </v:shape>
          <o:OLEObject Type="Embed" ProgID="PowerPoint.Slide.12" ShapeID="_x0000_i1036" DrawAspect="Content" ObjectID="_1348143243" r:id="rId300"/>
        </w:object>
      </w:r>
    </w:p>
    <w:p w:rsidR="00217AD3" w:rsidRDefault="00217AD3" w:rsidP="00756640">
      <w:pPr>
        <w:rPr>
          <w:rFonts w:ascii="Arial" w:hAnsi="Arial" w:cs="Arial"/>
          <w:noProof/>
          <w:lang w:eastAsia="pt-PT"/>
        </w:rPr>
      </w:pPr>
    </w:p>
    <w:p w:rsidR="00217AD3" w:rsidRDefault="00B33254" w:rsidP="008258A1">
      <w:pPr>
        <w:jc w:val="center"/>
        <w:rPr>
          <w:rFonts w:ascii="Arial" w:hAnsi="Arial" w:cs="Arial"/>
          <w:noProof/>
          <w:lang w:eastAsia="pt-PT"/>
        </w:rPr>
      </w:pPr>
      <w:r w:rsidRPr="004D60AE">
        <w:rPr>
          <w:rFonts w:ascii="Arial" w:hAnsi="Arial" w:cs="Arial"/>
          <w:noProof/>
          <w:lang w:eastAsia="pt-PT"/>
        </w:rPr>
        <w:object w:dxaOrig="7177" w:dyaOrig="5399">
          <v:shape id="_x0000_i1037" type="#_x0000_t75" style="width:528.85pt;height:397.25pt;mso-position-horizontal:absolute" o:ole="">
            <v:imagedata r:id="rId301" o:title=""/>
          </v:shape>
          <o:OLEObject Type="Embed" ProgID="PowerPoint.Slide.12" ShapeID="_x0000_i1037" DrawAspect="Content" ObjectID="_1348143244" r:id="rId302"/>
        </w:object>
      </w:r>
    </w:p>
    <w:p w:rsidR="00217AD3" w:rsidRDefault="00217AD3" w:rsidP="00756640">
      <w:pPr>
        <w:rPr>
          <w:rFonts w:ascii="Arial" w:hAnsi="Arial" w:cs="Arial"/>
          <w:noProof/>
          <w:lang w:eastAsia="pt-PT"/>
        </w:rPr>
      </w:pPr>
    </w:p>
    <w:p w:rsidR="00217AD3" w:rsidRDefault="00B33254" w:rsidP="00756640">
      <w:pPr>
        <w:jc w:val="center"/>
        <w:rPr>
          <w:rFonts w:ascii="Arial" w:hAnsi="Arial" w:cs="Arial"/>
          <w:noProof/>
          <w:lang w:eastAsia="pt-PT"/>
        </w:rPr>
      </w:pPr>
      <w:r w:rsidRPr="004D60AE">
        <w:rPr>
          <w:rFonts w:ascii="Arial" w:hAnsi="Arial" w:cs="Arial"/>
          <w:noProof/>
          <w:lang w:eastAsia="pt-PT"/>
        </w:rPr>
        <w:object w:dxaOrig="7177" w:dyaOrig="5399">
          <v:shape id="_x0000_i1038" type="#_x0000_t75" style="width:528.85pt;height:397.25pt;mso-position-horizontal:absolute" o:ole="">
            <v:imagedata r:id="rId303" o:title=""/>
          </v:shape>
          <o:OLEObject Type="Embed" ProgID="PowerPoint.Slide.12" ShapeID="_x0000_i1038" DrawAspect="Content" ObjectID="_1348143245" r:id="rId304"/>
        </w:object>
      </w:r>
    </w:p>
    <w:p w:rsidR="00217AD3" w:rsidRDefault="00217AD3" w:rsidP="008258A1">
      <w:pPr>
        <w:jc w:val="center"/>
        <w:rPr>
          <w:rFonts w:ascii="Arial" w:hAnsi="Arial" w:cs="Arial"/>
          <w:noProof/>
          <w:lang w:eastAsia="pt-PT"/>
        </w:rPr>
      </w:pPr>
    </w:p>
    <w:p w:rsidR="00217AD3" w:rsidRDefault="00B33254" w:rsidP="00B33254">
      <w:pPr>
        <w:jc w:val="center"/>
        <w:rPr>
          <w:noProof/>
          <w:lang w:eastAsia="pt-PT"/>
        </w:rPr>
      </w:pPr>
      <w:r w:rsidRPr="004D60AE">
        <w:rPr>
          <w:noProof/>
          <w:lang w:eastAsia="pt-PT"/>
        </w:rPr>
        <w:object w:dxaOrig="7177" w:dyaOrig="5399">
          <v:shape id="_x0000_i1039" type="#_x0000_t75" style="width:528.85pt;height:397.25pt;mso-position-horizontal:absolute" o:ole="">
            <v:imagedata r:id="rId305" o:title=""/>
          </v:shape>
          <o:OLEObject Type="Embed" ProgID="PowerPoint.Slide.12" ShapeID="_x0000_i1039" DrawAspect="Content" ObjectID="_1348143246" r:id="rId306"/>
        </w:object>
      </w:r>
    </w:p>
    <w:p w:rsidR="00217AD3" w:rsidRDefault="00217AD3" w:rsidP="00756640">
      <w:pPr>
        <w:rPr>
          <w:rFonts w:ascii="Arial" w:hAnsi="Arial" w:cs="Arial"/>
          <w:noProof/>
          <w:lang w:eastAsia="pt-PT"/>
        </w:rPr>
      </w:pPr>
    </w:p>
    <w:p w:rsidR="00217AD3" w:rsidRDefault="00B33254" w:rsidP="008258A1">
      <w:pPr>
        <w:jc w:val="center"/>
        <w:rPr>
          <w:rFonts w:ascii="Arial" w:hAnsi="Arial" w:cs="Arial"/>
          <w:noProof/>
          <w:lang w:eastAsia="pt-PT"/>
        </w:rPr>
      </w:pPr>
      <w:r w:rsidRPr="004D60AE">
        <w:rPr>
          <w:rFonts w:ascii="Arial" w:hAnsi="Arial" w:cs="Arial"/>
          <w:noProof/>
          <w:lang w:eastAsia="pt-PT"/>
        </w:rPr>
        <w:object w:dxaOrig="7177" w:dyaOrig="5399">
          <v:shape id="_x0000_i1040" type="#_x0000_t75" style="width:528.85pt;height:397.25pt;mso-position-horizontal:absolute" o:ole="">
            <v:imagedata r:id="rId307" o:title=""/>
          </v:shape>
          <o:OLEObject Type="Embed" ProgID="PowerPoint.Slide.12" ShapeID="_x0000_i1040" DrawAspect="Content" ObjectID="_1348143247" r:id="rId308"/>
        </w:object>
      </w:r>
    </w:p>
    <w:p w:rsidR="00217AD3" w:rsidRDefault="00217AD3" w:rsidP="00756640">
      <w:pPr>
        <w:rPr>
          <w:rFonts w:ascii="Arial" w:hAnsi="Arial" w:cs="Arial"/>
          <w:noProof/>
          <w:lang w:eastAsia="pt-PT"/>
        </w:rPr>
      </w:pPr>
    </w:p>
    <w:p w:rsidR="00217AD3" w:rsidRDefault="00B33254" w:rsidP="00756640">
      <w:pPr>
        <w:jc w:val="center"/>
        <w:rPr>
          <w:rFonts w:ascii="Arial" w:hAnsi="Arial" w:cs="Arial"/>
          <w:noProof/>
          <w:lang w:eastAsia="pt-PT"/>
        </w:rPr>
      </w:pPr>
      <w:r w:rsidRPr="004D60AE">
        <w:rPr>
          <w:rFonts w:ascii="Arial" w:hAnsi="Arial" w:cs="Arial"/>
          <w:noProof/>
          <w:lang w:eastAsia="pt-PT"/>
        </w:rPr>
        <w:object w:dxaOrig="7177" w:dyaOrig="5399">
          <v:shape id="_x0000_i1041" type="#_x0000_t75" style="width:528.85pt;height:397.25pt;mso-position-horizontal:absolute" o:ole="">
            <v:imagedata r:id="rId309" o:title=""/>
          </v:shape>
          <o:OLEObject Type="Embed" ProgID="PowerPoint.Slide.12" ShapeID="_x0000_i1041" DrawAspect="Content" ObjectID="_1348143248" r:id="rId310"/>
        </w:object>
      </w:r>
    </w:p>
    <w:p w:rsidR="00217AD3" w:rsidRDefault="00217AD3" w:rsidP="008258A1">
      <w:pPr>
        <w:jc w:val="center"/>
        <w:rPr>
          <w:rFonts w:ascii="Arial" w:hAnsi="Arial" w:cs="Arial"/>
          <w:noProof/>
          <w:lang w:eastAsia="pt-PT"/>
        </w:rPr>
      </w:pPr>
    </w:p>
    <w:p w:rsidR="00217AD3" w:rsidRDefault="00B33254" w:rsidP="008258A1">
      <w:pPr>
        <w:jc w:val="center"/>
        <w:rPr>
          <w:rFonts w:ascii="Arial" w:hAnsi="Arial" w:cs="Arial"/>
          <w:noProof/>
          <w:lang w:eastAsia="pt-PT"/>
        </w:rPr>
      </w:pPr>
      <w:r w:rsidRPr="004D60AE">
        <w:rPr>
          <w:rFonts w:ascii="Arial" w:hAnsi="Arial" w:cs="Arial"/>
          <w:noProof/>
          <w:lang w:eastAsia="pt-PT"/>
        </w:rPr>
        <w:object w:dxaOrig="7177" w:dyaOrig="5399">
          <v:shape id="_x0000_i1042" type="#_x0000_t75" style="width:528.85pt;height:397.25pt;mso-position-horizontal:absolute" o:ole="">
            <v:imagedata r:id="rId311" o:title=""/>
          </v:shape>
          <o:OLEObject Type="Embed" ProgID="PowerPoint.Slide.12" ShapeID="_x0000_i1042" DrawAspect="Content" ObjectID="_1348143249" r:id="rId312"/>
        </w:object>
      </w:r>
    </w:p>
    <w:p w:rsidR="00217AD3" w:rsidRDefault="00217AD3" w:rsidP="00756640">
      <w:pPr>
        <w:rPr>
          <w:rFonts w:ascii="Arial" w:hAnsi="Arial" w:cs="Arial"/>
          <w:noProof/>
          <w:lang w:eastAsia="pt-PT"/>
        </w:rPr>
      </w:pPr>
    </w:p>
    <w:p w:rsidR="00217AD3" w:rsidRDefault="00B33254" w:rsidP="008258A1">
      <w:pPr>
        <w:jc w:val="center"/>
        <w:rPr>
          <w:rFonts w:ascii="Arial" w:hAnsi="Arial" w:cs="Arial"/>
          <w:noProof/>
          <w:lang w:eastAsia="pt-PT"/>
        </w:rPr>
      </w:pPr>
      <w:r w:rsidRPr="004D60AE">
        <w:rPr>
          <w:rFonts w:ascii="Arial" w:hAnsi="Arial" w:cs="Arial"/>
          <w:noProof/>
          <w:lang w:eastAsia="pt-PT"/>
        </w:rPr>
        <w:object w:dxaOrig="7177" w:dyaOrig="5399">
          <v:shape id="_x0000_i1043" type="#_x0000_t75" style="width:528.85pt;height:397.25pt;mso-position-horizontal:absolute" o:ole="">
            <v:imagedata r:id="rId313" o:title=""/>
          </v:shape>
          <o:OLEObject Type="Embed" ProgID="PowerPoint.Slide.12" ShapeID="_x0000_i1043" DrawAspect="Content" ObjectID="_1348143250" r:id="rId314"/>
        </w:object>
      </w:r>
    </w:p>
    <w:p w:rsidR="00217AD3" w:rsidRDefault="00217AD3" w:rsidP="00756640">
      <w:pPr>
        <w:rPr>
          <w:rFonts w:ascii="Arial" w:hAnsi="Arial" w:cs="Arial"/>
          <w:noProof/>
          <w:lang w:eastAsia="pt-PT"/>
        </w:rPr>
      </w:pPr>
    </w:p>
    <w:p w:rsidR="00217AD3" w:rsidRDefault="00B33254" w:rsidP="008258A1">
      <w:pPr>
        <w:jc w:val="center"/>
        <w:rPr>
          <w:rFonts w:ascii="Arial" w:hAnsi="Arial" w:cs="Arial"/>
          <w:noProof/>
          <w:lang w:eastAsia="pt-PT"/>
        </w:rPr>
      </w:pPr>
      <w:r w:rsidRPr="004D60AE">
        <w:rPr>
          <w:rFonts w:ascii="Arial" w:hAnsi="Arial" w:cs="Arial"/>
          <w:noProof/>
          <w:lang w:eastAsia="pt-PT"/>
        </w:rPr>
        <w:object w:dxaOrig="7177" w:dyaOrig="5399">
          <v:shape id="_x0000_i1044" type="#_x0000_t75" style="width:528.85pt;height:397.25pt;mso-position-horizontal:absolute" o:ole="">
            <v:imagedata r:id="rId315" o:title=""/>
          </v:shape>
          <o:OLEObject Type="Embed" ProgID="PowerPoint.Slide.12" ShapeID="_x0000_i1044" DrawAspect="Content" ObjectID="_1348143251" r:id="rId316"/>
        </w:object>
      </w:r>
    </w:p>
    <w:p w:rsidR="00217AD3" w:rsidRDefault="00217AD3" w:rsidP="00756640">
      <w:pPr>
        <w:rPr>
          <w:rFonts w:ascii="Arial" w:hAnsi="Arial" w:cs="Arial"/>
          <w:noProof/>
          <w:lang w:eastAsia="pt-PT"/>
        </w:rPr>
      </w:pPr>
    </w:p>
    <w:p w:rsidR="00217AD3" w:rsidRDefault="00B33254" w:rsidP="00756640">
      <w:pPr>
        <w:jc w:val="center"/>
        <w:rPr>
          <w:rFonts w:ascii="Arial" w:hAnsi="Arial" w:cs="Arial"/>
          <w:noProof/>
          <w:lang w:eastAsia="pt-PT"/>
        </w:rPr>
      </w:pPr>
      <w:r w:rsidRPr="004D60AE">
        <w:rPr>
          <w:rFonts w:ascii="Arial" w:hAnsi="Arial" w:cs="Arial"/>
          <w:noProof/>
          <w:lang w:eastAsia="pt-PT"/>
        </w:rPr>
        <w:object w:dxaOrig="7177" w:dyaOrig="5399">
          <v:shape id="_x0000_i1045" type="#_x0000_t75" style="width:528.85pt;height:397.25pt;mso-position-horizontal:absolute" o:ole="">
            <v:imagedata r:id="rId317" o:title=""/>
          </v:shape>
          <o:OLEObject Type="Embed" ProgID="PowerPoint.Slide.12" ShapeID="_x0000_i1045" DrawAspect="Content" ObjectID="_1348143252" r:id="rId318"/>
        </w:object>
      </w:r>
    </w:p>
    <w:p w:rsidR="00217AD3" w:rsidRDefault="00217AD3" w:rsidP="00756640">
      <w:pPr>
        <w:rPr>
          <w:rFonts w:ascii="Arial" w:hAnsi="Arial" w:cs="Arial"/>
          <w:noProof/>
          <w:lang w:eastAsia="pt-PT"/>
        </w:rPr>
      </w:pPr>
    </w:p>
    <w:p w:rsidR="00217AD3" w:rsidRDefault="00B33254" w:rsidP="008258A1">
      <w:pPr>
        <w:jc w:val="center"/>
        <w:rPr>
          <w:rFonts w:ascii="Arial" w:hAnsi="Arial" w:cs="Arial"/>
          <w:noProof/>
          <w:lang w:eastAsia="pt-PT"/>
        </w:rPr>
      </w:pPr>
      <w:r w:rsidRPr="004D60AE">
        <w:rPr>
          <w:rFonts w:ascii="Arial" w:hAnsi="Arial" w:cs="Arial"/>
          <w:noProof/>
          <w:lang w:eastAsia="pt-PT"/>
        </w:rPr>
        <w:object w:dxaOrig="7177" w:dyaOrig="5399">
          <v:shape id="_x0000_i1046" type="#_x0000_t75" style="width:528.85pt;height:397.25pt;mso-position-horizontal:absolute" o:ole="">
            <v:imagedata r:id="rId319" o:title=""/>
          </v:shape>
          <o:OLEObject Type="Embed" ProgID="PowerPoint.Slide.12" ShapeID="_x0000_i1046" DrawAspect="Content" ObjectID="_1348143253" r:id="rId320"/>
        </w:object>
      </w:r>
    </w:p>
    <w:p w:rsidR="00217AD3" w:rsidRDefault="00217AD3" w:rsidP="00756640">
      <w:pPr>
        <w:rPr>
          <w:rFonts w:ascii="Arial" w:hAnsi="Arial" w:cs="Arial"/>
          <w:noProof/>
          <w:lang w:eastAsia="pt-PT"/>
        </w:rPr>
      </w:pPr>
    </w:p>
    <w:p w:rsidR="00217AD3" w:rsidRDefault="00B33254" w:rsidP="008258A1">
      <w:pPr>
        <w:jc w:val="center"/>
        <w:rPr>
          <w:rFonts w:ascii="Arial" w:hAnsi="Arial" w:cs="Arial"/>
          <w:noProof/>
          <w:lang w:eastAsia="pt-PT"/>
        </w:rPr>
      </w:pPr>
      <w:r w:rsidRPr="004D60AE">
        <w:rPr>
          <w:rFonts w:ascii="Arial" w:hAnsi="Arial" w:cs="Arial"/>
          <w:noProof/>
          <w:lang w:eastAsia="pt-PT"/>
        </w:rPr>
        <w:object w:dxaOrig="7177" w:dyaOrig="5399">
          <v:shape id="_x0000_i1047" type="#_x0000_t75" style="width:528.85pt;height:397.25pt;mso-position-horizontal:absolute" o:ole="">
            <v:imagedata r:id="rId321" o:title=""/>
          </v:shape>
          <o:OLEObject Type="Embed" ProgID="PowerPoint.Slide.12" ShapeID="_x0000_i1047" DrawAspect="Content" ObjectID="_1348143254" r:id="rId322"/>
        </w:object>
      </w:r>
    </w:p>
    <w:p w:rsidR="00217AD3" w:rsidRDefault="00217AD3" w:rsidP="00756640">
      <w:pPr>
        <w:rPr>
          <w:rFonts w:ascii="Arial" w:hAnsi="Arial" w:cs="Arial"/>
          <w:noProof/>
          <w:lang w:eastAsia="pt-PT"/>
        </w:rPr>
      </w:pPr>
    </w:p>
    <w:p w:rsidR="00217AD3" w:rsidRDefault="00B33254" w:rsidP="00756640">
      <w:pPr>
        <w:jc w:val="center"/>
        <w:rPr>
          <w:rFonts w:ascii="Arial" w:hAnsi="Arial" w:cs="Arial"/>
          <w:noProof/>
          <w:lang w:eastAsia="pt-PT"/>
        </w:rPr>
      </w:pPr>
      <w:r w:rsidRPr="004D60AE">
        <w:rPr>
          <w:rFonts w:ascii="Arial" w:hAnsi="Arial" w:cs="Arial"/>
          <w:noProof/>
          <w:lang w:eastAsia="pt-PT"/>
        </w:rPr>
        <w:object w:dxaOrig="7177" w:dyaOrig="5399">
          <v:shape id="_x0000_i1048" type="#_x0000_t75" style="width:528.85pt;height:397.25pt;mso-position-horizontal:absolute" o:ole="">
            <v:imagedata r:id="rId323" o:title=""/>
          </v:shape>
          <o:OLEObject Type="Embed" ProgID="PowerPoint.Slide.12" ShapeID="_x0000_i1048" DrawAspect="Content" ObjectID="_1348143255" r:id="rId324"/>
        </w:object>
      </w:r>
    </w:p>
    <w:p w:rsidR="00217AD3" w:rsidRDefault="00217AD3" w:rsidP="008258A1">
      <w:pPr>
        <w:jc w:val="center"/>
        <w:rPr>
          <w:rFonts w:ascii="Arial" w:hAnsi="Arial" w:cs="Arial"/>
          <w:noProof/>
          <w:lang w:eastAsia="pt-PT"/>
        </w:rPr>
      </w:pPr>
    </w:p>
    <w:p w:rsidR="00217AD3" w:rsidRDefault="00B33254" w:rsidP="008258A1">
      <w:pPr>
        <w:jc w:val="center"/>
        <w:rPr>
          <w:rFonts w:ascii="Arial" w:hAnsi="Arial" w:cs="Arial"/>
          <w:noProof/>
          <w:lang w:eastAsia="pt-PT"/>
        </w:rPr>
      </w:pPr>
      <w:r w:rsidRPr="004D60AE">
        <w:rPr>
          <w:rFonts w:ascii="Arial" w:hAnsi="Arial" w:cs="Arial"/>
          <w:noProof/>
          <w:lang w:eastAsia="pt-PT"/>
        </w:rPr>
        <w:object w:dxaOrig="7177" w:dyaOrig="5399">
          <v:shape id="_x0000_i1049" type="#_x0000_t75" style="width:528.85pt;height:397.25pt;mso-position-horizontal:absolute" o:ole="">
            <v:imagedata r:id="rId325" o:title=""/>
          </v:shape>
          <o:OLEObject Type="Embed" ProgID="PowerPoint.Slide.12" ShapeID="_x0000_i1049" DrawAspect="Content" ObjectID="_1348143256" r:id="rId326"/>
        </w:object>
      </w:r>
    </w:p>
    <w:p w:rsidR="00217AD3" w:rsidRDefault="00217AD3" w:rsidP="00756640">
      <w:pPr>
        <w:rPr>
          <w:rFonts w:ascii="Arial" w:hAnsi="Arial" w:cs="Arial"/>
          <w:noProof/>
          <w:lang w:eastAsia="pt-PT"/>
        </w:rPr>
      </w:pPr>
    </w:p>
    <w:p w:rsidR="00217AD3" w:rsidRDefault="00B33254" w:rsidP="008258A1">
      <w:pPr>
        <w:jc w:val="center"/>
        <w:rPr>
          <w:rFonts w:ascii="Arial" w:hAnsi="Arial" w:cs="Arial"/>
          <w:noProof/>
          <w:lang w:eastAsia="pt-PT"/>
        </w:rPr>
      </w:pPr>
      <w:r w:rsidRPr="004D60AE">
        <w:rPr>
          <w:rFonts w:ascii="Arial" w:hAnsi="Arial" w:cs="Arial"/>
          <w:noProof/>
          <w:lang w:eastAsia="pt-PT"/>
        </w:rPr>
        <w:object w:dxaOrig="7177" w:dyaOrig="5399">
          <v:shape id="_x0000_i1050" type="#_x0000_t75" style="width:528.85pt;height:397.25pt;mso-position-horizontal:absolute" o:ole="">
            <v:imagedata r:id="rId327" o:title=""/>
          </v:shape>
          <o:OLEObject Type="Embed" ProgID="PowerPoint.Slide.12" ShapeID="_x0000_i1050" DrawAspect="Content" ObjectID="_1348143257" r:id="rId328"/>
        </w:object>
      </w:r>
    </w:p>
    <w:p w:rsidR="00217AD3" w:rsidRDefault="00217AD3" w:rsidP="00756640">
      <w:pPr>
        <w:rPr>
          <w:rFonts w:ascii="Arial" w:hAnsi="Arial" w:cs="Arial"/>
          <w:noProof/>
          <w:lang w:eastAsia="pt-PT"/>
        </w:rPr>
      </w:pPr>
    </w:p>
    <w:p w:rsidR="00217AD3" w:rsidRDefault="00B33254" w:rsidP="008258A1">
      <w:pPr>
        <w:jc w:val="center"/>
        <w:rPr>
          <w:rFonts w:ascii="Arial" w:hAnsi="Arial" w:cs="Arial"/>
          <w:noProof/>
          <w:lang w:eastAsia="pt-PT"/>
        </w:rPr>
      </w:pPr>
      <w:r w:rsidRPr="004D60AE">
        <w:rPr>
          <w:rFonts w:ascii="Arial" w:hAnsi="Arial" w:cs="Arial"/>
          <w:noProof/>
          <w:lang w:eastAsia="pt-PT"/>
        </w:rPr>
        <w:object w:dxaOrig="7177" w:dyaOrig="5399">
          <v:shape id="_x0000_i1051" type="#_x0000_t75" style="width:528.85pt;height:397.25pt;mso-position-horizontal:absolute" o:ole="">
            <v:imagedata r:id="rId329" o:title=""/>
          </v:shape>
          <o:OLEObject Type="Embed" ProgID="PowerPoint.Slide.12" ShapeID="_x0000_i1051" DrawAspect="Content" ObjectID="_1348143258" r:id="rId330"/>
        </w:object>
      </w:r>
    </w:p>
    <w:p w:rsidR="00217AD3" w:rsidRDefault="00217AD3" w:rsidP="00756640">
      <w:pPr>
        <w:rPr>
          <w:rFonts w:ascii="Arial" w:hAnsi="Arial" w:cs="Arial"/>
          <w:noProof/>
          <w:lang w:eastAsia="pt-PT"/>
        </w:rPr>
      </w:pPr>
    </w:p>
    <w:p w:rsidR="00217AD3" w:rsidRDefault="00B33254" w:rsidP="00756640">
      <w:pPr>
        <w:jc w:val="center"/>
        <w:rPr>
          <w:rFonts w:ascii="Arial" w:hAnsi="Arial" w:cs="Arial"/>
          <w:noProof/>
          <w:lang w:eastAsia="pt-PT"/>
        </w:rPr>
      </w:pPr>
      <w:r w:rsidRPr="004D60AE">
        <w:rPr>
          <w:rFonts w:ascii="Arial" w:hAnsi="Arial" w:cs="Arial"/>
          <w:noProof/>
          <w:lang w:eastAsia="pt-PT"/>
        </w:rPr>
        <w:object w:dxaOrig="7177" w:dyaOrig="5399">
          <v:shape id="_x0000_i1052" type="#_x0000_t75" style="width:528.85pt;height:397.25pt;mso-position-horizontal:absolute" o:ole="">
            <v:imagedata r:id="rId331" o:title=""/>
          </v:shape>
          <o:OLEObject Type="Embed" ProgID="PowerPoint.Slide.12" ShapeID="_x0000_i1052" DrawAspect="Content" ObjectID="_1348143259" r:id="rId332"/>
        </w:object>
      </w:r>
    </w:p>
    <w:p w:rsidR="00217AD3" w:rsidRDefault="00217AD3" w:rsidP="008258A1">
      <w:pPr>
        <w:jc w:val="center"/>
        <w:rPr>
          <w:rFonts w:ascii="Arial" w:hAnsi="Arial" w:cs="Arial"/>
          <w:noProof/>
          <w:lang w:eastAsia="pt-PT"/>
        </w:rPr>
      </w:pPr>
    </w:p>
    <w:p w:rsidR="00217AD3" w:rsidRDefault="00B33254" w:rsidP="00756640">
      <w:pPr>
        <w:jc w:val="center"/>
        <w:rPr>
          <w:rFonts w:ascii="Arial" w:hAnsi="Arial" w:cs="Arial"/>
          <w:noProof/>
          <w:lang w:eastAsia="pt-PT"/>
        </w:rPr>
      </w:pPr>
      <w:r w:rsidRPr="004D60AE">
        <w:rPr>
          <w:rFonts w:ascii="Arial" w:hAnsi="Arial" w:cs="Arial"/>
          <w:noProof/>
          <w:lang w:eastAsia="pt-PT"/>
        </w:rPr>
        <w:object w:dxaOrig="7177" w:dyaOrig="5399">
          <v:shape id="_x0000_i1053" type="#_x0000_t75" style="width:528.85pt;height:397.25pt;mso-position-horizontal:absolute" o:ole="">
            <v:imagedata r:id="rId333" o:title=""/>
          </v:shape>
          <o:OLEObject Type="Embed" ProgID="PowerPoint.Slide.12" ShapeID="_x0000_i1053" DrawAspect="Content" ObjectID="_1348143260" r:id="rId334"/>
        </w:object>
      </w:r>
    </w:p>
    <w:p w:rsidR="00217AD3" w:rsidRDefault="00217AD3" w:rsidP="008258A1">
      <w:pPr>
        <w:jc w:val="center"/>
        <w:rPr>
          <w:rFonts w:ascii="Arial" w:hAnsi="Arial" w:cs="Arial"/>
          <w:noProof/>
          <w:lang w:eastAsia="pt-PT"/>
        </w:rPr>
      </w:pPr>
    </w:p>
    <w:p w:rsidR="00217AD3" w:rsidRDefault="00B33254" w:rsidP="00756640">
      <w:pPr>
        <w:jc w:val="center"/>
        <w:rPr>
          <w:rFonts w:ascii="Arial" w:hAnsi="Arial" w:cs="Arial"/>
          <w:noProof/>
          <w:lang w:eastAsia="pt-PT"/>
        </w:rPr>
      </w:pPr>
      <w:r w:rsidRPr="004D60AE">
        <w:rPr>
          <w:rFonts w:ascii="Arial" w:hAnsi="Arial" w:cs="Arial"/>
          <w:noProof/>
          <w:lang w:eastAsia="pt-PT"/>
        </w:rPr>
        <w:object w:dxaOrig="7177" w:dyaOrig="5399">
          <v:shape id="_x0000_i1054" type="#_x0000_t75" style="width:528.85pt;height:397.25pt;mso-position-horizontal:absolute" o:ole="">
            <v:imagedata r:id="rId335" o:title=""/>
          </v:shape>
          <o:OLEObject Type="Embed" ProgID="PowerPoint.Slide.12" ShapeID="_x0000_i1054" DrawAspect="Content" ObjectID="_1348143261" r:id="rId336"/>
        </w:object>
      </w:r>
    </w:p>
    <w:p w:rsidR="009716EF" w:rsidRDefault="009716EF" w:rsidP="008258A1">
      <w:pPr>
        <w:jc w:val="center"/>
        <w:rPr>
          <w:rFonts w:ascii="Arial" w:hAnsi="Arial" w:cs="Arial"/>
          <w:noProof/>
          <w:lang w:eastAsia="pt-PT"/>
        </w:rPr>
        <w:sectPr w:rsidR="009716EF" w:rsidSect="009716EF">
          <w:pgSz w:w="16838" w:h="11906" w:orient="landscape"/>
          <w:pgMar w:top="1701" w:right="1418" w:bottom="1701" w:left="1418" w:header="709" w:footer="709" w:gutter="0"/>
          <w:cols w:space="708"/>
          <w:docGrid w:linePitch="360"/>
        </w:sectPr>
      </w:pPr>
    </w:p>
    <w:p w:rsidR="008258A1" w:rsidRDefault="008258A1" w:rsidP="009716EF">
      <w:pPr>
        <w:rPr>
          <w:rFonts w:ascii="Arial" w:hAnsi="Arial" w:cs="Arial"/>
          <w:noProof/>
          <w:lang w:eastAsia="pt-PT"/>
        </w:rPr>
      </w:pPr>
    </w:p>
    <w:tbl>
      <w:tblPr>
        <w:tblStyle w:val="ListaMdia2-Cor2"/>
        <w:tblW w:w="0" w:type="auto"/>
        <w:tblInd w:w="250" w:type="dxa"/>
        <w:tblLook w:val="04A0"/>
      </w:tblPr>
      <w:tblGrid>
        <w:gridCol w:w="851"/>
        <w:gridCol w:w="2693"/>
      </w:tblGrid>
      <w:tr w:rsidR="008258A1" w:rsidTr="00887D0A">
        <w:trPr>
          <w:cnfStyle w:val="100000000000"/>
        </w:trPr>
        <w:tc>
          <w:tcPr>
            <w:cnfStyle w:val="001000000100"/>
            <w:tcW w:w="851" w:type="dxa"/>
          </w:tcPr>
          <w:p w:rsidR="008258A1" w:rsidRPr="00B553D5" w:rsidRDefault="008258A1" w:rsidP="00887D0A">
            <w:pPr>
              <w:rPr>
                <w:rFonts w:ascii="Arial" w:hAnsi="Arial" w:cs="Arial"/>
                <w:b/>
                <w:sz w:val="32"/>
                <w:szCs w:val="32"/>
              </w:rPr>
            </w:pPr>
          </w:p>
        </w:tc>
        <w:tc>
          <w:tcPr>
            <w:tcW w:w="2693" w:type="dxa"/>
          </w:tcPr>
          <w:p w:rsidR="008258A1" w:rsidRPr="00B553D5" w:rsidRDefault="008258A1" w:rsidP="00887D0A">
            <w:pPr>
              <w:cnfStyle w:val="100000000000"/>
              <w:rPr>
                <w:rFonts w:ascii="Arial" w:hAnsi="Arial" w:cs="Arial"/>
                <w:b/>
                <w:sz w:val="32"/>
                <w:szCs w:val="32"/>
              </w:rPr>
            </w:pPr>
          </w:p>
        </w:tc>
      </w:tr>
      <w:tr w:rsidR="008258A1" w:rsidTr="00887D0A">
        <w:trPr>
          <w:cnfStyle w:val="000000100000"/>
        </w:trPr>
        <w:tc>
          <w:tcPr>
            <w:cnfStyle w:val="001000000000"/>
            <w:tcW w:w="851" w:type="dxa"/>
          </w:tcPr>
          <w:p w:rsidR="008258A1" w:rsidRPr="00B553D5" w:rsidRDefault="008258A1" w:rsidP="00887D0A">
            <w:pPr>
              <w:rPr>
                <w:rFonts w:ascii="Arial" w:hAnsi="Arial" w:cs="Arial"/>
                <w:b/>
                <w:sz w:val="32"/>
                <w:szCs w:val="32"/>
              </w:rPr>
            </w:pPr>
          </w:p>
        </w:tc>
        <w:tc>
          <w:tcPr>
            <w:tcW w:w="2693" w:type="dxa"/>
          </w:tcPr>
          <w:p w:rsidR="008258A1" w:rsidRPr="00FA3C9A" w:rsidRDefault="008258A1" w:rsidP="00887D0A">
            <w:pPr>
              <w:jc w:val="center"/>
              <w:cnfStyle w:val="000000100000"/>
              <w:rPr>
                <w:rFonts w:ascii="Arial" w:hAnsi="Arial" w:cs="Arial"/>
                <w:b/>
                <w:sz w:val="36"/>
                <w:szCs w:val="36"/>
              </w:rPr>
            </w:pPr>
            <w:r>
              <w:rPr>
                <w:rFonts w:ascii="Arial" w:hAnsi="Arial" w:cs="Arial"/>
                <w:b/>
                <w:sz w:val="36"/>
                <w:szCs w:val="36"/>
              </w:rPr>
              <w:t>ANEXO X</w:t>
            </w:r>
          </w:p>
        </w:tc>
      </w:tr>
    </w:tbl>
    <w:p w:rsidR="008258A1" w:rsidRDefault="008258A1" w:rsidP="008258A1">
      <w:pPr>
        <w:jc w:val="center"/>
        <w:rPr>
          <w:rFonts w:ascii="Arial" w:hAnsi="Arial" w:cs="Arial"/>
          <w:noProof/>
          <w:lang w:eastAsia="pt-PT"/>
        </w:rPr>
      </w:pPr>
    </w:p>
    <w:p w:rsidR="008258A1" w:rsidRDefault="008258A1" w:rsidP="008258A1">
      <w:pPr>
        <w:jc w:val="center"/>
        <w:rPr>
          <w:rFonts w:ascii="Arial" w:hAnsi="Arial" w:cs="Arial"/>
        </w:rPr>
      </w:pPr>
      <w:r>
        <w:rPr>
          <w:rFonts w:ascii="Arial" w:hAnsi="Arial" w:cs="Arial"/>
          <w:noProof/>
          <w:lang w:eastAsia="pt-PT"/>
        </w:rPr>
        <w:lastRenderedPageBreak/>
        <w:drawing>
          <wp:inline distT="0" distB="0" distL="0" distR="0">
            <wp:extent cx="5754429" cy="8244491"/>
            <wp:effectExtent l="19050" t="0" r="0" b="0"/>
            <wp:docPr id="70"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7" cstate="print"/>
                    <a:srcRect/>
                    <a:stretch>
                      <a:fillRect/>
                    </a:stretch>
                  </pic:blipFill>
                  <pic:spPr bwMode="auto">
                    <a:xfrm>
                      <a:off x="0" y="0"/>
                      <a:ext cx="5751639" cy="8240494"/>
                    </a:xfrm>
                    <a:prstGeom prst="rect">
                      <a:avLst/>
                    </a:prstGeom>
                    <a:noFill/>
                    <a:ln w="9525">
                      <a:noFill/>
                      <a:miter lim="800000"/>
                      <a:headEnd/>
                      <a:tailEnd/>
                    </a:ln>
                  </pic:spPr>
                </pic:pic>
              </a:graphicData>
            </a:graphic>
          </wp:inline>
        </w:drawing>
      </w:r>
    </w:p>
    <w:p w:rsidR="008258A1" w:rsidRDefault="008258A1" w:rsidP="008258A1">
      <w:pPr>
        <w:jc w:val="center"/>
        <w:rPr>
          <w:rFonts w:ascii="Arial" w:hAnsi="Arial" w:cs="Arial"/>
        </w:rPr>
      </w:pPr>
    </w:p>
    <w:p w:rsidR="008258A1" w:rsidRDefault="008258A1" w:rsidP="008258A1">
      <w:pPr>
        <w:jc w:val="center"/>
        <w:rPr>
          <w:rFonts w:ascii="Arial" w:hAnsi="Arial" w:cs="Arial"/>
        </w:rPr>
      </w:pPr>
    </w:p>
    <w:p w:rsidR="008258A1" w:rsidRDefault="008258A1" w:rsidP="008258A1">
      <w:pPr>
        <w:jc w:val="center"/>
        <w:rPr>
          <w:rFonts w:ascii="Arial" w:hAnsi="Arial" w:cs="Arial"/>
        </w:rPr>
      </w:pPr>
    </w:p>
    <w:tbl>
      <w:tblPr>
        <w:tblStyle w:val="ListaMdia2-Cor2"/>
        <w:tblW w:w="0" w:type="auto"/>
        <w:tblInd w:w="250" w:type="dxa"/>
        <w:tblLook w:val="04A0"/>
      </w:tblPr>
      <w:tblGrid>
        <w:gridCol w:w="851"/>
        <w:gridCol w:w="2693"/>
      </w:tblGrid>
      <w:tr w:rsidR="008258A1" w:rsidTr="00887D0A">
        <w:trPr>
          <w:cnfStyle w:val="100000000000"/>
        </w:trPr>
        <w:tc>
          <w:tcPr>
            <w:cnfStyle w:val="001000000100"/>
            <w:tcW w:w="851" w:type="dxa"/>
          </w:tcPr>
          <w:p w:rsidR="008258A1" w:rsidRPr="00B553D5" w:rsidRDefault="008258A1" w:rsidP="00887D0A">
            <w:pPr>
              <w:rPr>
                <w:rFonts w:ascii="Arial" w:hAnsi="Arial" w:cs="Arial"/>
                <w:b/>
                <w:sz w:val="32"/>
                <w:szCs w:val="32"/>
              </w:rPr>
            </w:pPr>
          </w:p>
        </w:tc>
        <w:tc>
          <w:tcPr>
            <w:tcW w:w="2693" w:type="dxa"/>
          </w:tcPr>
          <w:p w:rsidR="008258A1" w:rsidRPr="00B553D5" w:rsidRDefault="008258A1" w:rsidP="00887D0A">
            <w:pPr>
              <w:cnfStyle w:val="100000000000"/>
              <w:rPr>
                <w:rFonts w:ascii="Arial" w:hAnsi="Arial" w:cs="Arial"/>
                <w:b/>
                <w:sz w:val="32"/>
                <w:szCs w:val="32"/>
              </w:rPr>
            </w:pPr>
          </w:p>
        </w:tc>
      </w:tr>
      <w:tr w:rsidR="008258A1" w:rsidTr="00887D0A">
        <w:trPr>
          <w:cnfStyle w:val="000000100000"/>
        </w:trPr>
        <w:tc>
          <w:tcPr>
            <w:cnfStyle w:val="001000000000"/>
            <w:tcW w:w="851" w:type="dxa"/>
          </w:tcPr>
          <w:p w:rsidR="008258A1" w:rsidRPr="00B553D5" w:rsidRDefault="008258A1" w:rsidP="00887D0A">
            <w:pPr>
              <w:rPr>
                <w:rFonts w:ascii="Arial" w:hAnsi="Arial" w:cs="Arial"/>
                <w:b/>
                <w:sz w:val="32"/>
                <w:szCs w:val="32"/>
              </w:rPr>
            </w:pPr>
          </w:p>
        </w:tc>
        <w:tc>
          <w:tcPr>
            <w:tcW w:w="2693" w:type="dxa"/>
          </w:tcPr>
          <w:p w:rsidR="008258A1" w:rsidRPr="00FA3C9A" w:rsidRDefault="008258A1" w:rsidP="00887D0A">
            <w:pPr>
              <w:jc w:val="center"/>
              <w:cnfStyle w:val="000000100000"/>
              <w:rPr>
                <w:rFonts w:ascii="Arial" w:hAnsi="Arial" w:cs="Arial"/>
                <w:b/>
                <w:sz w:val="36"/>
                <w:szCs w:val="36"/>
              </w:rPr>
            </w:pPr>
            <w:r>
              <w:rPr>
                <w:rFonts w:ascii="Arial" w:hAnsi="Arial" w:cs="Arial"/>
                <w:b/>
                <w:sz w:val="36"/>
                <w:szCs w:val="36"/>
              </w:rPr>
              <w:t>ANEXO XI</w:t>
            </w:r>
          </w:p>
        </w:tc>
      </w:tr>
    </w:tbl>
    <w:p w:rsidR="009716EF" w:rsidRDefault="009716EF" w:rsidP="009F5394">
      <w:pPr>
        <w:rPr>
          <w:rFonts w:ascii="Arial" w:hAnsi="Arial" w:cs="Arial"/>
        </w:rPr>
      </w:pPr>
    </w:p>
    <w:p w:rsidR="009716EF" w:rsidRDefault="009716EF" w:rsidP="009F5394">
      <w:pPr>
        <w:rPr>
          <w:rFonts w:ascii="Arial" w:hAnsi="Arial" w:cs="Arial"/>
        </w:rPr>
      </w:pPr>
    </w:p>
    <w:p w:rsidR="009716EF" w:rsidRDefault="009716EF" w:rsidP="009F5394">
      <w:pPr>
        <w:rPr>
          <w:rFonts w:ascii="Arial" w:hAnsi="Arial" w:cs="Arial"/>
        </w:rPr>
      </w:pPr>
    </w:p>
    <w:p w:rsidR="009716EF" w:rsidRDefault="009716EF" w:rsidP="009F5394">
      <w:pPr>
        <w:rPr>
          <w:rFonts w:ascii="Arial" w:hAnsi="Arial" w:cs="Arial"/>
        </w:rPr>
      </w:pPr>
    </w:p>
    <w:p w:rsidR="009716EF" w:rsidRDefault="009716EF" w:rsidP="009F5394">
      <w:pPr>
        <w:rPr>
          <w:rFonts w:ascii="Arial" w:hAnsi="Arial" w:cs="Arial"/>
        </w:rPr>
      </w:pPr>
    </w:p>
    <w:p w:rsidR="009716EF" w:rsidRDefault="009716EF" w:rsidP="009F5394">
      <w:pPr>
        <w:rPr>
          <w:rFonts w:ascii="Arial" w:hAnsi="Arial" w:cs="Arial"/>
        </w:rPr>
      </w:pPr>
    </w:p>
    <w:p w:rsidR="009716EF" w:rsidRDefault="009716EF" w:rsidP="009F5394">
      <w:pPr>
        <w:rPr>
          <w:rFonts w:ascii="Arial" w:hAnsi="Arial" w:cs="Arial"/>
        </w:rPr>
      </w:pPr>
    </w:p>
    <w:p w:rsidR="009716EF" w:rsidRDefault="009716EF" w:rsidP="009F5394">
      <w:pPr>
        <w:rPr>
          <w:rFonts w:ascii="Arial" w:hAnsi="Arial" w:cs="Arial"/>
        </w:rPr>
      </w:pPr>
    </w:p>
    <w:p w:rsidR="009716EF" w:rsidRDefault="009716EF" w:rsidP="009F5394">
      <w:pPr>
        <w:rPr>
          <w:rFonts w:ascii="Arial" w:hAnsi="Arial" w:cs="Arial"/>
        </w:rPr>
      </w:pPr>
    </w:p>
    <w:p w:rsidR="001E4CD2" w:rsidRDefault="001E4CD2" w:rsidP="009F5394">
      <w:pPr>
        <w:rPr>
          <w:rFonts w:ascii="Arial" w:hAnsi="Arial" w:cs="Arial"/>
        </w:rPr>
      </w:pPr>
    </w:p>
    <w:p w:rsidR="001E4CD2" w:rsidRDefault="001E4CD2" w:rsidP="009F5394">
      <w:pPr>
        <w:rPr>
          <w:rFonts w:ascii="Arial" w:hAnsi="Arial" w:cs="Arial"/>
        </w:rPr>
      </w:pPr>
    </w:p>
    <w:p w:rsidR="001E4CD2" w:rsidRDefault="001E4CD2" w:rsidP="009F5394">
      <w:pPr>
        <w:rPr>
          <w:rFonts w:ascii="Arial" w:hAnsi="Arial" w:cs="Arial"/>
        </w:rPr>
      </w:pPr>
    </w:p>
    <w:p w:rsidR="001E4CD2" w:rsidRDefault="001E4CD2" w:rsidP="009F5394">
      <w:pPr>
        <w:rPr>
          <w:rFonts w:ascii="Arial" w:hAnsi="Arial" w:cs="Arial"/>
        </w:rPr>
      </w:pPr>
    </w:p>
    <w:p w:rsidR="001E4CD2" w:rsidRDefault="001E4CD2" w:rsidP="009F5394">
      <w:pPr>
        <w:rPr>
          <w:rFonts w:ascii="Arial" w:hAnsi="Arial" w:cs="Arial"/>
        </w:rPr>
      </w:pPr>
    </w:p>
    <w:p w:rsidR="001E4CD2" w:rsidRDefault="001E4CD2" w:rsidP="009F5394">
      <w:pPr>
        <w:rPr>
          <w:rFonts w:ascii="Arial" w:hAnsi="Arial" w:cs="Arial"/>
        </w:rPr>
      </w:pPr>
    </w:p>
    <w:p w:rsidR="001E4CD2" w:rsidRDefault="001E4CD2" w:rsidP="009F5394">
      <w:pPr>
        <w:rPr>
          <w:rFonts w:ascii="Arial" w:hAnsi="Arial" w:cs="Arial"/>
        </w:rPr>
      </w:pPr>
    </w:p>
    <w:p w:rsidR="001E4CD2" w:rsidRDefault="001E4CD2" w:rsidP="009F5394">
      <w:pPr>
        <w:rPr>
          <w:rFonts w:ascii="Arial" w:hAnsi="Arial" w:cs="Arial"/>
        </w:rPr>
      </w:pPr>
    </w:p>
    <w:p w:rsidR="001E4CD2" w:rsidRDefault="001E4CD2" w:rsidP="009F5394">
      <w:pPr>
        <w:rPr>
          <w:rFonts w:ascii="Arial" w:hAnsi="Arial" w:cs="Arial"/>
        </w:rPr>
      </w:pPr>
    </w:p>
    <w:p w:rsidR="001E4CD2" w:rsidRDefault="001E4CD2" w:rsidP="009F5394">
      <w:pPr>
        <w:rPr>
          <w:rFonts w:ascii="Arial" w:hAnsi="Arial" w:cs="Arial"/>
        </w:rPr>
      </w:pPr>
    </w:p>
    <w:p w:rsidR="001E4CD2" w:rsidRDefault="001E4CD2" w:rsidP="009F5394">
      <w:pPr>
        <w:rPr>
          <w:rFonts w:ascii="Arial" w:hAnsi="Arial" w:cs="Arial"/>
        </w:rPr>
      </w:pPr>
    </w:p>
    <w:p w:rsidR="001E4CD2" w:rsidRDefault="001E4CD2" w:rsidP="009F5394">
      <w:pPr>
        <w:rPr>
          <w:rFonts w:ascii="Arial" w:hAnsi="Arial" w:cs="Arial"/>
        </w:rPr>
      </w:pPr>
    </w:p>
    <w:p w:rsidR="001E4CD2" w:rsidRDefault="001E4CD2" w:rsidP="009F5394">
      <w:pPr>
        <w:rPr>
          <w:rFonts w:ascii="Arial" w:hAnsi="Arial" w:cs="Arial"/>
        </w:rPr>
      </w:pPr>
    </w:p>
    <w:p w:rsidR="001E4CD2" w:rsidRDefault="001E4CD2" w:rsidP="009F5394">
      <w:pPr>
        <w:rPr>
          <w:rFonts w:ascii="Arial" w:hAnsi="Arial" w:cs="Arial"/>
        </w:rPr>
      </w:pPr>
    </w:p>
    <w:p w:rsidR="001E4CD2" w:rsidRDefault="001E4CD2" w:rsidP="009F5394">
      <w:pPr>
        <w:rPr>
          <w:rFonts w:ascii="Arial" w:hAnsi="Arial" w:cs="Arial"/>
        </w:rPr>
      </w:pPr>
    </w:p>
    <w:p w:rsidR="001E4CD2" w:rsidRDefault="001E4CD2" w:rsidP="009F5394">
      <w:pPr>
        <w:rPr>
          <w:rFonts w:ascii="Arial" w:hAnsi="Arial" w:cs="Arial"/>
        </w:rPr>
      </w:pPr>
    </w:p>
    <w:p w:rsidR="001E4CD2" w:rsidRDefault="001E4CD2" w:rsidP="009F5394">
      <w:pPr>
        <w:rPr>
          <w:rFonts w:ascii="Arial" w:hAnsi="Arial" w:cs="Arial"/>
        </w:rPr>
      </w:pPr>
    </w:p>
    <w:p w:rsidR="001E4CD2" w:rsidRDefault="001E4CD2" w:rsidP="009F5394">
      <w:pPr>
        <w:rPr>
          <w:rFonts w:ascii="Arial" w:hAnsi="Arial" w:cs="Arial"/>
        </w:rPr>
        <w:sectPr w:rsidR="001E4CD2" w:rsidSect="009716EF">
          <w:pgSz w:w="11906" w:h="16838"/>
          <w:pgMar w:top="1418" w:right="1701" w:bottom="1418" w:left="1701" w:header="709" w:footer="709" w:gutter="0"/>
          <w:cols w:space="708"/>
          <w:docGrid w:linePitch="360"/>
        </w:sectPr>
      </w:pPr>
    </w:p>
    <w:tbl>
      <w:tblPr>
        <w:tblStyle w:val="Tabelacomgrelha"/>
        <w:tblpPr w:leftFromText="141" w:rightFromText="141" w:vertAnchor="text" w:horzAnchor="margin" w:tblpY="25"/>
        <w:tblW w:w="0" w:type="auto"/>
        <w:tblLook w:val="04A0"/>
      </w:tblPr>
      <w:tblGrid>
        <w:gridCol w:w="3535"/>
        <w:gridCol w:w="3535"/>
        <w:gridCol w:w="3536"/>
        <w:gridCol w:w="3536"/>
      </w:tblGrid>
      <w:tr w:rsidR="009716EF" w:rsidRPr="008D13FD" w:rsidTr="009716EF">
        <w:tc>
          <w:tcPr>
            <w:tcW w:w="3535" w:type="dxa"/>
            <w:shd w:val="clear" w:color="auto" w:fill="E5B8B7" w:themeFill="accent2" w:themeFillTint="66"/>
          </w:tcPr>
          <w:p w:rsidR="009716EF" w:rsidRPr="008D13FD" w:rsidRDefault="009716EF" w:rsidP="009716EF">
            <w:pPr>
              <w:spacing w:line="276" w:lineRule="auto"/>
              <w:jc w:val="center"/>
              <w:rPr>
                <w:rFonts w:ascii="Arial" w:hAnsi="Arial" w:cs="Arial"/>
                <w:b/>
                <w:sz w:val="20"/>
                <w:szCs w:val="20"/>
              </w:rPr>
            </w:pPr>
            <w:r w:rsidRPr="008D13FD">
              <w:rPr>
                <w:rFonts w:ascii="Arial" w:hAnsi="Arial" w:cs="Arial"/>
                <w:b/>
                <w:sz w:val="20"/>
                <w:szCs w:val="20"/>
              </w:rPr>
              <w:lastRenderedPageBreak/>
              <w:t>Disciplina</w:t>
            </w:r>
          </w:p>
        </w:tc>
        <w:tc>
          <w:tcPr>
            <w:tcW w:w="3535" w:type="dxa"/>
            <w:shd w:val="clear" w:color="auto" w:fill="E5B8B7" w:themeFill="accent2" w:themeFillTint="66"/>
          </w:tcPr>
          <w:p w:rsidR="009716EF" w:rsidRPr="008D13FD" w:rsidRDefault="009716EF" w:rsidP="009716EF">
            <w:pPr>
              <w:spacing w:line="276" w:lineRule="auto"/>
              <w:jc w:val="center"/>
              <w:rPr>
                <w:rFonts w:ascii="Arial" w:hAnsi="Arial" w:cs="Arial"/>
                <w:b/>
                <w:sz w:val="20"/>
                <w:szCs w:val="20"/>
              </w:rPr>
            </w:pPr>
            <w:r w:rsidRPr="008D13FD">
              <w:rPr>
                <w:rFonts w:ascii="Arial" w:hAnsi="Arial" w:cs="Arial"/>
                <w:b/>
                <w:sz w:val="20"/>
                <w:szCs w:val="20"/>
              </w:rPr>
              <w:t>Competências/Objectivos</w:t>
            </w:r>
          </w:p>
        </w:tc>
        <w:tc>
          <w:tcPr>
            <w:tcW w:w="3536" w:type="dxa"/>
            <w:shd w:val="clear" w:color="auto" w:fill="E5B8B7" w:themeFill="accent2" w:themeFillTint="66"/>
          </w:tcPr>
          <w:p w:rsidR="009716EF" w:rsidRPr="008D13FD" w:rsidRDefault="009716EF" w:rsidP="009716EF">
            <w:pPr>
              <w:spacing w:line="276" w:lineRule="auto"/>
              <w:jc w:val="center"/>
              <w:rPr>
                <w:rFonts w:ascii="Arial" w:hAnsi="Arial" w:cs="Arial"/>
                <w:b/>
                <w:sz w:val="20"/>
                <w:szCs w:val="20"/>
              </w:rPr>
            </w:pPr>
            <w:r w:rsidRPr="008D13FD">
              <w:rPr>
                <w:rFonts w:ascii="Arial" w:hAnsi="Arial" w:cs="Arial"/>
                <w:b/>
                <w:sz w:val="20"/>
                <w:szCs w:val="20"/>
              </w:rPr>
              <w:t>Conteúdos</w:t>
            </w:r>
          </w:p>
        </w:tc>
        <w:tc>
          <w:tcPr>
            <w:tcW w:w="3536" w:type="dxa"/>
            <w:shd w:val="clear" w:color="auto" w:fill="E5B8B7" w:themeFill="accent2" w:themeFillTint="66"/>
          </w:tcPr>
          <w:p w:rsidR="009716EF" w:rsidRPr="008D13FD" w:rsidRDefault="009716EF" w:rsidP="009716EF">
            <w:pPr>
              <w:spacing w:line="276" w:lineRule="auto"/>
              <w:jc w:val="center"/>
              <w:rPr>
                <w:rFonts w:ascii="Arial" w:hAnsi="Arial" w:cs="Arial"/>
                <w:b/>
                <w:sz w:val="20"/>
                <w:szCs w:val="20"/>
              </w:rPr>
            </w:pPr>
            <w:r w:rsidRPr="008D13FD">
              <w:rPr>
                <w:rFonts w:ascii="Arial" w:hAnsi="Arial" w:cs="Arial"/>
                <w:b/>
                <w:sz w:val="20"/>
                <w:szCs w:val="20"/>
              </w:rPr>
              <w:t>Estratégias/Actividades</w:t>
            </w:r>
          </w:p>
        </w:tc>
      </w:tr>
      <w:tr w:rsidR="009716EF" w:rsidRPr="008D13FD" w:rsidTr="009716EF">
        <w:tc>
          <w:tcPr>
            <w:tcW w:w="3535" w:type="dxa"/>
          </w:tcPr>
          <w:p w:rsidR="009716EF" w:rsidRPr="008D13FD" w:rsidRDefault="009716EF" w:rsidP="009716EF">
            <w:pPr>
              <w:spacing w:line="276" w:lineRule="auto"/>
              <w:jc w:val="center"/>
              <w:rPr>
                <w:rFonts w:ascii="Arial" w:hAnsi="Arial" w:cs="Arial"/>
                <w:sz w:val="20"/>
                <w:szCs w:val="20"/>
              </w:rPr>
            </w:pPr>
          </w:p>
          <w:p w:rsidR="009716EF" w:rsidRPr="008D13FD" w:rsidRDefault="009716EF" w:rsidP="009716EF">
            <w:pPr>
              <w:spacing w:line="276" w:lineRule="auto"/>
              <w:jc w:val="center"/>
              <w:rPr>
                <w:rFonts w:ascii="Arial" w:hAnsi="Arial" w:cs="Arial"/>
                <w:b/>
                <w:sz w:val="20"/>
                <w:szCs w:val="20"/>
              </w:rPr>
            </w:pPr>
            <w:r w:rsidRPr="008D13FD">
              <w:rPr>
                <w:rFonts w:ascii="Arial" w:hAnsi="Arial" w:cs="Arial"/>
                <w:b/>
                <w:sz w:val="20"/>
                <w:szCs w:val="20"/>
              </w:rPr>
              <w:t>História e Geografia de Portugal 5º Ano (2º Ciclo do EB)</w:t>
            </w:r>
          </w:p>
          <w:p w:rsidR="009716EF" w:rsidRPr="008D13FD" w:rsidRDefault="009716EF" w:rsidP="009716EF">
            <w:pPr>
              <w:spacing w:line="276" w:lineRule="auto"/>
              <w:jc w:val="center"/>
              <w:rPr>
                <w:rFonts w:ascii="Arial" w:hAnsi="Arial" w:cs="Arial"/>
                <w:sz w:val="20"/>
                <w:szCs w:val="20"/>
              </w:rPr>
            </w:pPr>
          </w:p>
          <w:p w:rsidR="009716EF" w:rsidRPr="008D13FD" w:rsidRDefault="009716EF" w:rsidP="009716EF">
            <w:pPr>
              <w:spacing w:line="276" w:lineRule="auto"/>
              <w:jc w:val="center"/>
              <w:rPr>
                <w:rFonts w:ascii="Arial" w:hAnsi="Arial" w:cs="Arial"/>
                <w:sz w:val="20"/>
                <w:szCs w:val="20"/>
              </w:rPr>
            </w:pPr>
          </w:p>
          <w:p w:rsidR="009716EF" w:rsidRPr="008D13FD" w:rsidRDefault="009716EF" w:rsidP="009716EF">
            <w:pPr>
              <w:spacing w:line="276" w:lineRule="auto"/>
              <w:jc w:val="center"/>
              <w:rPr>
                <w:rFonts w:ascii="Arial" w:hAnsi="Arial" w:cs="Arial"/>
                <w:sz w:val="20"/>
                <w:szCs w:val="20"/>
              </w:rPr>
            </w:pPr>
          </w:p>
          <w:p w:rsidR="009716EF" w:rsidRPr="008D13FD" w:rsidRDefault="009716EF" w:rsidP="009716EF">
            <w:pPr>
              <w:spacing w:line="276" w:lineRule="auto"/>
              <w:jc w:val="center"/>
              <w:rPr>
                <w:rFonts w:ascii="Arial" w:hAnsi="Arial" w:cs="Arial"/>
                <w:sz w:val="20"/>
                <w:szCs w:val="20"/>
              </w:rPr>
            </w:pPr>
          </w:p>
          <w:p w:rsidR="009716EF" w:rsidRPr="008D13FD" w:rsidRDefault="009716EF" w:rsidP="009716EF">
            <w:pPr>
              <w:spacing w:line="276" w:lineRule="auto"/>
              <w:jc w:val="center"/>
              <w:rPr>
                <w:rFonts w:ascii="Arial" w:hAnsi="Arial" w:cs="Arial"/>
                <w:sz w:val="20"/>
                <w:szCs w:val="20"/>
              </w:rPr>
            </w:pPr>
          </w:p>
          <w:p w:rsidR="009716EF" w:rsidRPr="008D13FD" w:rsidRDefault="009716EF" w:rsidP="009716EF">
            <w:pPr>
              <w:spacing w:line="276" w:lineRule="auto"/>
              <w:jc w:val="center"/>
              <w:rPr>
                <w:rFonts w:ascii="Arial" w:hAnsi="Arial" w:cs="Arial"/>
                <w:sz w:val="20"/>
                <w:szCs w:val="20"/>
              </w:rPr>
            </w:pPr>
          </w:p>
          <w:p w:rsidR="009716EF" w:rsidRPr="008D13FD" w:rsidRDefault="009716EF" w:rsidP="009716EF">
            <w:pPr>
              <w:spacing w:line="276" w:lineRule="auto"/>
              <w:jc w:val="center"/>
              <w:rPr>
                <w:rFonts w:ascii="Arial" w:hAnsi="Arial" w:cs="Arial"/>
                <w:sz w:val="20"/>
                <w:szCs w:val="20"/>
              </w:rPr>
            </w:pPr>
          </w:p>
          <w:p w:rsidR="009716EF" w:rsidRPr="008D13FD" w:rsidRDefault="009716EF" w:rsidP="009716EF">
            <w:pPr>
              <w:spacing w:line="276" w:lineRule="auto"/>
              <w:jc w:val="center"/>
              <w:rPr>
                <w:rFonts w:ascii="Arial" w:hAnsi="Arial" w:cs="Arial"/>
                <w:sz w:val="20"/>
                <w:szCs w:val="20"/>
              </w:rPr>
            </w:pPr>
          </w:p>
          <w:p w:rsidR="009716EF" w:rsidRPr="008D13FD" w:rsidRDefault="009716EF" w:rsidP="009716EF">
            <w:pPr>
              <w:spacing w:line="276" w:lineRule="auto"/>
              <w:jc w:val="center"/>
              <w:rPr>
                <w:rFonts w:ascii="Arial" w:hAnsi="Arial" w:cs="Arial"/>
                <w:sz w:val="20"/>
                <w:szCs w:val="20"/>
              </w:rPr>
            </w:pPr>
          </w:p>
          <w:p w:rsidR="009716EF" w:rsidRPr="008D13FD" w:rsidRDefault="009716EF" w:rsidP="009716EF">
            <w:pPr>
              <w:spacing w:line="276" w:lineRule="auto"/>
              <w:jc w:val="center"/>
              <w:rPr>
                <w:rFonts w:ascii="Arial" w:hAnsi="Arial" w:cs="Arial"/>
                <w:sz w:val="20"/>
                <w:szCs w:val="20"/>
              </w:rPr>
            </w:pPr>
          </w:p>
          <w:p w:rsidR="009716EF" w:rsidRPr="008D13FD" w:rsidRDefault="009716EF" w:rsidP="009716EF">
            <w:pPr>
              <w:spacing w:line="276" w:lineRule="auto"/>
              <w:jc w:val="center"/>
              <w:rPr>
                <w:rFonts w:ascii="Arial" w:hAnsi="Arial" w:cs="Arial"/>
                <w:sz w:val="20"/>
                <w:szCs w:val="20"/>
              </w:rPr>
            </w:pPr>
          </w:p>
          <w:p w:rsidR="009716EF" w:rsidRPr="008D13FD" w:rsidRDefault="009716EF" w:rsidP="009716EF">
            <w:pPr>
              <w:spacing w:line="276" w:lineRule="auto"/>
              <w:jc w:val="center"/>
              <w:rPr>
                <w:rFonts w:ascii="Arial" w:hAnsi="Arial" w:cs="Arial"/>
                <w:sz w:val="20"/>
                <w:szCs w:val="20"/>
              </w:rPr>
            </w:pPr>
          </w:p>
          <w:p w:rsidR="009716EF" w:rsidRPr="008D13FD" w:rsidRDefault="009716EF" w:rsidP="009716EF">
            <w:pPr>
              <w:spacing w:line="276" w:lineRule="auto"/>
              <w:jc w:val="center"/>
              <w:rPr>
                <w:rFonts w:ascii="Arial" w:hAnsi="Arial" w:cs="Arial"/>
                <w:sz w:val="20"/>
                <w:szCs w:val="20"/>
              </w:rPr>
            </w:pPr>
          </w:p>
        </w:tc>
        <w:tc>
          <w:tcPr>
            <w:tcW w:w="3535" w:type="dxa"/>
            <w:vMerge w:val="restart"/>
          </w:tcPr>
          <w:p w:rsidR="009716EF" w:rsidRPr="008D13FD" w:rsidRDefault="009716EF" w:rsidP="009716EF">
            <w:pPr>
              <w:spacing w:line="276" w:lineRule="auto"/>
              <w:jc w:val="both"/>
              <w:rPr>
                <w:rFonts w:ascii="Arial" w:hAnsi="Arial" w:cs="Arial"/>
                <w:b/>
                <w:sz w:val="20"/>
                <w:szCs w:val="20"/>
              </w:rPr>
            </w:pPr>
          </w:p>
          <w:p w:rsidR="009716EF" w:rsidRPr="00465801" w:rsidRDefault="009716EF" w:rsidP="009716EF">
            <w:pPr>
              <w:spacing w:line="276" w:lineRule="auto"/>
              <w:jc w:val="both"/>
              <w:rPr>
                <w:rFonts w:ascii="Arial" w:hAnsi="Arial" w:cs="Arial"/>
                <w:sz w:val="20"/>
                <w:szCs w:val="20"/>
              </w:rPr>
            </w:pPr>
            <w:r w:rsidRPr="00465801">
              <w:rPr>
                <w:rFonts w:ascii="Arial" w:hAnsi="Arial" w:cs="Arial"/>
                <w:sz w:val="20"/>
                <w:szCs w:val="20"/>
              </w:rPr>
              <w:t>Tratamento de Informação e utilização de fontes:</w:t>
            </w:r>
          </w:p>
          <w:p w:rsidR="009716EF" w:rsidRPr="008D13FD" w:rsidRDefault="009716EF" w:rsidP="009716EF">
            <w:pPr>
              <w:spacing w:line="276" w:lineRule="auto"/>
              <w:jc w:val="both"/>
              <w:rPr>
                <w:rFonts w:ascii="Arial" w:hAnsi="Arial" w:cs="Arial"/>
                <w:sz w:val="20"/>
                <w:szCs w:val="20"/>
              </w:rPr>
            </w:pPr>
            <w:r w:rsidRPr="008D13FD">
              <w:rPr>
                <w:rFonts w:ascii="Arial" w:hAnsi="Arial" w:cs="Arial"/>
                <w:sz w:val="20"/>
                <w:szCs w:val="20"/>
              </w:rPr>
              <w:t>- Observar, descrever e interpretar imagens ou documentos;</w:t>
            </w:r>
          </w:p>
          <w:p w:rsidR="009716EF" w:rsidRPr="008D13FD" w:rsidRDefault="009716EF" w:rsidP="009716EF">
            <w:pPr>
              <w:spacing w:line="276" w:lineRule="auto"/>
              <w:jc w:val="both"/>
              <w:rPr>
                <w:rFonts w:ascii="Arial" w:hAnsi="Arial" w:cs="Arial"/>
                <w:sz w:val="20"/>
                <w:szCs w:val="20"/>
              </w:rPr>
            </w:pPr>
            <w:r w:rsidRPr="008D13FD">
              <w:rPr>
                <w:rFonts w:ascii="Arial" w:hAnsi="Arial" w:cs="Arial"/>
                <w:sz w:val="20"/>
                <w:szCs w:val="20"/>
              </w:rPr>
              <w:t>- Ler, interpretar e completar mapas, gráficos e quadros;</w:t>
            </w:r>
          </w:p>
          <w:p w:rsidR="009716EF" w:rsidRPr="008D13FD" w:rsidRDefault="009716EF" w:rsidP="009716EF">
            <w:pPr>
              <w:spacing w:line="276" w:lineRule="auto"/>
              <w:jc w:val="both"/>
              <w:rPr>
                <w:rFonts w:ascii="Arial" w:hAnsi="Arial" w:cs="Arial"/>
                <w:sz w:val="20"/>
                <w:szCs w:val="20"/>
              </w:rPr>
            </w:pPr>
          </w:p>
          <w:p w:rsidR="009716EF" w:rsidRDefault="009716EF" w:rsidP="009716EF">
            <w:pPr>
              <w:spacing w:line="276" w:lineRule="auto"/>
              <w:jc w:val="both"/>
              <w:rPr>
                <w:rFonts w:ascii="Arial" w:hAnsi="Arial" w:cs="Arial"/>
                <w:sz w:val="20"/>
                <w:szCs w:val="20"/>
              </w:rPr>
            </w:pPr>
          </w:p>
          <w:p w:rsidR="009716EF" w:rsidRDefault="009716EF" w:rsidP="009716EF">
            <w:pPr>
              <w:spacing w:line="276" w:lineRule="auto"/>
              <w:jc w:val="both"/>
              <w:rPr>
                <w:rFonts w:ascii="Arial" w:hAnsi="Arial" w:cs="Arial"/>
                <w:sz w:val="20"/>
                <w:szCs w:val="20"/>
              </w:rPr>
            </w:pPr>
          </w:p>
          <w:p w:rsidR="009716EF" w:rsidRDefault="009716EF" w:rsidP="009716EF">
            <w:pPr>
              <w:spacing w:line="276" w:lineRule="auto"/>
              <w:jc w:val="both"/>
              <w:rPr>
                <w:rFonts w:ascii="Arial" w:hAnsi="Arial" w:cs="Arial"/>
                <w:sz w:val="20"/>
                <w:szCs w:val="20"/>
              </w:rPr>
            </w:pPr>
          </w:p>
          <w:p w:rsidR="009716EF" w:rsidRPr="008D13FD" w:rsidRDefault="009716EF" w:rsidP="009716EF">
            <w:pPr>
              <w:spacing w:line="276" w:lineRule="auto"/>
              <w:jc w:val="both"/>
              <w:rPr>
                <w:rFonts w:ascii="Arial" w:hAnsi="Arial" w:cs="Arial"/>
                <w:sz w:val="20"/>
                <w:szCs w:val="20"/>
              </w:rPr>
            </w:pPr>
          </w:p>
          <w:p w:rsidR="009716EF" w:rsidRPr="008D13FD" w:rsidRDefault="009716EF" w:rsidP="009716EF">
            <w:pPr>
              <w:spacing w:line="276" w:lineRule="auto"/>
              <w:jc w:val="both"/>
              <w:rPr>
                <w:rFonts w:ascii="Arial" w:hAnsi="Arial" w:cs="Arial"/>
                <w:sz w:val="20"/>
                <w:szCs w:val="20"/>
              </w:rPr>
            </w:pPr>
          </w:p>
          <w:p w:rsidR="009716EF" w:rsidRPr="00465801" w:rsidRDefault="009716EF" w:rsidP="009716EF">
            <w:pPr>
              <w:spacing w:line="276" w:lineRule="auto"/>
              <w:jc w:val="both"/>
              <w:rPr>
                <w:rFonts w:ascii="Arial" w:hAnsi="Arial" w:cs="Arial"/>
                <w:sz w:val="20"/>
                <w:szCs w:val="20"/>
              </w:rPr>
            </w:pPr>
            <w:r w:rsidRPr="00465801">
              <w:rPr>
                <w:rFonts w:ascii="Arial" w:hAnsi="Arial" w:cs="Arial"/>
                <w:sz w:val="20"/>
                <w:szCs w:val="20"/>
              </w:rPr>
              <w:t>Compreensão Histórica-Temporalidade e Espacialidade:</w:t>
            </w:r>
          </w:p>
          <w:p w:rsidR="009716EF" w:rsidRPr="008D13FD" w:rsidRDefault="009716EF" w:rsidP="009716EF">
            <w:pPr>
              <w:spacing w:line="276" w:lineRule="auto"/>
              <w:jc w:val="both"/>
              <w:rPr>
                <w:rFonts w:ascii="Arial" w:hAnsi="Arial" w:cs="Arial"/>
                <w:sz w:val="20"/>
                <w:szCs w:val="20"/>
              </w:rPr>
            </w:pPr>
            <w:r w:rsidRPr="008D13FD">
              <w:rPr>
                <w:rFonts w:ascii="Arial" w:hAnsi="Arial" w:cs="Arial"/>
                <w:sz w:val="20"/>
                <w:szCs w:val="20"/>
              </w:rPr>
              <w:t>- Interpretar, construir e completar frisos cronológicos;</w:t>
            </w:r>
          </w:p>
          <w:p w:rsidR="009716EF" w:rsidRPr="008D13FD" w:rsidRDefault="009716EF" w:rsidP="009716EF">
            <w:pPr>
              <w:spacing w:line="276" w:lineRule="auto"/>
              <w:jc w:val="both"/>
              <w:rPr>
                <w:rFonts w:ascii="Arial" w:hAnsi="Arial" w:cs="Arial"/>
                <w:sz w:val="20"/>
                <w:szCs w:val="20"/>
              </w:rPr>
            </w:pPr>
            <w:r w:rsidRPr="008D13FD">
              <w:rPr>
                <w:rFonts w:ascii="Arial" w:hAnsi="Arial" w:cs="Arial"/>
                <w:sz w:val="20"/>
                <w:szCs w:val="20"/>
              </w:rPr>
              <w:t>- Identificar alterações na sociedade;</w:t>
            </w:r>
          </w:p>
          <w:p w:rsidR="009716EF" w:rsidRPr="008D13FD" w:rsidRDefault="009716EF" w:rsidP="009716EF">
            <w:pPr>
              <w:spacing w:line="276" w:lineRule="auto"/>
              <w:jc w:val="both"/>
              <w:rPr>
                <w:rFonts w:ascii="Arial" w:hAnsi="Arial" w:cs="Arial"/>
                <w:sz w:val="20"/>
                <w:szCs w:val="20"/>
              </w:rPr>
            </w:pPr>
            <w:r w:rsidRPr="008D13FD">
              <w:rPr>
                <w:rFonts w:ascii="Arial" w:hAnsi="Arial" w:cs="Arial"/>
                <w:sz w:val="20"/>
                <w:szCs w:val="20"/>
              </w:rPr>
              <w:t>- Estabelecer relações passado/presente.</w:t>
            </w:r>
          </w:p>
          <w:p w:rsidR="009716EF" w:rsidRPr="008D13FD" w:rsidRDefault="009716EF" w:rsidP="009716EF">
            <w:pPr>
              <w:spacing w:line="276" w:lineRule="auto"/>
              <w:jc w:val="both"/>
              <w:rPr>
                <w:rFonts w:ascii="Arial" w:hAnsi="Arial" w:cs="Arial"/>
                <w:sz w:val="20"/>
                <w:szCs w:val="20"/>
              </w:rPr>
            </w:pPr>
            <w:r w:rsidRPr="008D13FD">
              <w:rPr>
                <w:rFonts w:ascii="Arial" w:hAnsi="Arial" w:cs="Arial"/>
                <w:sz w:val="20"/>
                <w:szCs w:val="20"/>
              </w:rPr>
              <w:t>- Interpretar, descrever e completar mapas.</w:t>
            </w:r>
          </w:p>
          <w:p w:rsidR="009716EF" w:rsidRPr="008D13FD" w:rsidRDefault="009716EF" w:rsidP="009716EF">
            <w:pPr>
              <w:autoSpaceDE w:val="0"/>
              <w:autoSpaceDN w:val="0"/>
              <w:adjustRightInd w:val="0"/>
              <w:spacing w:line="276" w:lineRule="auto"/>
              <w:jc w:val="both"/>
              <w:rPr>
                <w:rFonts w:ascii="Arial" w:hAnsi="Arial" w:cs="Arial"/>
                <w:sz w:val="20"/>
                <w:szCs w:val="20"/>
              </w:rPr>
            </w:pPr>
            <w:r w:rsidRPr="008D13FD">
              <w:rPr>
                <w:rFonts w:ascii="Arial" w:hAnsi="Arial" w:cs="Arial"/>
                <w:sz w:val="20"/>
                <w:szCs w:val="20"/>
              </w:rPr>
              <w:t>- Compreender a dinâmica histórica como um processo de continuidades, mudanças e ritmos de desenvolvimento</w:t>
            </w:r>
          </w:p>
          <w:p w:rsidR="009716EF" w:rsidRDefault="009716EF" w:rsidP="009716EF">
            <w:pPr>
              <w:spacing w:line="276" w:lineRule="auto"/>
              <w:jc w:val="both"/>
              <w:rPr>
                <w:rFonts w:ascii="Arial" w:hAnsi="Arial" w:cs="Arial"/>
                <w:sz w:val="20"/>
                <w:szCs w:val="20"/>
              </w:rPr>
            </w:pPr>
            <w:r w:rsidRPr="008D13FD">
              <w:rPr>
                <w:rFonts w:ascii="Arial" w:hAnsi="Arial" w:cs="Arial"/>
                <w:sz w:val="20"/>
                <w:szCs w:val="20"/>
              </w:rPr>
              <w:t>condicionados por uma multiplicidade de factores</w:t>
            </w:r>
          </w:p>
          <w:p w:rsidR="009716EF" w:rsidRDefault="009716EF" w:rsidP="009716EF">
            <w:pPr>
              <w:spacing w:line="276" w:lineRule="auto"/>
              <w:jc w:val="both"/>
              <w:rPr>
                <w:rFonts w:ascii="Arial" w:hAnsi="Arial" w:cs="Arial"/>
                <w:sz w:val="20"/>
                <w:szCs w:val="20"/>
              </w:rPr>
            </w:pPr>
          </w:p>
          <w:p w:rsidR="009716EF" w:rsidRDefault="009716EF" w:rsidP="009716EF">
            <w:pPr>
              <w:spacing w:line="276" w:lineRule="auto"/>
              <w:jc w:val="both"/>
              <w:rPr>
                <w:rFonts w:ascii="Arial" w:hAnsi="Arial" w:cs="Arial"/>
                <w:sz w:val="20"/>
                <w:szCs w:val="20"/>
              </w:rPr>
            </w:pPr>
          </w:p>
          <w:p w:rsidR="009716EF" w:rsidRDefault="009716EF" w:rsidP="009716EF">
            <w:pPr>
              <w:spacing w:line="276" w:lineRule="auto"/>
              <w:jc w:val="both"/>
              <w:rPr>
                <w:rFonts w:ascii="Arial" w:hAnsi="Arial" w:cs="Arial"/>
                <w:sz w:val="20"/>
                <w:szCs w:val="20"/>
              </w:rPr>
            </w:pPr>
          </w:p>
          <w:p w:rsidR="009716EF" w:rsidRPr="008D13FD" w:rsidRDefault="009716EF" w:rsidP="009716EF">
            <w:pPr>
              <w:spacing w:line="276" w:lineRule="auto"/>
              <w:jc w:val="both"/>
              <w:rPr>
                <w:rFonts w:ascii="Arial" w:hAnsi="Arial" w:cs="Arial"/>
                <w:sz w:val="20"/>
                <w:szCs w:val="20"/>
              </w:rPr>
            </w:pPr>
          </w:p>
          <w:p w:rsidR="009716EF" w:rsidRPr="00465801" w:rsidRDefault="009716EF" w:rsidP="009716EF">
            <w:pPr>
              <w:spacing w:line="276" w:lineRule="auto"/>
              <w:jc w:val="both"/>
              <w:rPr>
                <w:rFonts w:ascii="Arial" w:hAnsi="Arial" w:cs="Arial"/>
                <w:sz w:val="20"/>
                <w:szCs w:val="20"/>
              </w:rPr>
            </w:pPr>
            <w:r w:rsidRPr="00465801">
              <w:rPr>
                <w:rFonts w:ascii="Arial" w:hAnsi="Arial" w:cs="Arial"/>
                <w:sz w:val="20"/>
                <w:szCs w:val="20"/>
              </w:rPr>
              <w:t>- Contextualização:</w:t>
            </w:r>
          </w:p>
          <w:p w:rsidR="009716EF" w:rsidRPr="008D13FD" w:rsidRDefault="009716EF" w:rsidP="009716EF">
            <w:pPr>
              <w:spacing w:line="276" w:lineRule="auto"/>
              <w:jc w:val="both"/>
              <w:rPr>
                <w:rFonts w:ascii="Arial" w:hAnsi="Arial" w:cs="Arial"/>
                <w:sz w:val="20"/>
                <w:szCs w:val="20"/>
              </w:rPr>
            </w:pPr>
            <w:r w:rsidRPr="008D13FD">
              <w:rPr>
                <w:rFonts w:ascii="Arial" w:hAnsi="Arial" w:cs="Arial"/>
                <w:sz w:val="20"/>
                <w:szCs w:val="20"/>
              </w:rPr>
              <w:t>- Comparar as características culturais, sociais e políticas das diferentes épocas.</w:t>
            </w:r>
          </w:p>
          <w:p w:rsidR="009716EF" w:rsidRPr="008D13FD" w:rsidRDefault="009716EF" w:rsidP="009716EF">
            <w:pPr>
              <w:autoSpaceDE w:val="0"/>
              <w:autoSpaceDN w:val="0"/>
              <w:adjustRightInd w:val="0"/>
              <w:spacing w:line="276" w:lineRule="auto"/>
              <w:jc w:val="both"/>
              <w:rPr>
                <w:rFonts w:ascii="Arial" w:hAnsi="Arial" w:cs="Arial"/>
                <w:sz w:val="20"/>
                <w:szCs w:val="20"/>
              </w:rPr>
            </w:pPr>
            <w:r w:rsidRPr="008D13FD">
              <w:rPr>
                <w:rFonts w:ascii="Arial" w:hAnsi="Arial" w:cs="Arial"/>
                <w:sz w:val="20"/>
                <w:szCs w:val="20"/>
              </w:rPr>
              <w:t>- Reconhecer as interacções entre os diversos campos da história – económico, social, político, institucional, cultural e de mentalidades – entre os diversos níveis de integração espacial, do local ao mundial e do central ao periférico, bem como entre os indivíduos e os grupos.</w:t>
            </w:r>
          </w:p>
          <w:p w:rsidR="009716EF" w:rsidRPr="008D13FD" w:rsidRDefault="009716EF" w:rsidP="009716EF">
            <w:pPr>
              <w:autoSpaceDE w:val="0"/>
              <w:autoSpaceDN w:val="0"/>
              <w:adjustRightInd w:val="0"/>
              <w:spacing w:line="276" w:lineRule="auto"/>
              <w:jc w:val="both"/>
              <w:rPr>
                <w:rFonts w:ascii="Arial" w:hAnsi="Arial" w:cs="Arial"/>
                <w:sz w:val="20"/>
                <w:szCs w:val="20"/>
              </w:rPr>
            </w:pPr>
          </w:p>
          <w:p w:rsidR="009716EF" w:rsidRDefault="009716EF" w:rsidP="009716EF">
            <w:pPr>
              <w:autoSpaceDE w:val="0"/>
              <w:autoSpaceDN w:val="0"/>
              <w:adjustRightInd w:val="0"/>
              <w:spacing w:line="276" w:lineRule="auto"/>
              <w:jc w:val="both"/>
              <w:rPr>
                <w:rFonts w:ascii="Arial" w:hAnsi="Arial" w:cs="Arial"/>
                <w:sz w:val="20"/>
                <w:szCs w:val="20"/>
              </w:rPr>
            </w:pPr>
          </w:p>
          <w:p w:rsidR="009716EF" w:rsidRPr="008D13FD" w:rsidRDefault="009716EF" w:rsidP="009716EF">
            <w:pPr>
              <w:autoSpaceDE w:val="0"/>
              <w:autoSpaceDN w:val="0"/>
              <w:adjustRightInd w:val="0"/>
              <w:spacing w:line="276" w:lineRule="auto"/>
              <w:jc w:val="both"/>
              <w:rPr>
                <w:rFonts w:ascii="Arial" w:hAnsi="Arial" w:cs="Arial"/>
                <w:sz w:val="20"/>
                <w:szCs w:val="20"/>
              </w:rPr>
            </w:pPr>
          </w:p>
          <w:p w:rsidR="009716EF" w:rsidRPr="00465801" w:rsidRDefault="009716EF" w:rsidP="009716EF">
            <w:pPr>
              <w:spacing w:line="276" w:lineRule="auto"/>
              <w:jc w:val="both"/>
              <w:rPr>
                <w:rFonts w:ascii="Arial" w:hAnsi="Arial" w:cs="Arial"/>
                <w:sz w:val="20"/>
                <w:szCs w:val="20"/>
              </w:rPr>
            </w:pPr>
            <w:r w:rsidRPr="00465801">
              <w:rPr>
                <w:rFonts w:ascii="Arial" w:hAnsi="Arial" w:cs="Arial"/>
                <w:sz w:val="20"/>
                <w:szCs w:val="20"/>
              </w:rPr>
              <w:t>Comunicação em história:</w:t>
            </w:r>
          </w:p>
          <w:p w:rsidR="009716EF" w:rsidRPr="008D13FD" w:rsidRDefault="009716EF" w:rsidP="009716EF">
            <w:pPr>
              <w:spacing w:line="276" w:lineRule="auto"/>
              <w:jc w:val="both"/>
              <w:rPr>
                <w:rFonts w:ascii="Arial" w:hAnsi="Arial" w:cs="Arial"/>
                <w:sz w:val="20"/>
                <w:szCs w:val="20"/>
              </w:rPr>
            </w:pPr>
            <w:r w:rsidRPr="008D13FD">
              <w:rPr>
                <w:rFonts w:ascii="Arial" w:hAnsi="Arial" w:cs="Arial"/>
                <w:sz w:val="20"/>
                <w:szCs w:val="20"/>
              </w:rPr>
              <w:t>- Ler e interpretar textos, documentos e imagens;</w:t>
            </w:r>
          </w:p>
          <w:p w:rsidR="009716EF" w:rsidRPr="008D13FD" w:rsidRDefault="009716EF" w:rsidP="009716EF">
            <w:pPr>
              <w:spacing w:line="276" w:lineRule="auto"/>
              <w:jc w:val="both"/>
              <w:rPr>
                <w:rFonts w:ascii="Arial" w:hAnsi="Arial" w:cs="Arial"/>
                <w:sz w:val="20"/>
                <w:szCs w:val="20"/>
              </w:rPr>
            </w:pPr>
            <w:r w:rsidRPr="008D13FD">
              <w:rPr>
                <w:rFonts w:ascii="Arial" w:hAnsi="Arial" w:cs="Arial"/>
                <w:sz w:val="20"/>
                <w:szCs w:val="20"/>
              </w:rPr>
              <w:t>- Elaborar resumos e textos com vocabulário específico da disciplina;</w:t>
            </w:r>
          </w:p>
          <w:p w:rsidR="009716EF" w:rsidRPr="008D13FD" w:rsidRDefault="009716EF" w:rsidP="009716EF">
            <w:pPr>
              <w:spacing w:line="276" w:lineRule="auto"/>
              <w:jc w:val="both"/>
              <w:rPr>
                <w:rFonts w:ascii="Arial" w:hAnsi="Arial" w:cs="Arial"/>
                <w:sz w:val="20"/>
                <w:szCs w:val="20"/>
              </w:rPr>
            </w:pPr>
            <w:r w:rsidRPr="008D13FD">
              <w:rPr>
                <w:rFonts w:ascii="Arial" w:hAnsi="Arial" w:cs="Arial"/>
                <w:sz w:val="20"/>
                <w:szCs w:val="20"/>
              </w:rPr>
              <w:t>- Interpretar e descrever imagens, mapas, gráficos e locais oralmente e por escrito.</w:t>
            </w:r>
          </w:p>
          <w:p w:rsidR="009716EF" w:rsidRPr="008D13FD" w:rsidRDefault="009716EF" w:rsidP="009716EF">
            <w:pPr>
              <w:spacing w:line="276" w:lineRule="auto"/>
              <w:jc w:val="both"/>
              <w:rPr>
                <w:rFonts w:ascii="Arial" w:hAnsi="Arial" w:cs="Arial"/>
                <w:sz w:val="20"/>
                <w:szCs w:val="20"/>
              </w:rPr>
            </w:pPr>
          </w:p>
        </w:tc>
        <w:tc>
          <w:tcPr>
            <w:tcW w:w="3536" w:type="dxa"/>
          </w:tcPr>
          <w:p w:rsidR="009716EF" w:rsidRPr="008D13FD" w:rsidRDefault="009716EF" w:rsidP="009716EF">
            <w:pPr>
              <w:spacing w:line="276" w:lineRule="auto"/>
              <w:jc w:val="center"/>
              <w:rPr>
                <w:rFonts w:ascii="Arial" w:hAnsi="Arial" w:cs="Arial"/>
                <w:sz w:val="20"/>
                <w:szCs w:val="20"/>
              </w:rPr>
            </w:pPr>
          </w:p>
          <w:p w:rsidR="009716EF" w:rsidRPr="0037064E" w:rsidRDefault="009716EF" w:rsidP="009716EF">
            <w:pPr>
              <w:spacing w:line="276" w:lineRule="auto"/>
              <w:jc w:val="center"/>
              <w:rPr>
                <w:rFonts w:ascii="Arial" w:hAnsi="Arial" w:cs="Arial"/>
                <w:sz w:val="20"/>
                <w:szCs w:val="20"/>
              </w:rPr>
            </w:pPr>
            <w:r w:rsidRPr="0037064E">
              <w:rPr>
                <w:rFonts w:ascii="Arial" w:hAnsi="Arial" w:cs="Arial"/>
                <w:sz w:val="20"/>
                <w:szCs w:val="20"/>
              </w:rPr>
              <w:t>Os Romanos na Península Ibérica</w:t>
            </w:r>
          </w:p>
          <w:p w:rsidR="009716EF" w:rsidRPr="0037064E" w:rsidRDefault="009716EF" w:rsidP="009716EF">
            <w:pPr>
              <w:spacing w:line="276" w:lineRule="auto"/>
              <w:jc w:val="center"/>
              <w:rPr>
                <w:rFonts w:ascii="Arial" w:hAnsi="Arial" w:cs="Arial"/>
                <w:sz w:val="20"/>
                <w:szCs w:val="20"/>
              </w:rPr>
            </w:pPr>
          </w:p>
          <w:p w:rsidR="009716EF" w:rsidRPr="0037064E" w:rsidRDefault="009716EF" w:rsidP="009716EF">
            <w:pPr>
              <w:jc w:val="both"/>
              <w:rPr>
                <w:rFonts w:ascii="Arial" w:hAnsi="Arial" w:cs="Arial"/>
                <w:sz w:val="20"/>
                <w:szCs w:val="20"/>
              </w:rPr>
            </w:pPr>
            <w:r w:rsidRPr="0037064E">
              <w:rPr>
                <w:rFonts w:ascii="Arial" w:hAnsi="Arial" w:cs="Arial"/>
                <w:sz w:val="20"/>
                <w:szCs w:val="20"/>
              </w:rPr>
              <w:t>- A conquista romana e a resistência dos povos ibéricos;</w:t>
            </w:r>
          </w:p>
          <w:p w:rsidR="009716EF" w:rsidRPr="0037064E" w:rsidRDefault="009716EF" w:rsidP="009716EF">
            <w:pPr>
              <w:jc w:val="both"/>
              <w:rPr>
                <w:rFonts w:ascii="Arial" w:hAnsi="Arial" w:cs="Arial"/>
                <w:sz w:val="20"/>
                <w:szCs w:val="20"/>
              </w:rPr>
            </w:pPr>
          </w:p>
          <w:p w:rsidR="009716EF" w:rsidRPr="0037064E" w:rsidRDefault="009716EF" w:rsidP="009716EF">
            <w:pPr>
              <w:jc w:val="both"/>
              <w:rPr>
                <w:rFonts w:ascii="Arial" w:hAnsi="Arial" w:cs="Arial"/>
                <w:sz w:val="20"/>
                <w:szCs w:val="20"/>
              </w:rPr>
            </w:pPr>
          </w:p>
          <w:p w:rsidR="009716EF" w:rsidRPr="0037064E" w:rsidRDefault="009716EF" w:rsidP="009716EF">
            <w:pPr>
              <w:jc w:val="both"/>
              <w:rPr>
                <w:rFonts w:ascii="Arial" w:hAnsi="Arial" w:cs="Arial"/>
                <w:sz w:val="20"/>
                <w:szCs w:val="20"/>
              </w:rPr>
            </w:pPr>
          </w:p>
          <w:p w:rsidR="009716EF" w:rsidRPr="0037064E" w:rsidRDefault="009716EF" w:rsidP="009716EF">
            <w:pPr>
              <w:jc w:val="both"/>
              <w:rPr>
                <w:rFonts w:ascii="Arial" w:hAnsi="Arial" w:cs="Arial"/>
                <w:sz w:val="20"/>
                <w:szCs w:val="20"/>
              </w:rPr>
            </w:pPr>
            <w:r w:rsidRPr="0037064E">
              <w:rPr>
                <w:rFonts w:ascii="Arial" w:hAnsi="Arial" w:cs="Arial"/>
                <w:sz w:val="20"/>
                <w:szCs w:val="20"/>
              </w:rPr>
              <w:t>- A Península Ibérica Romanizada (Cidades, Estradas, Templos e Pontes…; Inovações trazidas pelos romanos para a Península Ibérica)</w:t>
            </w:r>
          </w:p>
          <w:p w:rsidR="009716EF" w:rsidRPr="0037064E" w:rsidRDefault="009716EF" w:rsidP="009716EF">
            <w:pPr>
              <w:jc w:val="both"/>
              <w:rPr>
                <w:rFonts w:ascii="Arial" w:hAnsi="Arial" w:cs="Arial"/>
                <w:sz w:val="20"/>
                <w:szCs w:val="20"/>
              </w:rPr>
            </w:pPr>
          </w:p>
          <w:p w:rsidR="009716EF" w:rsidRPr="0037064E" w:rsidRDefault="009716EF" w:rsidP="009716EF">
            <w:pPr>
              <w:jc w:val="both"/>
              <w:rPr>
                <w:rFonts w:ascii="Arial" w:hAnsi="Arial" w:cs="Arial"/>
                <w:sz w:val="20"/>
                <w:szCs w:val="20"/>
              </w:rPr>
            </w:pPr>
            <w:r w:rsidRPr="0037064E">
              <w:rPr>
                <w:rFonts w:ascii="Arial" w:hAnsi="Arial" w:cs="Arial"/>
                <w:sz w:val="20"/>
                <w:szCs w:val="20"/>
              </w:rPr>
              <w:t>- O Cristianismo - uma religião inovadora;</w:t>
            </w:r>
          </w:p>
          <w:p w:rsidR="009716EF" w:rsidRPr="0037064E" w:rsidRDefault="009716EF" w:rsidP="009716EF">
            <w:pPr>
              <w:jc w:val="both"/>
              <w:rPr>
                <w:rFonts w:ascii="Arial" w:hAnsi="Arial" w:cs="Arial"/>
                <w:sz w:val="20"/>
                <w:szCs w:val="20"/>
              </w:rPr>
            </w:pPr>
            <w:r w:rsidRPr="0037064E">
              <w:rPr>
                <w:rFonts w:ascii="Arial" w:hAnsi="Arial" w:cs="Arial"/>
                <w:sz w:val="20"/>
                <w:szCs w:val="20"/>
              </w:rPr>
              <w:t>- A Era Cristã</w:t>
            </w:r>
          </w:p>
          <w:p w:rsidR="009716EF" w:rsidRPr="008D13FD" w:rsidRDefault="009716EF" w:rsidP="009716EF">
            <w:pPr>
              <w:spacing w:line="276" w:lineRule="auto"/>
              <w:jc w:val="center"/>
              <w:rPr>
                <w:rFonts w:ascii="Arial" w:hAnsi="Arial" w:cs="Arial"/>
                <w:sz w:val="20"/>
                <w:szCs w:val="20"/>
              </w:rPr>
            </w:pPr>
          </w:p>
        </w:tc>
        <w:tc>
          <w:tcPr>
            <w:tcW w:w="3536" w:type="dxa"/>
            <w:vMerge w:val="restart"/>
          </w:tcPr>
          <w:p w:rsidR="009716EF" w:rsidRDefault="009716EF" w:rsidP="009716EF">
            <w:pPr>
              <w:spacing w:line="276" w:lineRule="auto"/>
              <w:jc w:val="both"/>
              <w:rPr>
                <w:rFonts w:ascii="Arial" w:hAnsi="Arial" w:cs="Arial"/>
                <w:sz w:val="20"/>
                <w:szCs w:val="20"/>
              </w:rPr>
            </w:pPr>
            <w:r w:rsidRPr="0056102A">
              <w:rPr>
                <w:rFonts w:ascii="Arial" w:hAnsi="Arial" w:cs="Arial"/>
                <w:sz w:val="20"/>
                <w:szCs w:val="20"/>
              </w:rPr>
              <w:t xml:space="preserve">- Interpretação do Mapa com os principais portos e cidades marítimas da Lusitânia Romana; </w:t>
            </w:r>
          </w:p>
          <w:p w:rsidR="009716EF" w:rsidRPr="0056102A" w:rsidRDefault="009716EF" w:rsidP="009716EF">
            <w:pPr>
              <w:spacing w:line="276" w:lineRule="auto"/>
              <w:jc w:val="both"/>
              <w:rPr>
                <w:rFonts w:ascii="Arial" w:hAnsi="Arial" w:cs="Arial"/>
                <w:sz w:val="20"/>
                <w:szCs w:val="20"/>
              </w:rPr>
            </w:pPr>
          </w:p>
          <w:p w:rsidR="009716EF" w:rsidRDefault="009716EF" w:rsidP="009716EF">
            <w:pPr>
              <w:spacing w:line="276" w:lineRule="auto"/>
              <w:jc w:val="both"/>
              <w:rPr>
                <w:rFonts w:ascii="Arial" w:hAnsi="Arial" w:cs="Arial"/>
                <w:sz w:val="20"/>
                <w:szCs w:val="20"/>
              </w:rPr>
            </w:pPr>
            <w:r w:rsidRPr="0056102A">
              <w:rPr>
                <w:rFonts w:ascii="Arial" w:hAnsi="Arial" w:cs="Arial"/>
                <w:sz w:val="20"/>
                <w:szCs w:val="20"/>
              </w:rPr>
              <w:t xml:space="preserve">- Exploração de barra cronológica; </w:t>
            </w:r>
          </w:p>
          <w:p w:rsidR="009716EF" w:rsidRPr="0056102A" w:rsidRDefault="009716EF" w:rsidP="009716EF">
            <w:pPr>
              <w:spacing w:line="276" w:lineRule="auto"/>
              <w:jc w:val="both"/>
              <w:rPr>
                <w:rFonts w:ascii="Arial" w:hAnsi="Arial" w:cs="Arial"/>
                <w:sz w:val="20"/>
                <w:szCs w:val="20"/>
              </w:rPr>
            </w:pPr>
          </w:p>
          <w:p w:rsidR="009716EF" w:rsidRDefault="009716EF" w:rsidP="009716EF">
            <w:pPr>
              <w:spacing w:line="276" w:lineRule="auto"/>
              <w:jc w:val="both"/>
              <w:rPr>
                <w:rFonts w:ascii="Arial" w:hAnsi="Arial" w:cs="Arial"/>
                <w:sz w:val="20"/>
                <w:szCs w:val="20"/>
              </w:rPr>
            </w:pPr>
            <w:r w:rsidRPr="0056102A">
              <w:rPr>
                <w:rFonts w:ascii="Arial" w:hAnsi="Arial" w:cs="Arial"/>
                <w:sz w:val="20"/>
                <w:szCs w:val="20"/>
              </w:rPr>
              <w:t xml:space="preserve">- Identificar os elementos da herança romana na sociedade portuguesa; </w:t>
            </w:r>
          </w:p>
          <w:p w:rsidR="009716EF" w:rsidRPr="0056102A" w:rsidRDefault="009716EF" w:rsidP="009716EF">
            <w:pPr>
              <w:spacing w:line="276" w:lineRule="auto"/>
              <w:jc w:val="both"/>
              <w:rPr>
                <w:rFonts w:ascii="Arial" w:hAnsi="Arial" w:cs="Arial"/>
                <w:sz w:val="20"/>
                <w:szCs w:val="20"/>
              </w:rPr>
            </w:pPr>
          </w:p>
          <w:p w:rsidR="009716EF" w:rsidRDefault="009716EF" w:rsidP="009716EF">
            <w:pPr>
              <w:spacing w:line="276" w:lineRule="auto"/>
              <w:jc w:val="both"/>
              <w:rPr>
                <w:rFonts w:ascii="Arial" w:hAnsi="Arial" w:cs="Arial"/>
                <w:sz w:val="20"/>
                <w:szCs w:val="20"/>
              </w:rPr>
            </w:pPr>
            <w:r w:rsidRPr="0056102A">
              <w:rPr>
                <w:rFonts w:ascii="Arial" w:hAnsi="Arial" w:cs="Arial"/>
                <w:sz w:val="20"/>
                <w:szCs w:val="20"/>
              </w:rPr>
              <w:t>- Visitas de estudo a museus e sítios arqueológicos de época romana;</w:t>
            </w:r>
          </w:p>
          <w:p w:rsidR="009716EF" w:rsidRPr="0056102A" w:rsidRDefault="009716EF" w:rsidP="009716EF">
            <w:pPr>
              <w:spacing w:line="276" w:lineRule="auto"/>
              <w:jc w:val="both"/>
              <w:rPr>
                <w:rFonts w:ascii="Arial" w:hAnsi="Arial" w:cs="Arial"/>
                <w:sz w:val="20"/>
                <w:szCs w:val="20"/>
              </w:rPr>
            </w:pPr>
          </w:p>
          <w:p w:rsidR="009716EF" w:rsidRDefault="009716EF" w:rsidP="009716EF">
            <w:pPr>
              <w:spacing w:line="276" w:lineRule="auto"/>
              <w:jc w:val="both"/>
              <w:rPr>
                <w:rFonts w:ascii="Arial" w:hAnsi="Arial" w:cs="Arial"/>
                <w:sz w:val="20"/>
                <w:szCs w:val="20"/>
              </w:rPr>
            </w:pPr>
            <w:r w:rsidRPr="0056102A">
              <w:rPr>
                <w:rFonts w:ascii="Arial" w:hAnsi="Arial" w:cs="Arial"/>
                <w:sz w:val="20"/>
                <w:szCs w:val="20"/>
              </w:rPr>
              <w:t>- Elaboração de relatórios de visitas de estudo;</w:t>
            </w:r>
          </w:p>
          <w:p w:rsidR="009716EF" w:rsidRPr="0056102A" w:rsidRDefault="009716EF" w:rsidP="009716EF">
            <w:pPr>
              <w:spacing w:line="276" w:lineRule="auto"/>
              <w:jc w:val="both"/>
              <w:rPr>
                <w:rFonts w:ascii="Arial" w:hAnsi="Arial" w:cs="Arial"/>
                <w:sz w:val="20"/>
                <w:szCs w:val="20"/>
              </w:rPr>
            </w:pPr>
          </w:p>
          <w:p w:rsidR="009716EF" w:rsidRDefault="009716EF" w:rsidP="009716EF">
            <w:pPr>
              <w:spacing w:line="276" w:lineRule="auto"/>
              <w:jc w:val="both"/>
              <w:rPr>
                <w:rFonts w:ascii="Arial" w:hAnsi="Arial" w:cs="Arial"/>
                <w:sz w:val="20"/>
                <w:szCs w:val="20"/>
              </w:rPr>
            </w:pPr>
            <w:r w:rsidRPr="0056102A">
              <w:rPr>
                <w:rFonts w:ascii="Arial" w:hAnsi="Arial" w:cs="Arial"/>
                <w:sz w:val="20"/>
                <w:szCs w:val="20"/>
              </w:rPr>
              <w:t>- Estabelecer relações passado/presente através dos vestígios que persistem, tais como cidades, vias, portos, monumentos e</w:t>
            </w:r>
            <w:r>
              <w:rPr>
                <w:rFonts w:ascii="Arial" w:hAnsi="Arial" w:cs="Arial"/>
                <w:sz w:val="20"/>
                <w:szCs w:val="20"/>
              </w:rPr>
              <w:t xml:space="preserve"> o urbanismo;</w:t>
            </w:r>
          </w:p>
          <w:p w:rsidR="009716EF" w:rsidRPr="0056102A" w:rsidRDefault="009716EF" w:rsidP="009716EF">
            <w:pPr>
              <w:spacing w:line="276" w:lineRule="auto"/>
              <w:jc w:val="both"/>
              <w:rPr>
                <w:rFonts w:ascii="Arial" w:hAnsi="Arial" w:cs="Arial"/>
                <w:sz w:val="20"/>
                <w:szCs w:val="20"/>
              </w:rPr>
            </w:pPr>
          </w:p>
          <w:p w:rsidR="009716EF" w:rsidRDefault="009716EF" w:rsidP="009716EF">
            <w:pPr>
              <w:spacing w:line="276" w:lineRule="auto"/>
              <w:jc w:val="both"/>
              <w:rPr>
                <w:rFonts w:ascii="Arial" w:hAnsi="Arial" w:cs="Arial"/>
                <w:sz w:val="20"/>
                <w:szCs w:val="20"/>
              </w:rPr>
            </w:pPr>
            <w:r w:rsidRPr="0056102A">
              <w:rPr>
                <w:rFonts w:ascii="Arial" w:hAnsi="Arial" w:cs="Arial"/>
                <w:sz w:val="20"/>
                <w:szCs w:val="20"/>
              </w:rPr>
              <w:t xml:space="preserve"> - Comparar as características culturais, sociais e políticas das diferentes épocas, explorando o conceito de Alto-Império;</w:t>
            </w:r>
          </w:p>
          <w:p w:rsidR="009716EF" w:rsidRPr="0056102A" w:rsidRDefault="009716EF" w:rsidP="009716EF">
            <w:pPr>
              <w:spacing w:line="276" w:lineRule="auto"/>
              <w:jc w:val="both"/>
              <w:rPr>
                <w:rFonts w:ascii="Arial" w:hAnsi="Arial" w:cs="Arial"/>
                <w:sz w:val="20"/>
                <w:szCs w:val="20"/>
              </w:rPr>
            </w:pPr>
          </w:p>
          <w:p w:rsidR="009716EF" w:rsidRDefault="009716EF" w:rsidP="009716EF">
            <w:pPr>
              <w:spacing w:line="276" w:lineRule="auto"/>
              <w:jc w:val="both"/>
              <w:rPr>
                <w:rFonts w:ascii="Arial" w:hAnsi="Arial" w:cs="Arial"/>
                <w:sz w:val="20"/>
                <w:szCs w:val="20"/>
              </w:rPr>
            </w:pPr>
            <w:r w:rsidRPr="0056102A">
              <w:rPr>
                <w:rFonts w:ascii="Arial" w:hAnsi="Arial" w:cs="Arial"/>
                <w:sz w:val="20"/>
                <w:szCs w:val="20"/>
              </w:rPr>
              <w:t xml:space="preserve">- Construção de glossários para uso do vocabulário específico da disciplina (exemplo de termos a incluir: itinerário, naufrágio, </w:t>
            </w:r>
            <w:r w:rsidRPr="0056102A">
              <w:rPr>
                <w:rFonts w:ascii="Arial" w:hAnsi="Arial" w:cs="Arial"/>
                <w:sz w:val="20"/>
                <w:szCs w:val="20"/>
              </w:rPr>
              <w:lastRenderedPageBreak/>
              <w:t xml:space="preserve">arqueologia subaquática, ânfora, âncora); </w:t>
            </w:r>
          </w:p>
          <w:p w:rsidR="009716EF" w:rsidRPr="0056102A" w:rsidRDefault="009716EF" w:rsidP="009716EF">
            <w:pPr>
              <w:spacing w:line="276" w:lineRule="auto"/>
              <w:jc w:val="both"/>
              <w:rPr>
                <w:rFonts w:ascii="Arial" w:hAnsi="Arial" w:cs="Arial"/>
                <w:sz w:val="20"/>
                <w:szCs w:val="20"/>
              </w:rPr>
            </w:pPr>
          </w:p>
          <w:p w:rsidR="009716EF" w:rsidRDefault="009716EF" w:rsidP="009716EF">
            <w:pPr>
              <w:spacing w:line="276" w:lineRule="auto"/>
              <w:jc w:val="both"/>
              <w:rPr>
                <w:rFonts w:ascii="Arial" w:hAnsi="Arial" w:cs="Arial"/>
                <w:sz w:val="20"/>
                <w:szCs w:val="20"/>
              </w:rPr>
            </w:pPr>
            <w:r w:rsidRPr="0056102A">
              <w:rPr>
                <w:rFonts w:ascii="Arial" w:hAnsi="Arial" w:cs="Arial"/>
                <w:sz w:val="20"/>
                <w:szCs w:val="20"/>
              </w:rPr>
              <w:t>- Elaboração de um portulano ou de um diário de bordo;</w:t>
            </w:r>
          </w:p>
          <w:p w:rsidR="009716EF" w:rsidRPr="0056102A" w:rsidRDefault="009716EF" w:rsidP="009716EF">
            <w:pPr>
              <w:spacing w:line="276" w:lineRule="auto"/>
              <w:jc w:val="both"/>
              <w:rPr>
                <w:rFonts w:ascii="Arial" w:hAnsi="Arial" w:cs="Arial"/>
                <w:sz w:val="20"/>
                <w:szCs w:val="20"/>
              </w:rPr>
            </w:pPr>
          </w:p>
          <w:p w:rsidR="009716EF" w:rsidRDefault="009716EF" w:rsidP="009716EF">
            <w:pPr>
              <w:spacing w:line="276" w:lineRule="auto"/>
              <w:jc w:val="both"/>
              <w:rPr>
                <w:rFonts w:ascii="Arial" w:hAnsi="Arial" w:cs="Arial"/>
                <w:sz w:val="20"/>
                <w:szCs w:val="20"/>
              </w:rPr>
            </w:pPr>
            <w:r w:rsidRPr="0056102A">
              <w:rPr>
                <w:rFonts w:ascii="Arial" w:hAnsi="Arial" w:cs="Arial"/>
                <w:sz w:val="20"/>
                <w:szCs w:val="20"/>
              </w:rPr>
              <w:t>- Ler, interpretar e descrever documentos e imagens oralmente e por escrito;</w:t>
            </w:r>
          </w:p>
          <w:p w:rsidR="009716EF" w:rsidRDefault="009716EF" w:rsidP="009716EF">
            <w:pPr>
              <w:spacing w:line="276" w:lineRule="auto"/>
              <w:jc w:val="both"/>
              <w:rPr>
                <w:rFonts w:ascii="Arial" w:hAnsi="Arial" w:cs="Arial"/>
                <w:sz w:val="20"/>
                <w:szCs w:val="20"/>
              </w:rPr>
            </w:pPr>
          </w:p>
          <w:p w:rsidR="009716EF" w:rsidRDefault="009716EF" w:rsidP="009716EF">
            <w:pPr>
              <w:spacing w:line="276" w:lineRule="auto"/>
              <w:jc w:val="both"/>
              <w:rPr>
                <w:rFonts w:ascii="Arial" w:hAnsi="Arial" w:cs="Arial"/>
                <w:sz w:val="20"/>
                <w:szCs w:val="20"/>
              </w:rPr>
            </w:pPr>
            <w:r>
              <w:rPr>
                <w:rFonts w:ascii="Arial" w:hAnsi="Arial" w:cs="Arial"/>
                <w:sz w:val="20"/>
                <w:szCs w:val="20"/>
              </w:rPr>
              <w:t>- Aná</w:t>
            </w:r>
            <w:r w:rsidRPr="008D13FD">
              <w:rPr>
                <w:rFonts w:ascii="Arial" w:hAnsi="Arial" w:cs="Arial"/>
                <w:sz w:val="20"/>
                <w:szCs w:val="20"/>
              </w:rPr>
              <w:t>lise dos aspe</w:t>
            </w:r>
            <w:r>
              <w:rPr>
                <w:rFonts w:ascii="Arial" w:hAnsi="Arial" w:cs="Arial"/>
                <w:sz w:val="20"/>
                <w:szCs w:val="20"/>
              </w:rPr>
              <w:t>ctos da economia e da sociedade romana</w:t>
            </w:r>
            <w:r w:rsidRPr="008D13FD">
              <w:rPr>
                <w:rFonts w:ascii="Arial" w:hAnsi="Arial" w:cs="Arial"/>
                <w:sz w:val="20"/>
                <w:szCs w:val="20"/>
              </w:rPr>
              <w:t xml:space="preserve"> através da observação de mosaicos, pinturas, baixos-relevos ou textos de autores clássicos simplificados. </w:t>
            </w:r>
          </w:p>
          <w:p w:rsidR="009716EF" w:rsidRDefault="009716EF" w:rsidP="009716EF">
            <w:pPr>
              <w:spacing w:line="276" w:lineRule="auto"/>
              <w:jc w:val="both"/>
              <w:rPr>
                <w:rFonts w:ascii="Arial" w:hAnsi="Arial" w:cs="Arial"/>
                <w:sz w:val="20"/>
                <w:szCs w:val="20"/>
              </w:rPr>
            </w:pPr>
          </w:p>
          <w:p w:rsidR="009716EF" w:rsidRDefault="009716EF" w:rsidP="009716EF">
            <w:pPr>
              <w:spacing w:line="276" w:lineRule="auto"/>
              <w:jc w:val="both"/>
              <w:rPr>
                <w:rFonts w:ascii="Arial" w:hAnsi="Arial" w:cs="Arial"/>
                <w:sz w:val="20"/>
                <w:szCs w:val="20"/>
              </w:rPr>
            </w:pPr>
            <w:r>
              <w:rPr>
                <w:rFonts w:ascii="Arial" w:hAnsi="Arial" w:cs="Arial"/>
                <w:sz w:val="20"/>
                <w:szCs w:val="20"/>
              </w:rPr>
              <w:t xml:space="preserve">- Experimentação da navegação à vela; </w:t>
            </w:r>
          </w:p>
          <w:p w:rsidR="009716EF" w:rsidRPr="0056102A" w:rsidRDefault="009716EF" w:rsidP="009716EF">
            <w:pPr>
              <w:spacing w:line="276" w:lineRule="auto"/>
              <w:jc w:val="both"/>
              <w:rPr>
                <w:rFonts w:ascii="Arial" w:hAnsi="Arial" w:cs="Arial"/>
                <w:sz w:val="20"/>
                <w:szCs w:val="20"/>
              </w:rPr>
            </w:pPr>
          </w:p>
          <w:p w:rsidR="009716EF" w:rsidRDefault="009716EF" w:rsidP="009716EF">
            <w:pPr>
              <w:spacing w:line="276" w:lineRule="auto"/>
              <w:jc w:val="both"/>
              <w:rPr>
                <w:rFonts w:ascii="Arial" w:hAnsi="Arial" w:cs="Arial"/>
                <w:sz w:val="20"/>
                <w:szCs w:val="20"/>
              </w:rPr>
            </w:pPr>
            <w:r w:rsidRPr="0056102A">
              <w:rPr>
                <w:rFonts w:ascii="Arial" w:hAnsi="Arial" w:cs="Arial"/>
                <w:sz w:val="20"/>
                <w:szCs w:val="20"/>
              </w:rPr>
              <w:t>Em articulação com as disciplinas de Educação Visual e Tecnológica:</w:t>
            </w:r>
          </w:p>
          <w:p w:rsidR="009716EF" w:rsidRPr="0056102A" w:rsidRDefault="009716EF" w:rsidP="009716EF">
            <w:pPr>
              <w:spacing w:line="276" w:lineRule="auto"/>
              <w:jc w:val="both"/>
              <w:rPr>
                <w:rFonts w:ascii="Arial" w:hAnsi="Arial" w:cs="Arial"/>
                <w:sz w:val="20"/>
                <w:szCs w:val="20"/>
              </w:rPr>
            </w:pPr>
          </w:p>
          <w:p w:rsidR="009716EF" w:rsidRDefault="009716EF" w:rsidP="009716EF">
            <w:pPr>
              <w:spacing w:line="276" w:lineRule="auto"/>
              <w:jc w:val="both"/>
              <w:rPr>
                <w:rFonts w:ascii="Arial" w:hAnsi="Arial" w:cs="Arial"/>
                <w:sz w:val="20"/>
                <w:szCs w:val="20"/>
              </w:rPr>
            </w:pPr>
            <w:r w:rsidRPr="0056102A">
              <w:rPr>
                <w:rFonts w:ascii="Arial" w:hAnsi="Arial" w:cs="Arial"/>
                <w:sz w:val="20"/>
                <w:szCs w:val="20"/>
              </w:rPr>
              <w:t>- Construção de modelos e maquetas de navios em madeira;</w:t>
            </w:r>
          </w:p>
          <w:p w:rsidR="009716EF" w:rsidRPr="0056102A" w:rsidRDefault="009716EF" w:rsidP="009716EF">
            <w:pPr>
              <w:spacing w:line="276" w:lineRule="auto"/>
              <w:jc w:val="both"/>
              <w:rPr>
                <w:rFonts w:ascii="Arial" w:hAnsi="Arial" w:cs="Arial"/>
                <w:sz w:val="20"/>
                <w:szCs w:val="20"/>
              </w:rPr>
            </w:pPr>
          </w:p>
          <w:p w:rsidR="009716EF" w:rsidRPr="008D13FD" w:rsidRDefault="009716EF" w:rsidP="009716EF">
            <w:pPr>
              <w:spacing w:line="276" w:lineRule="auto"/>
              <w:jc w:val="both"/>
              <w:rPr>
                <w:rFonts w:ascii="Arial" w:hAnsi="Arial" w:cs="Arial"/>
                <w:sz w:val="20"/>
                <w:szCs w:val="20"/>
              </w:rPr>
            </w:pPr>
            <w:r w:rsidRPr="0056102A">
              <w:rPr>
                <w:rFonts w:ascii="Arial" w:hAnsi="Arial" w:cs="Arial"/>
                <w:sz w:val="20"/>
                <w:szCs w:val="20"/>
              </w:rPr>
              <w:t>- Fabrico de ânforas em barro, em miniatura ou em tamanho natural com recurso à roda de oleiro;</w:t>
            </w:r>
          </w:p>
        </w:tc>
      </w:tr>
      <w:tr w:rsidR="009716EF" w:rsidRPr="008D13FD" w:rsidTr="009716EF">
        <w:tc>
          <w:tcPr>
            <w:tcW w:w="3535" w:type="dxa"/>
          </w:tcPr>
          <w:p w:rsidR="009716EF" w:rsidRPr="008D13FD" w:rsidRDefault="009716EF" w:rsidP="009716EF">
            <w:pPr>
              <w:spacing w:line="276" w:lineRule="auto"/>
              <w:jc w:val="center"/>
              <w:rPr>
                <w:rFonts w:ascii="Arial" w:hAnsi="Arial" w:cs="Arial"/>
                <w:sz w:val="20"/>
                <w:szCs w:val="20"/>
              </w:rPr>
            </w:pPr>
          </w:p>
          <w:p w:rsidR="009716EF" w:rsidRDefault="009716EF" w:rsidP="009716EF">
            <w:pPr>
              <w:spacing w:line="276" w:lineRule="auto"/>
              <w:jc w:val="center"/>
              <w:rPr>
                <w:rFonts w:ascii="Arial" w:hAnsi="Arial" w:cs="Arial"/>
                <w:sz w:val="20"/>
                <w:szCs w:val="20"/>
              </w:rPr>
            </w:pPr>
          </w:p>
          <w:p w:rsidR="009716EF" w:rsidRDefault="009716EF" w:rsidP="009716EF">
            <w:pPr>
              <w:spacing w:line="276" w:lineRule="auto"/>
              <w:jc w:val="center"/>
              <w:rPr>
                <w:rFonts w:ascii="Arial" w:hAnsi="Arial" w:cs="Arial"/>
                <w:sz w:val="20"/>
                <w:szCs w:val="20"/>
              </w:rPr>
            </w:pPr>
          </w:p>
          <w:p w:rsidR="009716EF" w:rsidRDefault="009716EF" w:rsidP="009716EF">
            <w:pPr>
              <w:spacing w:line="276" w:lineRule="auto"/>
              <w:jc w:val="center"/>
              <w:rPr>
                <w:rFonts w:ascii="Arial" w:hAnsi="Arial" w:cs="Arial"/>
                <w:sz w:val="20"/>
                <w:szCs w:val="20"/>
              </w:rPr>
            </w:pPr>
          </w:p>
          <w:p w:rsidR="009716EF" w:rsidRPr="00D50DB2" w:rsidRDefault="009716EF" w:rsidP="009716EF">
            <w:pPr>
              <w:spacing w:line="276" w:lineRule="auto"/>
              <w:jc w:val="center"/>
              <w:rPr>
                <w:rFonts w:ascii="Arial" w:hAnsi="Arial" w:cs="Arial"/>
                <w:b/>
                <w:sz w:val="20"/>
                <w:szCs w:val="20"/>
              </w:rPr>
            </w:pPr>
            <w:r w:rsidRPr="00D50DB2">
              <w:rPr>
                <w:rFonts w:ascii="Arial" w:hAnsi="Arial" w:cs="Arial"/>
                <w:b/>
                <w:sz w:val="20"/>
                <w:szCs w:val="20"/>
              </w:rPr>
              <w:t>História 7º Ano (3º Ciclo do EB)</w:t>
            </w:r>
          </w:p>
          <w:p w:rsidR="009716EF" w:rsidRPr="008D13FD" w:rsidRDefault="009716EF" w:rsidP="009716EF">
            <w:pPr>
              <w:spacing w:line="276" w:lineRule="auto"/>
              <w:jc w:val="center"/>
              <w:rPr>
                <w:rFonts w:ascii="Arial" w:hAnsi="Arial" w:cs="Arial"/>
                <w:sz w:val="20"/>
                <w:szCs w:val="20"/>
              </w:rPr>
            </w:pPr>
          </w:p>
          <w:p w:rsidR="009716EF" w:rsidRPr="008D13FD" w:rsidRDefault="009716EF" w:rsidP="009716EF">
            <w:pPr>
              <w:spacing w:line="276" w:lineRule="auto"/>
              <w:jc w:val="center"/>
              <w:rPr>
                <w:rFonts w:ascii="Arial" w:hAnsi="Arial" w:cs="Arial"/>
                <w:sz w:val="20"/>
                <w:szCs w:val="20"/>
              </w:rPr>
            </w:pPr>
          </w:p>
          <w:p w:rsidR="009716EF" w:rsidRPr="008D13FD" w:rsidRDefault="009716EF" w:rsidP="009716EF">
            <w:pPr>
              <w:spacing w:line="276" w:lineRule="auto"/>
              <w:jc w:val="center"/>
              <w:rPr>
                <w:rFonts w:ascii="Arial" w:hAnsi="Arial" w:cs="Arial"/>
                <w:sz w:val="20"/>
                <w:szCs w:val="20"/>
              </w:rPr>
            </w:pPr>
          </w:p>
          <w:p w:rsidR="009716EF" w:rsidRPr="008D13FD" w:rsidRDefault="009716EF" w:rsidP="009716EF">
            <w:pPr>
              <w:spacing w:line="276" w:lineRule="auto"/>
              <w:jc w:val="center"/>
              <w:rPr>
                <w:rFonts w:ascii="Arial" w:hAnsi="Arial" w:cs="Arial"/>
                <w:sz w:val="20"/>
                <w:szCs w:val="20"/>
              </w:rPr>
            </w:pPr>
          </w:p>
          <w:p w:rsidR="009716EF" w:rsidRPr="008D13FD" w:rsidRDefault="009716EF" w:rsidP="009716EF">
            <w:pPr>
              <w:spacing w:line="276" w:lineRule="auto"/>
              <w:jc w:val="center"/>
              <w:rPr>
                <w:rFonts w:ascii="Arial" w:hAnsi="Arial" w:cs="Arial"/>
                <w:sz w:val="20"/>
                <w:szCs w:val="20"/>
              </w:rPr>
            </w:pPr>
          </w:p>
          <w:p w:rsidR="009716EF" w:rsidRPr="008D13FD" w:rsidRDefault="009716EF" w:rsidP="009716EF">
            <w:pPr>
              <w:spacing w:line="276" w:lineRule="auto"/>
              <w:jc w:val="center"/>
              <w:rPr>
                <w:rFonts w:ascii="Arial" w:hAnsi="Arial" w:cs="Arial"/>
                <w:sz w:val="20"/>
                <w:szCs w:val="20"/>
              </w:rPr>
            </w:pPr>
          </w:p>
          <w:p w:rsidR="009716EF" w:rsidRPr="008D13FD" w:rsidRDefault="009716EF" w:rsidP="009716EF">
            <w:pPr>
              <w:spacing w:line="276" w:lineRule="auto"/>
              <w:jc w:val="center"/>
              <w:rPr>
                <w:rFonts w:ascii="Arial" w:hAnsi="Arial" w:cs="Arial"/>
                <w:sz w:val="20"/>
                <w:szCs w:val="20"/>
              </w:rPr>
            </w:pPr>
          </w:p>
          <w:p w:rsidR="009716EF" w:rsidRPr="008D13FD" w:rsidRDefault="009716EF" w:rsidP="009716EF">
            <w:pPr>
              <w:spacing w:line="276" w:lineRule="auto"/>
              <w:jc w:val="center"/>
              <w:rPr>
                <w:rFonts w:ascii="Arial" w:hAnsi="Arial" w:cs="Arial"/>
                <w:sz w:val="20"/>
                <w:szCs w:val="20"/>
              </w:rPr>
            </w:pPr>
          </w:p>
          <w:p w:rsidR="009716EF" w:rsidRPr="008D13FD" w:rsidRDefault="009716EF" w:rsidP="009716EF">
            <w:pPr>
              <w:spacing w:line="276" w:lineRule="auto"/>
              <w:jc w:val="center"/>
              <w:rPr>
                <w:rFonts w:ascii="Arial" w:hAnsi="Arial" w:cs="Arial"/>
                <w:sz w:val="20"/>
                <w:szCs w:val="20"/>
              </w:rPr>
            </w:pPr>
          </w:p>
          <w:p w:rsidR="009716EF" w:rsidRPr="008D13FD" w:rsidRDefault="009716EF" w:rsidP="009716EF">
            <w:pPr>
              <w:spacing w:line="276" w:lineRule="auto"/>
              <w:jc w:val="center"/>
              <w:rPr>
                <w:rFonts w:ascii="Arial" w:hAnsi="Arial" w:cs="Arial"/>
                <w:sz w:val="20"/>
                <w:szCs w:val="20"/>
              </w:rPr>
            </w:pPr>
          </w:p>
          <w:p w:rsidR="009716EF" w:rsidRPr="008D13FD" w:rsidRDefault="009716EF" w:rsidP="009716EF">
            <w:pPr>
              <w:spacing w:line="276" w:lineRule="auto"/>
              <w:jc w:val="center"/>
              <w:rPr>
                <w:rFonts w:ascii="Arial" w:hAnsi="Arial" w:cs="Arial"/>
                <w:sz w:val="20"/>
                <w:szCs w:val="20"/>
              </w:rPr>
            </w:pPr>
          </w:p>
          <w:p w:rsidR="009716EF" w:rsidRPr="008D13FD" w:rsidRDefault="009716EF" w:rsidP="009716EF">
            <w:pPr>
              <w:spacing w:line="276" w:lineRule="auto"/>
              <w:jc w:val="center"/>
              <w:rPr>
                <w:rFonts w:ascii="Arial" w:hAnsi="Arial" w:cs="Arial"/>
                <w:sz w:val="20"/>
                <w:szCs w:val="20"/>
              </w:rPr>
            </w:pPr>
          </w:p>
        </w:tc>
        <w:tc>
          <w:tcPr>
            <w:tcW w:w="3535" w:type="dxa"/>
            <w:vMerge/>
          </w:tcPr>
          <w:p w:rsidR="009716EF" w:rsidRPr="008D13FD" w:rsidRDefault="009716EF" w:rsidP="009716EF">
            <w:pPr>
              <w:spacing w:line="276" w:lineRule="auto"/>
              <w:jc w:val="both"/>
              <w:rPr>
                <w:rFonts w:ascii="Arial" w:hAnsi="Arial" w:cs="Arial"/>
                <w:sz w:val="20"/>
                <w:szCs w:val="20"/>
              </w:rPr>
            </w:pPr>
          </w:p>
        </w:tc>
        <w:tc>
          <w:tcPr>
            <w:tcW w:w="3536" w:type="dxa"/>
          </w:tcPr>
          <w:p w:rsidR="009716EF" w:rsidRPr="00CB4B7E" w:rsidRDefault="009716EF" w:rsidP="009716EF">
            <w:pPr>
              <w:spacing w:line="276" w:lineRule="auto"/>
              <w:jc w:val="both"/>
              <w:rPr>
                <w:rFonts w:ascii="Arial" w:hAnsi="Arial" w:cs="Arial"/>
                <w:sz w:val="20"/>
                <w:szCs w:val="20"/>
              </w:rPr>
            </w:pPr>
            <w:r w:rsidRPr="00CB4B7E">
              <w:rPr>
                <w:rFonts w:ascii="Arial" w:hAnsi="Arial" w:cs="Arial"/>
                <w:sz w:val="20"/>
                <w:szCs w:val="20"/>
              </w:rPr>
              <w:t xml:space="preserve">O Mundo Romano no apogeu do Império </w:t>
            </w:r>
          </w:p>
          <w:p w:rsidR="009716EF" w:rsidRPr="008D13FD" w:rsidRDefault="009716EF" w:rsidP="009716EF">
            <w:pPr>
              <w:spacing w:line="276" w:lineRule="auto"/>
              <w:jc w:val="both"/>
              <w:rPr>
                <w:rFonts w:ascii="Arial" w:hAnsi="Arial" w:cs="Arial"/>
                <w:sz w:val="20"/>
                <w:szCs w:val="20"/>
              </w:rPr>
            </w:pPr>
          </w:p>
          <w:p w:rsidR="009716EF" w:rsidRPr="008D13FD" w:rsidRDefault="009716EF" w:rsidP="009716EF">
            <w:pPr>
              <w:spacing w:line="276" w:lineRule="auto"/>
              <w:jc w:val="both"/>
              <w:rPr>
                <w:rFonts w:ascii="Arial" w:hAnsi="Arial" w:cs="Arial"/>
                <w:sz w:val="20"/>
                <w:szCs w:val="20"/>
              </w:rPr>
            </w:pPr>
            <w:r w:rsidRPr="008D13FD">
              <w:rPr>
                <w:rFonts w:ascii="Arial" w:hAnsi="Arial" w:cs="Arial"/>
                <w:sz w:val="20"/>
                <w:szCs w:val="20"/>
              </w:rPr>
              <w:t>- O mediterrâneo romano nos séculos I e II:</w:t>
            </w:r>
          </w:p>
          <w:p w:rsidR="009716EF" w:rsidRPr="008D13FD" w:rsidRDefault="009716EF" w:rsidP="009716EF">
            <w:pPr>
              <w:spacing w:line="276" w:lineRule="auto"/>
              <w:jc w:val="both"/>
              <w:rPr>
                <w:rFonts w:ascii="Arial" w:hAnsi="Arial" w:cs="Arial"/>
                <w:sz w:val="20"/>
                <w:szCs w:val="20"/>
              </w:rPr>
            </w:pPr>
          </w:p>
          <w:p w:rsidR="009716EF" w:rsidRPr="008D13FD" w:rsidRDefault="009716EF" w:rsidP="009716EF">
            <w:pPr>
              <w:spacing w:line="276" w:lineRule="auto"/>
              <w:jc w:val="both"/>
              <w:rPr>
                <w:rFonts w:ascii="Arial" w:hAnsi="Arial" w:cs="Arial"/>
                <w:sz w:val="20"/>
                <w:szCs w:val="20"/>
              </w:rPr>
            </w:pPr>
            <w:r w:rsidRPr="008D13FD">
              <w:rPr>
                <w:rFonts w:ascii="Arial" w:hAnsi="Arial" w:cs="Arial"/>
                <w:sz w:val="20"/>
                <w:szCs w:val="20"/>
              </w:rPr>
              <w:t>O império: áreas dominadas e factores de integração</w:t>
            </w:r>
          </w:p>
          <w:p w:rsidR="009716EF" w:rsidRPr="008D13FD" w:rsidRDefault="009716EF" w:rsidP="009716EF">
            <w:pPr>
              <w:spacing w:line="276" w:lineRule="auto"/>
              <w:jc w:val="both"/>
              <w:rPr>
                <w:rFonts w:ascii="Arial" w:hAnsi="Arial" w:cs="Arial"/>
                <w:sz w:val="20"/>
                <w:szCs w:val="20"/>
              </w:rPr>
            </w:pPr>
          </w:p>
          <w:p w:rsidR="009716EF" w:rsidRPr="008D13FD" w:rsidRDefault="009716EF" w:rsidP="009716EF">
            <w:pPr>
              <w:spacing w:line="276" w:lineRule="auto"/>
              <w:jc w:val="both"/>
              <w:rPr>
                <w:rFonts w:ascii="Arial" w:hAnsi="Arial" w:cs="Arial"/>
                <w:sz w:val="20"/>
                <w:szCs w:val="20"/>
              </w:rPr>
            </w:pPr>
            <w:r w:rsidRPr="008D13FD">
              <w:rPr>
                <w:rFonts w:ascii="Arial" w:hAnsi="Arial" w:cs="Arial"/>
                <w:sz w:val="20"/>
                <w:szCs w:val="20"/>
              </w:rPr>
              <w:t>Uma economia urbana, comercial e monetária.</w:t>
            </w:r>
          </w:p>
          <w:p w:rsidR="009716EF" w:rsidRPr="008D13FD" w:rsidRDefault="009716EF" w:rsidP="009716EF">
            <w:pPr>
              <w:spacing w:line="276" w:lineRule="auto"/>
              <w:jc w:val="both"/>
              <w:rPr>
                <w:rFonts w:ascii="Arial" w:hAnsi="Arial" w:cs="Arial"/>
                <w:sz w:val="20"/>
                <w:szCs w:val="20"/>
              </w:rPr>
            </w:pPr>
          </w:p>
          <w:p w:rsidR="009716EF" w:rsidRPr="008D13FD" w:rsidRDefault="009716EF" w:rsidP="009716EF">
            <w:pPr>
              <w:spacing w:line="276" w:lineRule="auto"/>
              <w:jc w:val="both"/>
              <w:rPr>
                <w:rFonts w:ascii="Arial" w:hAnsi="Arial" w:cs="Arial"/>
                <w:sz w:val="20"/>
                <w:szCs w:val="20"/>
              </w:rPr>
            </w:pPr>
            <w:r w:rsidRPr="008D13FD">
              <w:rPr>
                <w:rFonts w:ascii="Arial" w:hAnsi="Arial" w:cs="Arial"/>
                <w:sz w:val="20"/>
                <w:szCs w:val="20"/>
              </w:rPr>
              <w:t xml:space="preserve">Sociedade e poder imperial: </w:t>
            </w:r>
          </w:p>
          <w:p w:rsidR="009716EF" w:rsidRPr="008D13FD" w:rsidRDefault="009716EF" w:rsidP="009716EF">
            <w:pPr>
              <w:spacing w:line="276" w:lineRule="auto"/>
              <w:jc w:val="both"/>
              <w:rPr>
                <w:rFonts w:ascii="Arial" w:hAnsi="Arial" w:cs="Arial"/>
                <w:sz w:val="20"/>
                <w:szCs w:val="20"/>
              </w:rPr>
            </w:pPr>
            <w:r w:rsidRPr="008D13FD">
              <w:rPr>
                <w:rFonts w:ascii="Arial" w:hAnsi="Arial" w:cs="Arial"/>
                <w:sz w:val="20"/>
                <w:szCs w:val="20"/>
              </w:rPr>
              <w:t xml:space="preserve">- A ordem social: a vida quotidiana </w:t>
            </w:r>
            <w:r w:rsidRPr="008D13FD">
              <w:rPr>
                <w:rFonts w:ascii="Arial" w:hAnsi="Arial" w:cs="Arial"/>
                <w:sz w:val="20"/>
                <w:szCs w:val="20"/>
              </w:rPr>
              <w:lastRenderedPageBreak/>
              <w:t>em Roma</w:t>
            </w:r>
          </w:p>
          <w:p w:rsidR="009716EF" w:rsidRPr="008D13FD" w:rsidRDefault="009716EF" w:rsidP="009716EF">
            <w:pPr>
              <w:spacing w:line="276" w:lineRule="auto"/>
              <w:jc w:val="both"/>
              <w:rPr>
                <w:rFonts w:ascii="Arial" w:hAnsi="Arial" w:cs="Arial"/>
                <w:sz w:val="20"/>
                <w:szCs w:val="20"/>
              </w:rPr>
            </w:pPr>
            <w:r w:rsidRPr="008D13FD">
              <w:rPr>
                <w:rFonts w:ascii="Arial" w:hAnsi="Arial" w:cs="Arial"/>
                <w:sz w:val="20"/>
                <w:szCs w:val="20"/>
              </w:rPr>
              <w:t>- As instituições políticas.</w:t>
            </w:r>
          </w:p>
          <w:p w:rsidR="009716EF" w:rsidRPr="008D13FD" w:rsidRDefault="009716EF" w:rsidP="009716EF">
            <w:pPr>
              <w:spacing w:line="276" w:lineRule="auto"/>
              <w:jc w:val="both"/>
              <w:rPr>
                <w:rFonts w:ascii="Arial" w:hAnsi="Arial" w:cs="Arial"/>
                <w:sz w:val="20"/>
                <w:szCs w:val="20"/>
              </w:rPr>
            </w:pPr>
          </w:p>
          <w:p w:rsidR="009716EF" w:rsidRPr="008D13FD" w:rsidRDefault="009716EF" w:rsidP="009716EF">
            <w:pPr>
              <w:spacing w:line="276" w:lineRule="auto"/>
              <w:jc w:val="both"/>
              <w:rPr>
                <w:rFonts w:ascii="Arial" w:hAnsi="Arial" w:cs="Arial"/>
                <w:sz w:val="20"/>
                <w:szCs w:val="20"/>
              </w:rPr>
            </w:pPr>
            <w:r w:rsidRPr="008D13FD">
              <w:rPr>
                <w:rFonts w:ascii="Arial" w:hAnsi="Arial" w:cs="Arial"/>
                <w:sz w:val="20"/>
                <w:szCs w:val="20"/>
              </w:rPr>
              <w:t>A civilização romana</w:t>
            </w:r>
          </w:p>
          <w:p w:rsidR="009716EF" w:rsidRPr="008D13FD" w:rsidRDefault="009716EF" w:rsidP="009716EF">
            <w:pPr>
              <w:spacing w:line="276" w:lineRule="auto"/>
              <w:jc w:val="both"/>
              <w:rPr>
                <w:rFonts w:ascii="Arial" w:hAnsi="Arial" w:cs="Arial"/>
                <w:sz w:val="20"/>
                <w:szCs w:val="20"/>
              </w:rPr>
            </w:pPr>
            <w:r w:rsidRPr="008D13FD">
              <w:rPr>
                <w:rFonts w:ascii="Arial" w:hAnsi="Arial" w:cs="Arial"/>
                <w:sz w:val="20"/>
                <w:szCs w:val="20"/>
              </w:rPr>
              <w:t>- O direito, o urbanismo, a Arte, a Literatura e as crenças religiosas</w:t>
            </w:r>
          </w:p>
          <w:p w:rsidR="009716EF" w:rsidRPr="008D13FD" w:rsidRDefault="009716EF" w:rsidP="009716EF">
            <w:pPr>
              <w:spacing w:line="276" w:lineRule="auto"/>
              <w:rPr>
                <w:rFonts w:ascii="Arial" w:hAnsi="Arial" w:cs="Arial"/>
                <w:sz w:val="20"/>
                <w:szCs w:val="20"/>
              </w:rPr>
            </w:pPr>
          </w:p>
        </w:tc>
        <w:tc>
          <w:tcPr>
            <w:tcW w:w="3536" w:type="dxa"/>
            <w:vMerge/>
          </w:tcPr>
          <w:p w:rsidR="009716EF" w:rsidRPr="008D13FD" w:rsidRDefault="009716EF" w:rsidP="009716EF">
            <w:pPr>
              <w:spacing w:line="276" w:lineRule="auto"/>
              <w:jc w:val="both"/>
              <w:rPr>
                <w:rFonts w:ascii="Arial" w:hAnsi="Arial" w:cs="Arial"/>
                <w:sz w:val="20"/>
                <w:szCs w:val="20"/>
              </w:rPr>
            </w:pPr>
          </w:p>
        </w:tc>
      </w:tr>
      <w:tr w:rsidR="009716EF" w:rsidRPr="008D13FD" w:rsidTr="009716EF">
        <w:tc>
          <w:tcPr>
            <w:tcW w:w="3535" w:type="dxa"/>
          </w:tcPr>
          <w:p w:rsidR="009716EF" w:rsidRPr="008D13FD" w:rsidRDefault="009716EF" w:rsidP="009716EF">
            <w:pPr>
              <w:spacing w:line="276" w:lineRule="auto"/>
              <w:jc w:val="center"/>
              <w:rPr>
                <w:rFonts w:ascii="Arial" w:hAnsi="Arial" w:cs="Arial"/>
                <w:sz w:val="20"/>
                <w:szCs w:val="20"/>
              </w:rPr>
            </w:pPr>
          </w:p>
          <w:p w:rsidR="009716EF" w:rsidRDefault="009716EF" w:rsidP="009716EF">
            <w:pPr>
              <w:spacing w:line="276" w:lineRule="auto"/>
              <w:jc w:val="center"/>
              <w:rPr>
                <w:rFonts w:ascii="Arial" w:hAnsi="Arial" w:cs="Arial"/>
                <w:sz w:val="20"/>
                <w:szCs w:val="20"/>
              </w:rPr>
            </w:pPr>
          </w:p>
          <w:p w:rsidR="009716EF" w:rsidRDefault="009716EF" w:rsidP="009716EF">
            <w:pPr>
              <w:spacing w:line="276" w:lineRule="auto"/>
              <w:jc w:val="center"/>
              <w:rPr>
                <w:rFonts w:ascii="Arial" w:hAnsi="Arial" w:cs="Arial"/>
                <w:sz w:val="20"/>
                <w:szCs w:val="20"/>
              </w:rPr>
            </w:pPr>
          </w:p>
          <w:p w:rsidR="009716EF" w:rsidRDefault="009716EF" w:rsidP="009716EF">
            <w:pPr>
              <w:spacing w:line="276" w:lineRule="auto"/>
              <w:jc w:val="center"/>
              <w:rPr>
                <w:rFonts w:ascii="Arial" w:hAnsi="Arial" w:cs="Arial"/>
                <w:sz w:val="20"/>
                <w:szCs w:val="20"/>
              </w:rPr>
            </w:pPr>
          </w:p>
          <w:p w:rsidR="009716EF" w:rsidRDefault="009716EF" w:rsidP="009716EF">
            <w:pPr>
              <w:spacing w:line="276" w:lineRule="auto"/>
              <w:jc w:val="center"/>
              <w:rPr>
                <w:rFonts w:ascii="Arial" w:hAnsi="Arial" w:cs="Arial"/>
                <w:sz w:val="20"/>
                <w:szCs w:val="20"/>
              </w:rPr>
            </w:pPr>
          </w:p>
          <w:p w:rsidR="009716EF" w:rsidRDefault="009716EF" w:rsidP="009716EF">
            <w:pPr>
              <w:spacing w:line="276" w:lineRule="auto"/>
              <w:jc w:val="center"/>
              <w:rPr>
                <w:rFonts w:ascii="Arial" w:hAnsi="Arial" w:cs="Arial"/>
                <w:sz w:val="20"/>
                <w:szCs w:val="20"/>
              </w:rPr>
            </w:pPr>
          </w:p>
          <w:p w:rsidR="009716EF" w:rsidRDefault="009716EF" w:rsidP="009716EF">
            <w:pPr>
              <w:spacing w:line="276" w:lineRule="auto"/>
              <w:jc w:val="center"/>
              <w:rPr>
                <w:rFonts w:ascii="Arial" w:hAnsi="Arial" w:cs="Arial"/>
                <w:sz w:val="20"/>
                <w:szCs w:val="20"/>
              </w:rPr>
            </w:pPr>
          </w:p>
          <w:p w:rsidR="009716EF" w:rsidRDefault="009716EF" w:rsidP="009716EF">
            <w:pPr>
              <w:spacing w:line="276" w:lineRule="auto"/>
              <w:rPr>
                <w:rFonts w:ascii="Arial" w:hAnsi="Arial" w:cs="Arial"/>
                <w:sz w:val="20"/>
                <w:szCs w:val="20"/>
              </w:rPr>
            </w:pPr>
          </w:p>
          <w:p w:rsidR="009716EF" w:rsidRDefault="009716EF" w:rsidP="009716EF">
            <w:pPr>
              <w:spacing w:line="276" w:lineRule="auto"/>
              <w:rPr>
                <w:rFonts w:ascii="Arial" w:hAnsi="Arial" w:cs="Arial"/>
                <w:sz w:val="20"/>
                <w:szCs w:val="20"/>
              </w:rPr>
            </w:pPr>
          </w:p>
          <w:p w:rsidR="009716EF" w:rsidRDefault="009716EF" w:rsidP="009716EF">
            <w:pPr>
              <w:spacing w:line="276" w:lineRule="auto"/>
              <w:jc w:val="center"/>
              <w:rPr>
                <w:rFonts w:ascii="Arial" w:hAnsi="Arial" w:cs="Arial"/>
                <w:sz w:val="20"/>
                <w:szCs w:val="20"/>
              </w:rPr>
            </w:pPr>
          </w:p>
          <w:p w:rsidR="009716EF" w:rsidRPr="00D50DB2" w:rsidRDefault="009716EF" w:rsidP="009716EF">
            <w:pPr>
              <w:spacing w:line="276" w:lineRule="auto"/>
              <w:jc w:val="center"/>
              <w:rPr>
                <w:rFonts w:ascii="Arial" w:hAnsi="Arial" w:cs="Arial"/>
                <w:b/>
                <w:sz w:val="20"/>
                <w:szCs w:val="20"/>
              </w:rPr>
            </w:pPr>
            <w:r w:rsidRPr="00D50DB2">
              <w:rPr>
                <w:rFonts w:ascii="Arial" w:hAnsi="Arial" w:cs="Arial"/>
                <w:b/>
                <w:sz w:val="20"/>
                <w:szCs w:val="20"/>
              </w:rPr>
              <w:t>História 10º Ano (Secundário)</w:t>
            </w:r>
          </w:p>
        </w:tc>
        <w:tc>
          <w:tcPr>
            <w:tcW w:w="3535" w:type="dxa"/>
            <w:vMerge/>
          </w:tcPr>
          <w:p w:rsidR="009716EF" w:rsidRPr="008D13FD" w:rsidRDefault="009716EF" w:rsidP="009716EF">
            <w:pPr>
              <w:spacing w:line="276" w:lineRule="auto"/>
              <w:jc w:val="both"/>
              <w:rPr>
                <w:rFonts w:ascii="Arial" w:hAnsi="Arial" w:cs="Arial"/>
                <w:sz w:val="20"/>
                <w:szCs w:val="20"/>
              </w:rPr>
            </w:pPr>
          </w:p>
        </w:tc>
        <w:tc>
          <w:tcPr>
            <w:tcW w:w="3536" w:type="dxa"/>
          </w:tcPr>
          <w:p w:rsidR="009716EF" w:rsidRDefault="009716EF" w:rsidP="009716EF">
            <w:pPr>
              <w:autoSpaceDE w:val="0"/>
              <w:autoSpaceDN w:val="0"/>
              <w:adjustRightInd w:val="0"/>
              <w:spacing w:line="276" w:lineRule="auto"/>
              <w:jc w:val="both"/>
              <w:rPr>
                <w:rFonts w:ascii="Arial" w:hAnsi="Arial" w:cs="Arial"/>
                <w:sz w:val="20"/>
                <w:szCs w:val="20"/>
              </w:rPr>
            </w:pPr>
          </w:p>
          <w:p w:rsidR="009716EF" w:rsidRDefault="009716EF" w:rsidP="009716EF">
            <w:pPr>
              <w:autoSpaceDE w:val="0"/>
              <w:autoSpaceDN w:val="0"/>
              <w:adjustRightInd w:val="0"/>
              <w:spacing w:line="276" w:lineRule="auto"/>
              <w:jc w:val="both"/>
              <w:rPr>
                <w:rFonts w:ascii="Arial" w:hAnsi="Arial" w:cs="Arial"/>
                <w:sz w:val="20"/>
                <w:szCs w:val="20"/>
              </w:rPr>
            </w:pPr>
          </w:p>
          <w:p w:rsidR="009716EF" w:rsidRDefault="009716EF" w:rsidP="009716EF">
            <w:pPr>
              <w:autoSpaceDE w:val="0"/>
              <w:autoSpaceDN w:val="0"/>
              <w:adjustRightInd w:val="0"/>
              <w:spacing w:line="276" w:lineRule="auto"/>
              <w:jc w:val="both"/>
              <w:rPr>
                <w:rFonts w:ascii="Arial" w:hAnsi="Arial" w:cs="Arial"/>
                <w:sz w:val="20"/>
                <w:szCs w:val="20"/>
              </w:rPr>
            </w:pPr>
          </w:p>
          <w:p w:rsidR="009716EF" w:rsidRDefault="009716EF" w:rsidP="009716EF">
            <w:pPr>
              <w:autoSpaceDE w:val="0"/>
              <w:autoSpaceDN w:val="0"/>
              <w:adjustRightInd w:val="0"/>
              <w:spacing w:line="276" w:lineRule="auto"/>
              <w:jc w:val="both"/>
              <w:rPr>
                <w:rFonts w:ascii="Arial" w:hAnsi="Arial" w:cs="Arial"/>
                <w:sz w:val="20"/>
                <w:szCs w:val="20"/>
              </w:rPr>
            </w:pPr>
          </w:p>
          <w:p w:rsidR="009716EF" w:rsidRDefault="009716EF" w:rsidP="009716EF">
            <w:pPr>
              <w:autoSpaceDE w:val="0"/>
              <w:autoSpaceDN w:val="0"/>
              <w:adjustRightInd w:val="0"/>
              <w:spacing w:line="276" w:lineRule="auto"/>
              <w:jc w:val="both"/>
              <w:rPr>
                <w:rFonts w:ascii="Arial" w:hAnsi="Arial" w:cs="Arial"/>
                <w:sz w:val="20"/>
                <w:szCs w:val="20"/>
              </w:rPr>
            </w:pPr>
          </w:p>
          <w:p w:rsidR="009716EF" w:rsidRDefault="009716EF" w:rsidP="009716EF">
            <w:pPr>
              <w:autoSpaceDE w:val="0"/>
              <w:autoSpaceDN w:val="0"/>
              <w:adjustRightInd w:val="0"/>
              <w:spacing w:line="276" w:lineRule="auto"/>
              <w:jc w:val="both"/>
              <w:rPr>
                <w:rFonts w:ascii="Arial" w:hAnsi="Arial" w:cs="Arial"/>
                <w:sz w:val="20"/>
                <w:szCs w:val="20"/>
              </w:rPr>
            </w:pPr>
          </w:p>
          <w:p w:rsidR="009716EF" w:rsidRDefault="009716EF" w:rsidP="009716EF">
            <w:pPr>
              <w:autoSpaceDE w:val="0"/>
              <w:autoSpaceDN w:val="0"/>
              <w:adjustRightInd w:val="0"/>
              <w:spacing w:line="276" w:lineRule="auto"/>
              <w:jc w:val="both"/>
              <w:rPr>
                <w:rFonts w:ascii="Arial" w:hAnsi="Arial" w:cs="Arial"/>
                <w:sz w:val="20"/>
                <w:szCs w:val="20"/>
              </w:rPr>
            </w:pPr>
          </w:p>
          <w:p w:rsidR="009716EF" w:rsidRDefault="009716EF" w:rsidP="009716EF">
            <w:pPr>
              <w:autoSpaceDE w:val="0"/>
              <w:autoSpaceDN w:val="0"/>
              <w:adjustRightInd w:val="0"/>
              <w:spacing w:line="276" w:lineRule="auto"/>
              <w:jc w:val="both"/>
              <w:rPr>
                <w:rFonts w:ascii="Arial" w:hAnsi="Arial" w:cs="Arial"/>
                <w:sz w:val="20"/>
                <w:szCs w:val="20"/>
              </w:rPr>
            </w:pPr>
          </w:p>
          <w:p w:rsidR="009716EF" w:rsidRDefault="009716EF" w:rsidP="009716EF">
            <w:pPr>
              <w:autoSpaceDE w:val="0"/>
              <w:autoSpaceDN w:val="0"/>
              <w:adjustRightInd w:val="0"/>
              <w:spacing w:line="276" w:lineRule="auto"/>
              <w:jc w:val="both"/>
              <w:rPr>
                <w:rFonts w:ascii="Arial" w:hAnsi="Arial" w:cs="Arial"/>
                <w:sz w:val="20"/>
                <w:szCs w:val="20"/>
              </w:rPr>
            </w:pPr>
          </w:p>
          <w:p w:rsidR="009716EF" w:rsidRPr="008D13FD" w:rsidRDefault="009716EF" w:rsidP="009716EF">
            <w:pPr>
              <w:autoSpaceDE w:val="0"/>
              <w:autoSpaceDN w:val="0"/>
              <w:adjustRightInd w:val="0"/>
              <w:spacing w:line="276" w:lineRule="auto"/>
              <w:jc w:val="both"/>
              <w:rPr>
                <w:rFonts w:ascii="Arial" w:hAnsi="Arial" w:cs="Arial"/>
                <w:sz w:val="20"/>
                <w:szCs w:val="20"/>
              </w:rPr>
            </w:pPr>
            <w:r w:rsidRPr="008D13FD">
              <w:rPr>
                <w:rFonts w:ascii="Arial" w:hAnsi="Arial" w:cs="Arial"/>
                <w:sz w:val="20"/>
                <w:szCs w:val="20"/>
              </w:rPr>
              <w:t>Raízes Mediterrânicas da Civilização Europeia – Cidade, Cidadania e</w:t>
            </w:r>
          </w:p>
          <w:p w:rsidR="009716EF" w:rsidRPr="008D13FD" w:rsidRDefault="009716EF" w:rsidP="009716EF">
            <w:pPr>
              <w:spacing w:line="276" w:lineRule="auto"/>
              <w:jc w:val="both"/>
              <w:rPr>
                <w:rFonts w:ascii="Arial" w:hAnsi="Arial" w:cs="Arial"/>
                <w:sz w:val="20"/>
                <w:szCs w:val="20"/>
              </w:rPr>
            </w:pPr>
            <w:r w:rsidRPr="008D13FD">
              <w:rPr>
                <w:rFonts w:ascii="Arial" w:hAnsi="Arial" w:cs="Arial"/>
                <w:sz w:val="20"/>
                <w:szCs w:val="20"/>
              </w:rPr>
              <w:t>Império na Antiguidade Clássica</w:t>
            </w:r>
          </w:p>
          <w:p w:rsidR="009716EF" w:rsidRPr="008D13FD" w:rsidRDefault="009716EF" w:rsidP="009716EF">
            <w:pPr>
              <w:spacing w:line="276" w:lineRule="auto"/>
              <w:rPr>
                <w:rFonts w:ascii="Arial" w:hAnsi="Arial" w:cs="Arial"/>
                <w:sz w:val="20"/>
                <w:szCs w:val="20"/>
              </w:rPr>
            </w:pPr>
          </w:p>
        </w:tc>
        <w:tc>
          <w:tcPr>
            <w:tcW w:w="3536" w:type="dxa"/>
            <w:vMerge/>
          </w:tcPr>
          <w:p w:rsidR="009716EF" w:rsidRPr="008D13FD" w:rsidRDefault="009716EF" w:rsidP="009716EF">
            <w:pPr>
              <w:spacing w:line="276" w:lineRule="auto"/>
              <w:jc w:val="center"/>
              <w:rPr>
                <w:rFonts w:ascii="Arial" w:hAnsi="Arial" w:cs="Arial"/>
                <w:sz w:val="20"/>
                <w:szCs w:val="20"/>
              </w:rPr>
            </w:pPr>
          </w:p>
        </w:tc>
      </w:tr>
      <w:tr w:rsidR="009716EF" w:rsidRPr="008D13FD" w:rsidTr="009716EF">
        <w:tc>
          <w:tcPr>
            <w:tcW w:w="3535" w:type="dxa"/>
          </w:tcPr>
          <w:p w:rsidR="009716EF" w:rsidRPr="008D13FD" w:rsidRDefault="009716EF" w:rsidP="009716EF">
            <w:pPr>
              <w:spacing w:line="276" w:lineRule="auto"/>
              <w:jc w:val="center"/>
              <w:rPr>
                <w:rFonts w:ascii="Arial" w:hAnsi="Arial" w:cs="Arial"/>
                <w:sz w:val="20"/>
                <w:szCs w:val="20"/>
              </w:rPr>
            </w:pPr>
          </w:p>
          <w:p w:rsidR="009716EF" w:rsidRPr="002E4F81" w:rsidRDefault="009716EF" w:rsidP="009716EF">
            <w:pPr>
              <w:spacing w:line="276" w:lineRule="auto"/>
              <w:jc w:val="center"/>
              <w:rPr>
                <w:rFonts w:ascii="Arial" w:hAnsi="Arial" w:cs="Arial"/>
                <w:b/>
                <w:sz w:val="20"/>
                <w:szCs w:val="20"/>
              </w:rPr>
            </w:pPr>
            <w:r w:rsidRPr="002E4F81">
              <w:rPr>
                <w:rFonts w:ascii="Arial" w:hAnsi="Arial" w:cs="Arial"/>
                <w:b/>
                <w:sz w:val="20"/>
                <w:szCs w:val="20"/>
              </w:rPr>
              <w:t>Geografia (3º Ciclo e Secundário)</w:t>
            </w:r>
          </w:p>
        </w:tc>
        <w:tc>
          <w:tcPr>
            <w:tcW w:w="3535" w:type="dxa"/>
          </w:tcPr>
          <w:p w:rsidR="009716EF" w:rsidRPr="008D13FD" w:rsidRDefault="009716EF" w:rsidP="009716EF">
            <w:pPr>
              <w:spacing w:line="276" w:lineRule="auto"/>
              <w:jc w:val="both"/>
              <w:rPr>
                <w:rFonts w:ascii="Arial" w:hAnsi="Arial" w:cs="Arial"/>
                <w:sz w:val="20"/>
                <w:szCs w:val="20"/>
              </w:rPr>
            </w:pPr>
            <w:r w:rsidRPr="008D13FD">
              <w:rPr>
                <w:rFonts w:ascii="Arial" w:hAnsi="Arial" w:cs="Arial"/>
                <w:sz w:val="20"/>
                <w:szCs w:val="20"/>
              </w:rPr>
              <w:t xml:space="preserve">                                                   </w:t>
            </w:r>
          </w:p>
          <w:p w:rsidR="009716EF" w:rsidRDefault="009716EF" w:rsidP="009716EF">
            <w:pPr>
              <w:spacing w:line="276" w:lineRule="auto"/>
              <w:jc w:val="both"/>
              <w:rPr>
                <w:rFonts w:ascii="Arial" w:hAnsi="Arial" w:cs="Arial"/>
                <w:bCs/>
                <w:sz w:val="20"/>
                <w:szCs w:val="20"/>
              </w:rPr>
            </w:pPr>
            <w:r w:rsidRPr="008D13FD">
              <w:rPr>
                <w:rFonts w:ascii="Arial" w:hAnsi="Arial" w:cs="Arial"/>
                <w:bCs/>
                <w:sz w:val="20"/>
                <w:szCs w:val="20"/>
              </w:rPr>
              <w:t xml:space="preserve">- Localização; </w:t>
            </w:r>
          </w:p>
          <w:p w:rsidR="009716EF" w:rsidRPr="008D13FD" w:rsidRDefault="009716EF" w:rsidP="009716EF">
            <w:pPr>
              <w:spacing w:line="276" w:lineRule="auto"/>
              <w:jc w:val="both"/>
              <w:rPr>
                <w:rFonts w:ascii="Arial" w:hAnsi="Arial" w:cs="Arial"/>
                <w:bCs/>
                <w:sz w:val="20"/>
                <w:szCs w:val="20"/>
              </w:rPr>
            </w:pPr>
          </w:p>
          <w:p w:rsidR="009716EF" w:rsidRDefault="009716EF" w:rsidP="009716EF">
            <w:pPr>
              <w:spacing w:line="276" w:lineRule="auto"/>
              <w:jc w:val="both"/>
              <w:rPr>
                <w:rFonts w:ascii="Arial" w:hAnsi="Arial" w:cs="Arial"/>
                <w:bCs/>
                <w:sz w:val="20"/>
                <w:szCs w:val="20"/>
              </w:rPr>
            </w:pPr>
            <w:r w:rsidRPr="008D13FD">
              <w:rPr>
                <w:rFonts w:ascii="Arial" w:hAnsi="Arial" w:cs="Arial"/>
                <w:bCs/>
                <w:sz w:val="20"/>
                <w:szCs w:val="20"/>
              </w:rPr>
              <w:t xml:space="preserve">- Conhecimento dos lugares e das </w:t>
            </w:r>
            <w:r w:rsidRPr="008D13FD">
              <w:rPr>
                <w:rFonts w:ascii="Arial" w:hAnsi="Arial" w:cs="Arial"/>
                <w:bCs/>
                <w:sz w:val="20"/>
                <w:szCs w:val="20"/>
              </w:rPr>
              <w:lastRenderedPageBreak/>
              <w:t xml:space="preserve">regiões; </w:t>
            </w:r>
          </w:p>
          <w:p w:rsidR="009716EF" w:rsidRPr="008D13FD" w:rsidRDefault="009716EF" w:rsidP="009716EF">
            <w:pPr>
              <w:spacing w:line="276" w:lineRule="auto"/>
              <w:jc w:val="both"/>
              <w:rPr>
                <w:rFonts w:ascii="Arial" w:hAnsi="Arial" w:cs="Arial"/>
                <w:bCs/>
                <w:sz w:val="20"/>
                <w:szCs w:val="20"/>
              </w:rPr>
            </w:pPr>
          </w:p>
          <w:p w:rsidR="009716EF" w:rsidRPr="008D13FD" w:rsidRDefault="009716EF" w:rsidP="009716EF">
            <w:pPr>
              <w:spacing w:line="276" w:lineRule="auto"/>
              <w:jc w:val="both"/>
              <w:rPr>
                <w:rFonts w:ascii="Arial" w:hAnsi="Arial" w:cs="Arial"/>
                <w:sz w:val="20"/>
                <w:szCs w:val="20"/>
              </w:rPr>
            </w:pPr>
            <w:r w:rsidRPr="008D13FD">
              <w:rPr>
                <w:rFonts w:ascii="Arial" w:hAnsi="Arial" w:cs="Arial"/>
                <w:bCs/>
                <w:sz w:val="20"/>
                <w:szCs w:val="20"/>
              </w:rPr>
              <w:t>- Dinamismo das inter-relações entre espaços</w:t>
            </w:r>
          </w:p>
          <w:p w:rsidR="009716EF" w:rsidRPr="008D13FD" w:rsidRDefault="009716EF" w:rsidP="009716EF">
            <w:pPr>
              <w:spacing w:line="276" w:lineRule="auto"/>
              <w:jc w:val="both"/>
              <w:rPr>
                <w:rFonts w:ascii="Arial" w:hAnsi="Arial" w:cs="Arial"/>
                <w:sz w:val="20"/>
                <w:szCs w:val="20"/>
              </w:rPr>
            </w:pPr>
          </w:p>
          <w:p w:rsidR="009716EF" w:rsidRPr="008D13FD" w:rsidRDefault="009716EF" w:rsidP="009716EF">
            <w:pPr>
              <w:spacing w:line="276" w:lineRule="auto"/>
              <w:jc w:val="both"/>
              <w:rPr>
                <w:rFonts w:ascii="Arial" w:hAnsi="Arial" w:cs="Arial"/>
                <w:sz w:val="20"/>
                <w:szCs w:val="20"/>
              </w:rPr>
            </w:pPr>
          </w:p>
          <w:p w:rsidR="009716EF" w:rsidRPr="008D13FD" w:rsidRDefault="009716EF" w:rsidP="009716EF">
            <w:pPr>
              <w:spacing w:line="276" w:lineRule="auto"/>
              <w:jc w:val="both"/>
              <w:rPr>
                <w:rFonts w:ascii="Arial" w:hAnsi="Arial" w:cs="Arial"/>
                <w:sz w:val="20"/>
                <w:szCs w:val="20"/>
              </w:rPr>
            </w:pPr>
            <w:r>
              <w:rPr>
                <w:rFonts w:ascii="Arial" w:hAnsi="Arial" w:cs="Arial"/>
                <w:sz w:val="20"/>
                <w:szCs w:val="20"/>
              </w:rPr>
              <w:t xml:space="preserve">- </w:t>
            </w:r>
            <w:r w:rsidRPr="008D13FD">
              <w:rPr>
                <w:rFonts w:ascii="Arial" w:hAnsi="Arial" w:cs="Arial"/>
                <w:sz w:val="20"/>
                <w:szCs w:val="20"/>
              </w:rPr>
              <w:t>C</w:t>
            </w:r>
            <w:r w:rsidRPr="008D13FD">
              <w:rPr>
                <w:rFonts w:ascii="Arial" w:eastAsia="Times New Roman" w:hAnsi="Arial" w:cs="Arial"/>
                <w:sz w:val="20"/>
                <w:szCs w:val="20"/>
                <w:lang w:eastAsia="pt-PT"/>
              </w:rPr>
              <w:t>onhecimento do território português de modo a desenvolver uma identidade de base territorial, tendo em conta a relação entre o ambiente natural, a sociedade, a cultura e o património, permitindo ao indivíduo consolidar o sentimento de pertença ao país e a capacidade de intervenção cívica.</w:t>
            </w:r>
          </w:p>
          <w:p w:rsidR="009716EF" w:rsidRPr="008D13FD" w:rsidRDefault="009716EF" w:rsidP="009716EF">
            <w:pPr>
              <w:spacing w:line="276" w:lineRule="auto"/>
              <w:jc w:val="both"/>
              <w:rPr>
                <w:rFonts w:ascii="Arial" w:hAnsi="Arial" w:cs="Arial"/>
                <w:sz w:val="20"/>
                <w:szCs w:val="20"/>
              </w:rPr>
            </w:pPr>
          </w:p>
        </w:tc>
        <w:tc>
          <w:tcPr>
            <w:tcW w:w="3536" w:type="dxa"/>
          </w:tcPr>
          <w:p w:rsidR="009716EF" w:rsidRDefault="009716EF" w:rsidP="009716EF">
            <w:pPr>
              <w:spacing w:line="276" w:lineRule="auto"/>
              <w:rPr>
                <w:rFonts w:ascii="Arial" w:hAnsi="Arial" w:cs="Arial"/>
                <w:sz w:val="20"/>
                <w:szCs w:val="20"/>
              </w:rPr>
            </w:pPr>
          </w:p>
          <w:p w:rsidR="009716EF" w:rsidRPr="008D13FD" w:rsidRDefault="009716EF" w:rsidP="009716EF">
            <w:pPr>
              <w:spacing w:line="276" w:lineRule="auto"/>
              <w:jc w:val="center"/>
              <w:rPr>
                <w:rFonts w:ascii="Arial" w:hAnsi="Arial" w:cs="Arial"/>
                <w:sz w:val="20"/>
                <w:szCs w:val="20"/>
              </w:rPr>
            </w:pPr>
            <w:r w:rsidRPr="008D13FD">
              <w:rPr>
                <w:rFonts w:ascii="Arial" w:hAnsi="Arial" w:cs="Arial"/>
                <w:sz w:val="20"/>
                <w:szCs w:val="20"/>
              </w:rPr>
              <w:t>Meio Natural</w:t>
            </w:r>
            <w:r>
              <w:rPr>
                <w:rFonts w:ascii="Arial" w:hAnsi="Arial" w:cs="Arial"/>
                <w:sz w:val="20"/>
                <w:szCs w:val="20"/>
              </w:rPr>
              <w:t xml:space="preserve"> – </w:t>
            </w:r>
            <w:r w:rsidRPr="008D13FD">
              <w:rPr>
                <w:rFonts w:ascii="Arial" w:hAnsi="Arial" w:cs="Arial"/>
                <w:sz w:val="20"/>
                <w:szCs w:val="20"/>
              </w:rPr>
              <w:t>Clima e Relevo</w:t>
            </w:r>
          </w:p>
          <w:p w:rsidR="009716EF" w:rsidRDefault="009716EF" w:rsidP="009716EF">
            <w:pPr>
              <w:spacing w:line="276" w:lineRule="auto"/>
              <w:rPr>
                <w:rFonts w:ascii="Arial" w:hAnsi="Arial" w:cs="Arial"/>
                <w:sz w:val="20"/>
                <w:szCs w:val="20"/>
              </w:rPr>
            </w:pPr>
          </w:p>
          <w:p w:rsidR="009716EF" w:rsidRDefault="009716EF" w:rsidP="009716EF">
            <w:pPr>
              <w:spacing w:line="276" w:lineRule="auto"/>
              <w:rPr>
                <w:rFonts w:ascii="Arial" w:hAnsi="Arial" w:cs="Arial"/>
                <w:sz w:val="20"/>
                <w:szCs w:val="20"/>
              </w:rPr>
            </w:pPr>
          </w:p>
          <w:p w:rsidR="009716EF" w:rsidRPr="008D13FD" w:rsidRDefault="009716EF" w:rsidP="009716EF">
            <w:pPr>
              <w:spacing w:line="276" w:lineRule="auto"/>
              <w:rPr>
                <w:rFonts w:ascii="Arial" w:hAnsi="Arial" w:cs="Arial"/>
                <w:sz w:val="20"/>
                <w:szCs w:val="20"/>
              </w:rPr>
            </w:pPr>
          </w:p>
          <w:p w:rsidR="009716EF" w:rsidRDefault="009716EF" w:rsidP="009716EF">
            <w:pPr>
              <w:spacing w:line="276" w:lineRule="auto"/>
              <w:rPr>
                <w:rFonts w:ascii="Arial" w:hAnsi="Arial" w:cs="Arial"/>
                <w:sz w:val="20"/>
                <w:szCs w:val="20"/>
              </w:rPr>
            </w:pPr>
          </w:p>
          <w:p w:rsidR="009716EF" w:rsidRDefault="009716EF" w:rsidP="009716EF">
            <w:pPr>
              <w:spacing w:line="276" w:lineRule="auto"/>
              <w:rPr>
                <w:rFonts w:ascii="Arial" w:hAnsi="Arial" w:cs="Arial"/>
                <w:sz w:val="20"/>
                <w:szCs w:val="20"/>
              </w:rPr>
            </w:pPr>
          </w:p>
          <w:p w:rsidR="009716EF" w:rsidRDefault="009716EF" w:rsidP="009716EF">
            <w:pPr>
              <w:spacing w:line="276" w:lineRule="auto"/>
              <w:rPr>
                <w:rFonts w:ascii="Arial" w:hAnsi="Arial" w:cs="Arial"/>
                <w:sz w:val="20"/>
                <w:szCs w:val="20"/>
              </w:rPr>
            </w:pPr>
          </w:p>
          <w:p w:rsidR="009716EF" w:rsidRPr="008D13FD" w:rsidRDefault="009716EF" w:rsidP="009716EF">
            <w:pPr>
              <w:spacing w:line="276" w:lineRule="auto"/>
              <w:jc w:val="center"/>
              <w:rPr>
                <w:rFonts w:ascii="Arial" w:hAnsi="Arial" w:cs="Arial"/>
                <w:sz w:val="20"/>
                <w:szCs w:val="20"/>
              </w:rPr>
            </w:pPr>
            <w:r w:rsidRPr="008D13FD">
              <w:rPr>
                <w:rFonts w:ascii="Arial" w:hAnsi="Arial" w:cs="Arial"/>
                <w:sz w:val="20"/>
                <w:szCs w:val="20"/>
              </w:rPr>
              <w:t>Mapas e coordenadas geográficas</w:t>
            </w:r>
          </w:p>
          <w:p w:rsidR="009716EF" w:rsidRPr="008D13FD" w:rsidRDefault="009716EF" w:rsidP="009716EF">
            <w:pPr>
              <w:spacing w:line="276" w:lineRule="auto"/>
              <w:rPr>
                <w:rFonts w:ascii="Arial" w:hAnsi="Arial" w:cs="Arial"/>
                <w:sz w:val="20"/>
                <w:szCs w:val="20"/>
              </w:rPr>
            </w:pPr>
          </w:p>
          <w:p w:rsidR="009716EF" w:rsidRPr="008D13FD" w:rsidRDefault="009716EF" w:rsidP="009716EF">
            <w:pPr>
              <w:spacing w:line="276" w:lineRule="auto"/>
              <w:rPr>
                <w:rFonts w:ascii="Arial" w:hAnsi="Arial" w:cs="Arial"/>
                <w:sz w:val="20"/>
                <w:szCs w:val="20"/>
              </w:rPr>
            </w:pPr>
          </w:p>
          <w:p w:rsidR="009716EF" w:rsidRDefault="009716EF" w:rsidP="009716EF">
            <w:pPr>
              <w:spacing w:line="276" w:lineRule="auto"/>
              <w:rPr>
                <w:rFonts w:ascii="Arial" w:hAnsi="Arial" w:cs="Arial"/>
                <w:sz w:val="20"/>
                <w:szCs w:val="20"/>
              </w:rPr>
            </w:pPr>
          </w:p>
          <w:p w:rsidR="009716EF" w:rsidRDefault="009716EF" w:rsidP="009716EF">
            <w:pPr>
              <w:spacing w:line="276" w:lineRule="auto"/>
              <w:rPr>
                <w:rFonts w:ascii="Arial" w:hAnsi="Arial" w:cs="Arial"/>
                <w:sz w:val="20"/>
                <w:szCs w:val="20"/>
              </w:rPr>
            </w:pPr>
          </w:p>
          <w:p w:rsidR="009716EF" w:rsidRDefault="009716EF" w:rsidP="009716EF">
            <w:pPr>
              <w:spacing w:line="276" w:lineRule="auto"/>
              <w:rPr>
                <w:rFonts w:ascii="Arial" w:hAnsi="Arial" w:cs="Arial"/>
                <w:sz w:val="20"/>
                <w:szCs w:val="20"/>
              </w:rPr>
            </w:pPr>
          </w:p>
          <w:p w:rsidR="009716EF" w:rsidRDefault="009716EF" w:rsidP="009716EF">
            <w:pPr>
              <w:spacing w:line="276" w:lineRule="auto"/>
              <w:rPr>
                <w:rFonts w:ascii="Arial" w:hAnsi="Arial" w:cs="Arial"/>
                <w:sz w:val="20"/>
                <w:szCs w:val="20"/>
              </w:rPr>
            </w:pPr>
          </w:p>
          <w:p w:rsidR="009716EF" w:rsidRPr="008D13FD" w:rsidRDefault="009716EF" w:rsidP="009716EF">
            <w:pPr>
              <w:spacing w:line="276" w:lineRule="auto"/>
              <w:rPr>
                <w:rFonts w:ascii="Arial" w:hAnsi="Arial" w:cs="Arial"/>
                <w:sz w:val="20"/>
                <w:szCs w:val="20"/>
              </w:rPr>
            </w:pPr>
          </w:p>
          <w:p w:rsidR="009716EF" w:rsidRPr="008D13FD" w:rsidRDefault="009716EF" w:rsidP="009716EF">
            <w:pPr>
              <w:spacing w:line="276" w:lineRule="auto"/>
              <w:rPr>
                <w:rFonts w:ascii="Arial" w:hAnsi="Arial" w:cs="Arial"/>
                <w:sz w:val="20"/>
                <w:szCs w:val="20"/>
              </w:rPr>
            </w:pPr>
            <w:r w:rsidRPr="008D13FD">
              <w:rPr>
                <w:rFonts w:ascii="Arial" w:hAnsi="Arial" w:cs="Arial"/>
                <w:sz w:val="20"/>
                <w:szCs w:val="20"/>
              </w:rPr>
              <w:t>Transportes Marítimos e Portos</w:t>
            </w:r>
          </w:p>
          <w:p w:rsidR="009716EF" w:rsidRPr="008D13FD" w:rsidRDefault="009716EF" w:rsidP="009716EF">
            <w:pPr>
              <w:spacing w:line="276" w:lineRule="auto"/>
              <w:rPr>
                <w:rFonts w:ascii="Arial" w:hAnsi="Arial" w:cs="Arial"/>
                <w:sz w:val="20"/>
                <w:szCs w:val="20"/>
              </w:rPr>
            </w:pPr>
          </w:p>
          <w:p w:rsidR="009716EF" w:rsidRPr="008D13FD" w:rsidRDefault="009716EF" w:rsidP="009716EF">
            <w:pPr>
              <w:spacing w:line="276" w:lineRule="auto"/>
              <w:rPr>
                <w:rFonts w:ascii="Arial" w:hAnsi="Arial" w:cs="Arial"/>
                <w:sz w:val="20"/>
                <w:szCs w:val="20"/>
              </w:rPr>
            </w:pPr>
          </w:p>
          <w:p w:rsidR="009716EF" w:rsidRPr="008D13FD" w:rsidRDefault="009716EF" w:rsidP="009716EF">
            <w:pPr>
              <w:spacing w:line="276" w:lineRule="auto"/>
              <w:rPr>
                <w:rFonts w:ascii="Arial" w:hAnsi="Arial" w:cs="Arial"/>
                <w:sz w:val="20"/>
                <w:szCs w:val="20"/>
              </w:rPr>
            </w:pPr>
          </w:p>
          <w:p w:rsidR="009716EF" w:rsidRPr="008D13FD" w:rsidRDefault="009716EF" w:rsidP="009716EF">
            <w:pPr>
              <w:spacing w:line="276" w:lineRule="auto"/>
              <w:rPr>
                <w:rFonts w:ascii="Arial" w:hAnsi="Arial" w:cs="Arial"/>
                <w:sz w:val="20"/>
                <w:szCs w:val="20"/>
              </w:rPr>
            </w:pPr>
          </w:p>
          <w:p w:rsidR="009716EF" w:rsidRPr="008D13FD" w:rsidRDefault="009716EF" w:rsidP="009716EF">
            <w:pPr>
              <w:spacing w:line="276" w:lineRule="auto"/>
              <w:rPr>
                <w:rFonts w:ascii="Arial" w:hAnsi="Arial" w:cs="Arial"/>
                <w:sz w:val="20"/>
                <w:szCs w:val="20"/>
              </w:rPr>
            </w:pPr>
          </w:p>
          <w:p w:rsidR="009716EF" w:rsidRPr="008D13FD" w:rsidRDefault="009716EF" w:rsidP="009716EF">
            <w:pPr>
              <w:spacing w:line="276" w:lineRule="auto"/>
              <w:rPr>
                <w:rFonts w:ascii="Arial" w:hAnsi="Arial" w:cs="Arial"/>
                <w:sz w:val="20"/>
                <w:szCs w:val="20"/>
              </w:rPr>
            </w:pPr>
          </w:p>
          <w:p w:rsidR="009716EF" w:rsidRPr="008D13FD" w:rsidRDefault="009716EF" w:rsidP="009716EF">
            <w:pPr>
              <w:spacing w:line="276" w:lineRule="auto"/>
              <w:rPr>
                <w:rFonts w:ascii="Arial" w:hAnsi="Arial" w:cs="Arial"/>
                <w:sz w:val="20"/>
                <w:szCs w:val="20"/>
              </w:rPr>
            </w:pPr>
          </w:p>
          <w:p w:rsidR="009716EF" w:rsidRPr="008D13FD" w:rsidRDefault="009716EF" w:rsidP="009716EF">
            <w:pPr>
              <w:spacing w:line="276" w:lineRule="auto"/>
              <w:rPr>
                <w:rFonts w:ascii="Arial" w:hAnsi="Arial" w:cs="Arial"/>
                <w:sz w:val="20"/>
                <w:szCs w:val="20"/>
              </w:rPr>
            </w:pPr>
          </w:p>
          <w:p w:rsidR="009716EF" w:rsidRPr="008D13FD" w:rsidRDefault="009716EF" w:rsidP="009716EF">
            <w:pPr>
              <w:spacing w:line="276" w:lineRule="auto"/>
              <w:rPr>
                <w:rFonts w:ascii="Arial" w:hAnsi="Arial" w:cs="Arial"/>
                <w:sz w:val="20"/>
                <w:szCs w:val="20"/>
              </w:rPr>
            </w:pPr>
          </w:p>
          <w:p w:rsidR="009716EF" w:rsidRDefault="009716EF" w:rsidP="009716EF">
            <w:pPr>
              <w:spacing w:line="276" w:lineRule="auto"/>
              <w:ind w:firstLine="708"/>
              <w:rPr>
                <w:rFonts w:ascii="Arial" w:hAnsi="Arial" w:cs="Arial"/>
                <w:sz w:val="20"/>
                <w:szCs w:val="20"/>
              </w:rPr>
            </w:pPr>
          </w:p>
          <w:p w:rsidR="009716EF" w:rsidRDefault="009716EF" w:rsidP="009716EF">
            <w:pPr>
              <w:spacing w:line="276" w:lineRule="auto"/>
              <w:ind w:firstLine="708"/>
              <w:rPr>
                <w:rFonts w:ascii="Arial" w:hAnsi="Arial" w:cs="Arial"/>
                <w:sz w:val="20"/>
                <w:szCs w:val="20"/>
              </w:rPr>
            </w:pPr>
          </w:p>
          <w:p w:rsidR="009716EF" w:rsidRDefault="009716EF" w:rsidP="009716EF">
            <w:pPr>
              <w:spacing w:line="276" w:lineRule="auto"/>
              <w:ind w:firstLine="708"/>
              <w:rPr>
                <w:rFonts w:ascii="Arial" w:hAnsi="Arial" w:cs="Arial"/>
                <w:sz w:val="20"/>
                <w:szCs w:val="20"/>
              </w:rPr>
            </w:pPr>
          </w:p>
          <w:p w:rsidR="009716EF" w:rsidRDefault="009716EF" w:rsidP="009716EF">
            <w:pPr>
              <w:spacing w:line="276" w:lineRule="auto"/>
              <w:ind w:firstLine="708"/>
              <w:rPr>
                <w:rFonts w:ascii="Arial" w:hAnsi="Arial" w:cs="Arial"/>
                <w:sz w:val="20"/>
                <w:szCs w:val="20"/>
              </w:rPr>
            </w:pPr>
          </w:p>
          <w:p w:rsidR="009716EF" w:rsidRDefault="009716EF" w:rsidP="009716EF">
            <w:pPr>
              <w:spacing w:line="276" w:lineRule="auto"/>
              <w:ind w:firstLine="708"/>
              <w:rPr>
                <w:rFonts w:ascii="Arial" w:hAnsi="Arial" w:cs="Arial"/>
                <w:sz w:val="20"/>
                <w:szCs w:val="20"/>
              </w:rPr>
            </w:pPr>
          </w:p>
          <w:p w:rsidR="009716EF" w:rsidRDefault="009716EF" w:rsidP="009716EF">
            <w:pPr>
              <w:spacing w:line="276" w:lineRule="auto"/>
              <w:ind w:firstLine="708"/>
              <w:rPr>
                <w:rFonts w:ascii="Arial" w:hAnsi="Arial" w:cs="Arial"/>
                <w:sz w:val="20"/>
                <w:szCs w:val="20"/>
              </w:rPr>
            </w:pPr>
          </w:p>
          <w:p w:rsidR="009716EF" w:rsidRDefault="009716EF" w:rsidP="009716EF">
            <w:pPr>
              <w:spacing w:line="276" w:lineRule="auto"/>
              <w:rPr>
                <w:rFonts w:ascii="Arial" w:hAnsi="Arial" w:cs="Arial"/>
                <w:sz w:val="20"/>
                <w:szCs w:val="20"/>
              </w:rPr>
            </w:pPr>
          </w:p>
          <w:p w:rsidR="009716EF" w:rsidRPr="008D13FD" w:rsidRDefault="009716EF" w:rsidP="009716EF">
            <w:pPr>
              <w:spacing w:line="276" w:lineRule="auto"/>
              <w:ind w:firstLine="708"/>
              <w:rPr>
                <w:rFonts w:ascii="Arial" w:hAnsi="Arial" w:cs="Arial"/>
                <w:sz w:val="20"/>
                <w:szCs w:val="20"/>
              </w:rPr>
            </w:pPr>
          </w:p>
          <w:p w:rsidR="009716EF" w:rsidRPr="008D13FD" w:rsidRDefault="009716EF" w:rsidP="009716EF">
            <w:pPr>
              <w:spacing w:line="276" w:lineRule="auto"/>
              <w:rPr>
                <w:rFonts w:ascii="Arial" w:hAnsi="Arial" w:cs="Arial"/>
                <w:sz w:val="20"/>
                <w:szCs w:val="20"/>
              </w:rPr>
            </w:pPr>
          </w:p>
          <w:p w:rsidR="009716EF" w:rsidRPr="008D13FD" w:rsidRDefault="009716EF" w:rsidP="009716EF">
            <w:pPr>
              <w:spacing w:line="276" w:lineRule="auto"/>
              <w:jc w:val="center"/>
              <w:rPr>
                <w:rFonts w:ascii="Arial" w:hAnsi="Arial" w:cs="Arial"/>
                <w:sz w:val="20"/>
                <w:szCs w:val="20"/>
              </w:rPr>
            </w:pPr>
            <w:r w:rsidRPr="008D13FD">
              <w:rPr>
                <w:rFonts w:ascii="Arial" w:hAnsi="Arial" w:cs="Arial"/>
                <w:sz w:val="20"/>
                <w:szCs w:val="20"/>
              </w:rPr>
              <w:t>Turismo</w:t>
            </w:r>
          </w:p>
          <w:p w:rsidR="009716EF" w:rsidRPr="008D13FD" w:rsidRDefault="009716EF" w:rsidP="009716EF">
            <w:pPr>
              <w:spacing w:line="276" w:lineRule="auto"/>
              <w:rPr>
                <w:rFonts w:ascii="Arial" w:hAnsi="Arial" w:cs="Arial"/>
                <w:sz w:val="20"/>
                <w:szCs w:val="20"/>
              </w:rPr>
            </w:pPr>
          </w:p>
          <w:p w:rsidR="009716EF" w:rsidRPr="008D13FD" w:rsidRDefault="009716EF" w:rsidP="009716EF">
            <w:pPr>
              <w:spacing w:line="276" w:lineRule="auto"/>
              <w:rPr>
                <w:rFonts w:ascii="Arial" w:hAnsi="Arial" w:cs="Arial"/>
                <w:sz w:val="20"/>
                <w:szCs w:val="20"/>
              </w:rPr>
            </w:pPr>
          </w:p>
          <w:p w:rsidR="009716EF" w:rsidRDefault="009716EF" w:rsidP="009716EF">
            <w:pPr>
              <w:spacing w:line="276" w:lineRule="auto"/>
              <w:rPr>
                <w:rFonts w:ascii="Arial" w:hAnsi="Arial" w:cs="Arial"/>
                <w:sz w:val="20"/>
                <w:szCs w:val="20"/>
              </w:rPr>
            </w:pPr>
          </w:p>
          <w:p w:rsidR="009716EF" w:rsidRDefault="009716EF" w:rsidP="009716EF">
            <w:pPr>
              <w:spacing w:line="276" w:lineRule="auto"/>
              <w:rPr>
                <w:rFonts w:ascii="Arial" w:hAnsi="Arial" w:cs="Arial"/>
                <w:sz w:val="20"/>
                <w:szCs w:val="20"/>
              </w:rPr>
            </w:pPr>
          </w:p>
          <w:p w:rsidR="009716EF" w:rsidRPr="008D13FD" w:rsidRDefault="009716EF" w:rsidP="009716EF">
            <w:pPr>
              <w:spacing w:line="276" w:lineRule="auto"/>
              <w:rPr>
                <w:rFonts w:ascii="Arial" w:hAnsi="Arial" w:cs="Arial"/>
                <w:sz w:val="20"/>
                <w:szCs w:val="20"/>
              </w:rPr>
            </w:pPr>
          </w:p>
          <w:p w:rsidR="009716EF" w:rsidRPr="008D13FD" w:rsidRDefault="009716EF" w:rsidP="009716EF">
            <w:pPr>
              <w:spacing w:line="276" w:lineRule="auto"/>
              <w:jc w:val="center"/>
              <w:rPr>
                <w:rFonts w:ascii="Arial" w:hAnsi="Arial" w:cs="Arial"/>
                <w:sz w:val="20"/>
                <w:szCs w:val="20"/>
              </w:rPr>
            </w:pPr>
            <w:r w:rsidRPr="008D13FD">
              <w:rPr>
                <w:rFonts w:ascii="Arial" w:hAnsi="Arial" w:cs="Arial"/>
                <w:sz w:val="20"/>
                <w:szCs w:val="20"/>
              </w:rPr>
              <w:t>Ordenamento do Território</w:t>
            </w:r>
          </w:p>
        </w:tc>
        <w:tc>
          <w:tcPr>
            <w:tcW w:w="3536" w:type="dxa"/>
          </w:tcPr>
          <w:p w:rsidR="009716EF" w:rsidRDefault="009716EF" w:rsidP="009716EF">
            <w:pPr>
              <w:spacing w:line="276" w:lineRule="auto"/>
              <w:jc w:val="both"/>
              <w:rPr>
                <w:rFonts w:ascii="Arial" w:hAnsi="Arial" w:cs="Arial"/>
                <w:sz w:val="20"/>
                <w:szCs w:val="20"/>
              </w:rPr>
            </w:pPr>
            <w:r>
              <w:rPr>
                <w:rFonts w:ascii="Arial" w:hAnsi="Arial" w:cs="Arial"/>
                <w:sz w:val="20"/>
                <w:szCs w:val="20"/>
              </w:rPr>
              <w:lastRenderedPageBreak/>
              <w:t xml:space="preserve">- Reconhecer as </w:t>
            </w:r>
            <w:r w:rsidRPr="008D13FD">
              <w:rPr>
                <w:rFonts w:ascii="Arial" w:hAnsi="Arial" w:cs="Arial"/>
                <w:sz w:val="20"/>
                <w:szCs w:val="20"/>
              </w:rPr>
              <w:t>condições de navegação</w:t>
            </w:r>
            <w:r>
              <w:rPr>
                <w:rFonts w:ascii="Arial" w:hAnsi="Arial" w:cs="Arial"/>
                <w:sz w:val="20"/>
                <w:szCs w:val="20"/>
              </w:rPr>
              <w:t xml:space="preserve"> dos romanos no Oceano Atlântico, nomeadamente ao nível dos </w:t>
            </w:r>
            <w:r w:rsidRPr="008D13FD">
              <w:rPr>
                <w:rFonts w:ascii="Arial" w:hAnsi="Arial" w:cs="Arial"/>
                <w:sz w:val="20"/>
                <w:szCs w:val="20"/>
              </w:rPr>
              <w:t>ventos</w:t>
            </w:r>
            <w:r>
              <w:rPr>
                <w:rFonts w:ascii="Arial" w:hAnsi="Arial" w:cs="Arial"/>
                <w:sz w:val="20"/>
                <w:szCs w:val="20"/>
              </w:rPr>
              <w:t xml:space="preserve"> e </w:t>
            </w:r>
            <w:r w:rsidRPr="008D13FD">
              <w:rPr>
                <w:rFonts w:ascii="Arial" w:hAnsi="Arial" w:cs="Arial"/>
                <w:sz w:val="20"/>
                <w:szCs w:val="20"/>
              </w:rPr>
              <w:t>correntes</w:t>
            </w:r>
            <w:r>
              <w:rPr>
                <w:rFonts w:ascii="Arial" w:hAnsi="Arial" w:cs="Arial"/>
                <w:sz w:val="20"/>
                <w:szCs w:val="20"/>
              </w:rPr>
              <w:t>;</w:t>
            </w:r>
          </w:p>
          <w:p w:rsidR="009716EF" w:rsidRDefault="009716EF" w:rsidP="009716EF">
            <w:pPr>
              <w:spacing w:line="276" w:lineRule="auto"/>
              <w:jc w:val="both"/>
              <w:rPr>
                <w:rFonts w:ascii="Arial" w:hAnsi="Arial" w:cs="Arial"/>
                <w:sz w:val="20"/>
                <w:szCs w:val="20"/>
              </w:rPr>
            </w:pPr>
            <w:r>
              <w:rPr>
                <w:rFonts w:ascii="Arial" w:hAnsi="Arial" w:cs="Arial"/>
                <w:sz w:val="20"/>
                <w:szCs w:val="20"/>
              </w:rPr>
              <w:lastRenderedPageBreak/>
              <w:t>- Identificar os principais tipos de portos e fundeadouros existentes na costa portuguesa;</w:t>
            </w:r>
          </w:p>
          <w:p w:rsidR="009716EF" w:rsidRDefault="009716EF" w:rsidP="009716EF">
            <w:pPr>
              <w:spacing w:line="276" w:lineRule="auto"/>
              <w:jc w:val="both"/>
              <w:rPr>
                <w:rFonts w:ascii="Arial" w:hAnsi="Arial" w:cs="Arial"/>
                <w:sz w:val="20"/>
                <w:szCs w:val="20"/>
              </w:rPr>
            </w:pPr>
          </w:p>
          <w:p w:rsidR="009716EF" w:rsidRDefault="009716EF" w:rsidP="009716EF">
            <w:pPr>
              <w:spacing w:line="276" w:lineRule="auto"/>
              <w:jc w:val="both"/>
              <w:rPr>
                <w:rFonts w:ascii="Arial" w:hAnsi="Arial" w:cs="Arial"/>
                <w:sz w:val="20"/>
                <w:szCs w:val="20"/>
              </w:rPr>
            </w:pPr>
            <w:r>
              <w:rPr>
                <w:rFonts w:ascii="Arial" w:hAnsi="Arial" w:cs="Arial"/>
                <w:sz w:val="20"/>
                <w:szCs w:val="20"/>
              </w:rPr>
              <w:t xml:space="preserve">- Reconhecer e </w:t>
            </w:r>
            <w:r w:rsidRPr="008D13FD">
              <w:rPr>
                <w:rFonts w:ascii="Arial" w:hAnsi="Arial" w:cs="Arial"/>
                <w:sz w:val="20"/>
                <w:szCs w:val="20"/>
              </w:rPr>
              <w:t>localizar nos mapas as principais cidades</w:t>
            </w:r>
            <w:r>
              <w:rPr>
                <w:rFonts w:ascii="Arial" w:hAnsi="Arial" w:cs="Arial"/>
                <w:sz w:val="20"/>
                <w:szCs w:val="20"/>
              </w:rPr>
              <w:t xml:space="preserve"> romanas e as vias terrestres e marítimas; </w:t>
            </w:r>
          </w:p>
          <w:p w:rsidR="009716EF" w:rsidRDefault="009716EF" w:rsidP="009716EF">
            <w:pPr>
              <w:spacing w:line="276" w:lineRule="auto"/>
              <w:jc w:val="both"/>
              <w:rPr>
                <w:rFonts w:ascii="Arial" w:hAnsi="Arial" w:cs="Arial"/>
                <w:sz w:val="20"/>
                <w:szCs w:val="20"/>
              </w:rPr>
            </w:pPr>
            <w:r>
              <w:rPr>
                <w:rFonts w:ascii="Arial" w:hAnsi="Arial" w:cs="Arial"/>
                <w:sz w:val="20"/>
                <w:szCs w:val="20"/>
              </w:rPr>
              <w:t>- Identificar as alterações geomorfológicas do litoral português, recorrendo à análise de cartografia antiga;</w:t>
            </w:r>
          </w:p>
          <w:p w:rsidR="009716EF" w:rsidRDefault="009716EF" w:rsidP="009716EF">
            <w:pPr>
              <w:spacing w:line="276" w:lineRule="auto"/>
              <w:jc w:val="both"/>
              <w:rPr>
                <w:rFonts w:ascii="Arial" w:hAnsi="Arial" w:cs="Arial"/>
                <w:sz w:val="20"/>
                <w:szCs w:val="20"/>
              </w:rPr>
            </w:pPr>
          </w:p>
          <w:p w:rsidR="009716EF" w:rsidRDefault="009716EF" w:rsidP="009716EF">
            <w:pPr>
              <w:spacing w:line="276" w:lineRule="auto"/>
              <w:jc w:val="both"/>
              <w:rPr>
                <w:rFonts w:ascii="Arial" w:hAnsi="Arial" w:cs="Arial"/>
                <w:sz w:val="20"/>
                <w:szCs w:val="20"/>
              </w:rPr>
            </w:pPr>
            <w:r>
              <w:rPr>
                <w:rFonts w:ascii="Arial" w:hAnsi="Arial" w:cs="Arial"/>
                <w:sz w:val="20"/>
                <w:szCs w:val="20"/>
              </w:rPr>
              <w:t>- Reconhecer a e</w:t>
            </w:r>
            <w:r w:rsidRPr="008D13FD">
              <w:rPr>
                <w:rFonts w:ascii="Arial" w:hAnsi="Arial" w:cs="Arial"/>
                <w:sz w:val="20"/>
                <w:szCs w:val="20"/>
              </w:rPr>
              <w:t xml:space="preserve">volução dos transportes e </w:t>
            </w:r>
            <w:r>
              <w:rPr>
                <w:rFonts w:ascii="Arial" w:hAnsi="Arial" w:cs="Arial"/>
                <w:sz w:val="20"/>
                <w:szCs w:val="20"/>
              </w:rPr>
              <w:t>a sua função na aproximação das regiões ao longo dos tempos;</w:t>
            </w:r>
          </w:p>
          <w:p w:rsidR="009716EF" w:rsidRPr="008D13FD" w:rsidRDefault="009716EF" w:rsidP="009716EF">
            <w:pPr>
              <w:spacing w:line="276" w:lineRule="auto"/>
              <w:jc w:val="both"/>
              <w:rPr>
                <w:rFonts w:ascii="Arial" w:hAnsi="Arial" w:cs="Arial"/>
                <w:sz w:val="20"/>
                <w:szCs w:val="20"/>
              </w:rPr>
            </w:pPr>
            <w:r>
              <w:rPr>
                <w:rFonts w:ascii="Arial" w:hAnsi="Arial" w:cs="Arial"/>
                <w:sz w:val="20"/>
                <w:szCs w:val="20"/>
              </w:rPr>
              <w:t xml:space="preserve">- Identificar as alterações provocadas pelo assoreamento no caudal dos rios e na capacidade dos portos;  </w:t>
            </w:r>
          </w:p>
          <w:p w:rsidR="009716EF" w:rsidRPr="008D13FD" w:rsidRDefault="009716EF" w:rsidP="009716EF">
            <w:pPr>
              <w:spacing w:line="276" w:lineRule="auto"/>
              <w:jc w:val="both"/>
              <w:rPr>
                <w:rFonts w:ascii="Arial" w:hAnsi="Arial" w:cs="Arial"/>
                <w:bCs/>
                <w:sz w:val="20"/>
                <w:szCs w:val="20"/>
              </w:rPr>
            </w:pPr>
            <w:r>
              <w:rPr>
                <w:rFonts w:ascii="Arial" w:hAnsi="Arial" w:cs="Arial"/>
                <w:bCs/>
                <w:sz w:val="20"/>
                <w:szCs w:val="20"/>
              </w:rPr>
              <w:t>- Identificar o papel do transporte marítimo no</w:t>
            </w:r>
            <w:r w:rsidRPr="008D13FD">
              <w:rPr>
                <w:rFonts w:ascii="Arial" w:hAnsi="Arial" w:cs="Arial"/>
                <w:bCs/>
                <w:sz w:val="20"/>
                <w:szCs w:val="20"/>
              </w:rPr>
              <w:t xml:space="preserve"> dinamismo das inter-relações entre espaços: reconhecer as principais características do comércio, </w:t>
            </w:r>
            <w:r>
              <w:rPr>
                <w:rFonts w:ascii="Arial" w:hAnsi="Arial" w:cs="Arial"/>
                <w:bCs/>
                <w:sz w:val="20"/>
                <w:szCs w:val="20"/>
              </w:rPr>
              <w:t xml:space="preserve">a </w:t>
            </w:r>
            <w:r w:rsidRPr="008D13FD">
              <w:rPr>
                <w:rFonts w:ascii="Arial" w:hAnsi="Arial" w:cs="Arial"/>
                <w:bCs/>
                <w:sz w:val="20"/>
                <w:szCs w:val="20"/>
              </w:rPr>
              <w:t xml:space="preserve">inter-dependência provincial e </w:t>
            </w:r>
            <w:r>
              <w:rPr>
                <w:rFonts w:ascii="Arial" w:hAnsi="Arial" w:cs="Arial"/>
                <w:bCs/>
                <w:sz w:val="20"/>
                <w:szCs w:val="20"/>
              </w:rPr>
              <w:t xml:space="preserve">os mecanismos de mercado em época romana, realizando uma comparação com o conceito actual de Globalização; </w:t>
            </w:r>
            <w:r w:rsidRPr="008D13FD">
              <w:rPr>
                <w:rFonts w:ascii="Arial" w:hAnsi="Arial" w:cs="Arial"/>
                <w:bCs/>
                <w:sz w:val="20"/>
                <w:szCs w:val="20"/>
              </w:rPr>
              <w:t xml:space="preserve"> </w:t>
            </w:r>
          </w:p>
          <w:p w:rsidR="009716EF" w:rsidRDefault="009716EF" w:rsidP="009716EF">
            <w:pPr>
              <w:spacing w:line="276" w:lineRule="auto"/>
              <w:jc w:val="both"/>
              <w:rPr>
                <w:rFonts w:ascii="Arial" w:hAnsi="Arial" w:cs="Arial"/>
                <w:sz w:val="20"/>
                <w:szCs w:val="20"/>
              </w:rPr>
            </w:pPr>
          </w:p>
          <w:p w:rsidR="009716EF" w:rsidRDefault="009716EF" w:rsidP="009716EF">
            <w:pPr>
              <w:spacing w:line="276" w:lineRule="auto"/>
              <w:jc w:val="both"/>
              <w:rPr>
                <w:rFonts w:ascii="Arial" w:hAnsi="Arial" w:cs="Arial"/>
                <w:sz w:val="20"/>
                <w:szCs w:val="20"/>
              </w:rPr>
            </w:pPr>
            <w:r>
              <w:rPr>
                <w:rFonts w:ascii="Arial" w:hAnsi="Arial" w:cs="Arial"/>
                <w:sz w:val="20"/>
                <w:szCs w:val="20"/>
              </w:rPr>
              <w:t xml:space="preserve">- Reconhecer exemplos de promoção turística do património </w:t>
            </w:r>
            <w:r>
              <w:rPr>
                <w:rFonts w:ascii="Arial" w:hAnsi="Arial" w:cs="Arial"/>
                <w:sz w:val="20"/>
                <w:szCs w:val="20"/>
              </w:rPr>
              <w:lastRenderedPageBreak/>
              <w:t xml:space="preserve">cultural; </w:t>
            </w:r>
          </w:p>
          <w:p w:rsidR="009716EF" w:rsidRDefault="009716EF" w:rsidP="009716EF">
            <w:pPr>
              <w:spacing w:line="276" w:lineRule="auto"/>
              <w:jc w:val="both"/>
              <w:rPr>
                <w:rFonts w:ascii="Arial" w:hAnsi="Arial" w:cs="Arial"/>
                <w:sz w:val="20"/>
                <w:szCs w:val="20"/>
              </w:rPr>
            </w:pPr>
            <w:r>
              <w:rPr>
                <w:rFonts w:ascii="Arial" w:hAnsi="Arial" w:cs="Arial"/>
                <w:sz w:val="20"/>
                <w:szCs w:val="20"/>
              </w:rPr>
              <w:t xml:space="preserve">- Sugerir locais e formas de valorização dos recursos naturais, enquanto “produtos” turísticos; </w:t>
            </w:r>
          </w:p>
          <w:p w:rsidR="009716EF" w:rsidRDefault="009716EF" w:rsidP="009716EF">
            <w:pPr>
              <w:spacing w:line="276" w:lineRule="auto"/>
              <w:jc w:val="both"/>
              <w:rPr>
                <w:rFonts w:ascii="Arial" w:hAnsi="Arial" w:cs="Arial"/>
                <w:sz w:val="20"/>
                <w:szCs w:val="20"/>
              </w:rPr>
            </w:pPr>
          </w:p>
          <w:p w:rsidR="009716EF" w:rsidRDefault="009716EF" w:rsidP="009716EF">
            <w:pPr>
              <w:spacing w:line="276" w:lineRule="auto"/>
              <w:jc w:val="both"/>
              <w:rPr>
                <w:rFonts w:ascii="Arial" w:hAnsi="Arial" w:cs="Arial"/>
                <w:sz w:val="20"/>
                <w:szCs w:val="20"/>
              </w:rPr>
            </w:pPr>
            <w:r>
              <w:rPr>
                <w:rFonts w:ascii="Arial" w:hAnsi="Arial" w:cs="Arial"/>
                <w:sz w:val="20"/>
                <w:szCs w:val="20"/>
              </w:rPr>
              <w:t xml:space="preserve"> - Reconhecer a acção humana na paisagem, principalmente ao nível do povoamento litoral – explorar a ideia de “atlântização” do povoamento português, iniciada em época romana;</w:t>
            </w:r>
          </w:p>
          <w:p w:rsidR="009716EF" w:rsidRDefault="009716EF" w:rsidP="009716EF">
            <w:pPr>
              <w:spacing w:line="276" w:lineRule="auto"/>
              <w:jc w:val="both"/>
              <w:rPr>
                <w:rFonts w:ascii="Arial" w:hAnsi="Arial" w:cs="Arial"/>
                <w:sz w:val="20"/>
                <w:szCs w:val="20"/>
              </w:rPr>
            </w:pPr>
            <w:r>
              <w:rPr>
                <w:rFonts w:ascii="Arial" w:hAnsi="Arial" w:cs="Arial"/>
                <w:sz w:val="20"/>
                <w:szCs w:val="20"/>
              </w:rPr>
              <w:t>- Identificar a importância da arqueologia no ordenamento urbanístico das cidades, principalmente na construção e reconstrução de habitações nos centros históricos;</w:t>
            </w:r>
          </w:p>
          <w:p w:rsidR="009716EF" w:rsidRPr="008D13FD" w:rsidRDefault="009716EF" w:rsidP="009716EF">
            <w:pPr>
              <w:spacing w:line="276" w:lineRule="auto"/>
              <w:jc w:val="both"/>
              <w:rPr>
                <w:rFonts w:ascii="Arial" w:hAnsi="Arial" w:cs="Arial"/>
                <w:sz w:val="20"/>
                <w:szCs w:val="20"/>
              </w:rPr>
            </w:pPr>
            <w:r>
              <w:rPr>
                <w:rFonts w:ascii="Arial" w:hAnsi="Arial" w:cs="Arial"/>
                <w:sz w:val="20"/>
                <w:szCs w:val="20"/>
              </w:rPr>
              <w:t xml:space="preserve">- Reconhecer a importância da arqueologia nos Estudos de Impacte Ambiental, principalmente em áreas ribeirinhas e costeiras; </w:t>
            </w:r>
          </w:p>
        </w:tc>
      </w:tr>
      <w:tr w:rsidR="009716EF" w:rsidRPr="008D13FD" w:rsidTr="009716EF">
        <w:tc>
          <w:tcPr>
            <w:tcW w:w="3535" w:type="dxa"/>
          </w:tcPr>
          <w:p w:rsidR="009716EF" w:rsidRPr="008D13FD" w:rsidRDefault="009716EF" w:rsidP="009716EF">
            <w:pPr>
              <w:spacing w:line="276" w:lineRule="auto"/>
              <w:jc w:val="center"/>
              <w:rPr>
                <w:rFonts w:ascii="Arial" w:hAnsi="Arial" w:cs="Arial"/>
                <w:sz w:val="20"/>
                <w:szCs w:val="20"/>
              </w:rPr>
            </w:pPr>
          </w:p>
          <w:p w:rsidR="009716EF" w:rsidRPr="00AE3AD2" w:rsidRDefault="009716EF" w:rsidP="009716EF">
            <w:pPr>
              <w:spacing w:line="276" w:lineRule="auto"/>
              <w:jc w:val="center"/>
              <w:rPr>
                <w:rFonts w:ascii="Arial" w:hAnsi="Arial" w:cs="Arial"/>
                <w:b/>
                <w:sz w:val="20"/>
                <w:szCs w:val="20"/>
              </w:rPr>
            </w:pPr>
            <w:r w:rsidRPr="00AE3AD2">
              <w:rPr>
                <w:rFonts w:ascii="Arial" w:hAnsi="Arial" w:cs="Arial"/>
                <w:b/>
                <w:sz w:val="20"/>
                <w:szCs w:val="20"/>
              </w:rPr>
              <w:t>Latim (Secundário)</w:t>
            </w:r>
          </w:p>
        </w:tc>
        <w:tc>
          <w:tcPr>
            <w:tcW w:w="3535" w:type="dxa"/>
          </w:tcPr>
          <w:p w:rsidR="009716EF" w:rsidRPr="008D13FD" w:rsidRDefault="009716EF" w:rsidP="009716EF">
            <w:pPr>
              <w:spacing w:line="276" w:lineRule="auto"/>
              <w:jc w:val="both"/>
              <w:rPr>
                <w:rFonts w:ascii="Arial" w:hAnsi="Arial" w:cs="Arial"/>
                <w:sz w:val="20"/>
                <w:szCs w:val="20"/>
              </w:rPr>
            </w:pPr>
          </w:p>
          <w:p w:rsidR="009716EF" w:rsidRPr="008D13FD" w:rsidRDefault="009716EF" w:rsidP="009716EF">
            <w:pPr>
              <w:autoSpaceDE w:val="0"/>
              <w:autoSpaceDN w:val="0"/>
              <w:adjustRightInd w:val="0"/>
              <w:spacing w:line="276" w:lineRule="auto"/>
              <w:jc w:val="both"/>
              <w:rPr>
                <w:rFonts w:ascii="Arial" w:hAnsi="Arial" w:cs="Arial"/>
                <w:sz w:val="20"/>
                <w:szCs w:val="20"/>
              </w:rPr>
            </w:pPr>
            <w:r>
              <w:rPr>
                <w:rFonts w:ascii="Arial" w:hAnsi="Arial" w:cs="Arial"/>
                <w:sz w:val="20"/>
                <w:szCs w:val="20"/>
              </w:rPr>
              <w:t xml:space="preserve">- </w:t>
            </w:r>
            <w:r w:rsidRPr="008D13FD">
              <w:rPr>
                <w:rFonts w:ascii="Arial" w:hAnsi="Arial" w:cs="Arial"/>
                <w:sz w:val="20"/>
                <w:szCs w:val="20"/>
              </w:rPr>
              <w:t>Adquirir conhecimentos específicos d</w:t>
            </w:r>
            <w:r>
              <w:rPr>
                <w:rFonts w:ascii="Arial" w:hAnsi="Arial" w:cs="Arial"/>
                <w:sz w:val="20"/>
                <w:szCs w:val="20"/>
              </w:rPr>
              <w:t>e cultura e civilização romanas;</w:t>
            </w:r>
          </w:p>
          <w:p w:rsidR="009716EF" w:rsidRPr="008D13FD" w:rsidRDefault="009716EF" w:rsidP="009716EF">
            <w:pPr>
              <w:autoSpaceDE w:val="0"/>
              <w:autoSpaceDN w:val="0"/>
              <w:adjustRightInd w:val="0"/>
              <w:spacing w:line="276" w:lineRule="auto"/>
              <w:jc w:val="both"/>
              <w:rPr>
                <w:rFonts w:ascii="Arial" w:hAnsi="Arial" w:cs="Arial"/>
                <w:sz w:val="20"/>
                <w:szCs w:val="20"/>
              </w:rPr>
            </w:pPr>
            <w:r>
              <w:rPr>
                <w:rFonts w:ascii="Arial" w:hAnsi="Arial" w:cs="Arial"/>
                <w:sz w:val="20"/>
                <w:szCs w:val="20"/>
              </w:rPr>
              <w:t xml:space="preserve">- </w:t>
            </w:r>
            <w:r w:rsidRPr="008D13FD">
              <w:rPr>
                <w:rFonts w:ascii="Arial" w:hAnsi="Arial" w:cs="Arial"/>
                <w:sz w:val="20"/>
                <w:szCs w:val="20"/>
              </w:rPr>
              <w:t>Identificar a permanência de elementos culturais romanos na moderna civilização</w:t>
            </w:r>
            <w:r>
              <w:rPr>
                <w:rFonts w:ascii="Arial" w:hAnsi="Arial" w:cs="Arial"/>
                <w:sz w:val="20"/>
                <w:szCs w:val="20"/>
              </w:rPr>
              <w:t xml:space="preserve"> ocidental;</w:t>
            </w:r>
          </w:p>
          <w:p w:rsidR="009716EF" w:rsidRPr="008D13FD" w:rsidRDefault="009716EF" w:rsidP="009716EF">
            <w:pPr>
              <w:spacing w:line="276" w:lineRule="auto"/>
              <w:jc w:val="both"/>
              <w:rPr>
                <w:rFonts w:ascii="Arial" w:hAnsi="Arial" w:cs="Arial"/>
                <w:sz w:val="20"/>
                <w:szCs w:val="20"/>
              </w:rPr>
            </w:pPr>
            <w:r>
              <w:rPr>
                <w:rFonts w:ascii="Arial" w:hAnsi="Arial" w:cs="Arial"/>
                <w:sz w:val="20"/>
                <w:szCs w:val="20"/>
              </w:rPr>
              <w:t xml:space="preserve">- </w:t>
            </w:r>
            <w:r w:rsidRPr="008D13FD">
              <w:rPr>
                <w:rFonts w:ascii="Arial" w:hAnsi="Arial" w:cs="Arial"/>
                <w:sz w:val="20"/>
                <w:szCs w:val="20"/>
              </w:rPr>
              <w:t>Valorizar a identidade da língua portuguesa pelo conhecimento da língua-mãe.</w:t>
            </w:r>
          </w:p>
          <w:p w:rsidR="009716EF" w:rsidRPr="008D13FD" w:rsidRDefault="009716EF" w:rsidP="009716EF">
            <w:pPr>
              <w:spacing w:line="276" w:lineRule="auto"/>
              <w:jc w:val="both"/>
              <w:rPr>
                <w:rFonts w:ascii="Arial" w:hAnsi="Arial" w:cs="Arial"/>
                <w:sz w:val="20"/>
                <w:szCs w:val="20"/>
              </w:rPr>
            </w:pPr>
          </w:p>
        </w:tc>
        <w:tc>
          <w:tcPr>
            <w:tcW w:w="3536" w:type="dxa"/>
          </w:tcPr>
          <w:p w:rsidR="009716EF" w:rsidRPr="00706007" w:rsidRDefault="009716EF" w:rsidP="009716EF">
            <w:pPr>
              <w:autoSpaceDE w:val="0"/>
              <w:autoSpaceDN w:val="0"/>
              <w:adjustRightInd w:val="0"/>
              <w:spacing w:line="276" w:lineRule="auto"/>
              <w:rPr>
                <w:rFonts w:ascii="Arial" w:hAnsi="Arial" w:cs="Arial"/>
                <w:bCs/>
                <w:sz w:val="20"/>
                <w:szCs w:val="20"/>
              </w:rPr>
            </w:pPr>
            <w:r w:rsidRPr="00706007">
              <w:rPr>
                <w:rFonts w:ascii="Arial" w:hAnsi="Arial" w:cs="Arial"/>
                <w:bCs/>
                <w:sz w:val="20"/>
                <w:szCs w:val="20"/>
              </w:rPr>
              <w:t>A presença clássica hoje:</w:t>
            </w:r>
          </w:p>
          <w:p w:rsidR="009716EF" w:rsidRPr="00706007" w:rsidRDefault="009716EF" w:rsidP="009716EF">
            <w:pPr>
              <w:autoSpaceDE w:val="0"/>
              <w:autoSpaceDN w:val="0"/>
              <w:adjustRightInd w:val="0"/>
              <w:spacing w:line="276" w:lineRule="auto"/>
              <w:rPr>
                <w:rFonts w:ascii="Arial" w:hAnsi="Arial" w:cs="Arial"/>
                <w:sz w:val="20"/>
                <w:szCs w:val="20"/>
              </w:rPr>
            </w:pPr>
            <w:r w:rsidRPr="00706007">
              <w:rPr>
                <w:rFonts w:ascii="Arial" w:hAnsi="Arial" w:cs="Arial"/>
                <w:sz w:val="20"/>
                <w:szCs w:val="20"/>
              </w:rPr>
              <w:t>- nas artes plásticas</w:t>
            </w:r>
          </w:p>
          <w:p w:rsidR="009716EF" w:rsidRPr="00706007" w:rsidRDefault="009716EF" w:rsidP="009716EF">
            <w:pPr>
              <w:autoSpaceDE w:val="0"/>
              <w:autoSpaceDN w:val="0"/>
              <w:adjustRightInd w:val="0"/>
              <w:spacing w:line="276" w:lineRule="auto"/>
              <w:rPr>
                <w:rFonts w:ascii="Arial" w:hAnsi="Arial" w:cs="Arial"/>
                <w:sz w:val="20"/>
                <w:szCs w:val="20"/>
              </w:rPr>
            </w:pPr>
            <w:r w:rsidRPr="00706007">
              <w:rPr>
                <w:rFonts w:ascii="Arial" w:hAnsi="Arial" w:cs="Arial"/>
                <w:sz w:val="20"/>
                <w:szCs w:val="20"/>
              </w:rPr>
              <w:t>- na arqueologia</w:t>
            </w:r>
          </w:p>
          <w:p w:rsidR="009716EF" w:rsidRPr="00706007" w:rsidRDefault="009716EF" w:rsidP="009716EF">
            <w:pPr>
              <w:autoSpaceDE w:val="0"/>
              <w:autoSpaceDN w:val="0"/>
              <w:adjustRightInd w:val="0"/>
              <w:spacing w:line="276" w:lineRule="auto"/>
              <w:rPr>
                <w:rFonts w:ascii="Arial" w:hAnsi="Arial" w:cs="Arial"/>
                <w:sz w:val="20"/>
                <w:szCs w:val="20"/>
              </w:rPr>
            </w:pPr>
            <w:r w:rsidRPr="00706007">
              <w:rPr>
                <w:rFonts w:ascii="Arial" w:hAnsi="Arial" w:cs="Arial"/>
                <w:sz w:val="20"/>
                <w:szCs w:val="20"/>
              </w:rPr>
              <w:t>- na língua</w:t>
            </w:r>
          </w:p>
          <w:p w:rsidR="009716EF" w:rsidRPr="00706007" w:rsidRDefault="009716EF" w:rsidP="009716EF">
            <w:pPr>
              <w:autoSpaceDE w:val="0"/>
              <w:autoSpaceDN w:val="0"/>
              <w:adjustRightInd w:val="0"/>
              <w:spacing w:line="276" w:lineRule="auto"/>
              <w:rPr>
                <w:rFonts w:ascii="Arial" w:hAnsi="Arial" w:cs="Arial"/>
                <w:sz w:val="20"/>
                <w:szCs w:val="20"/>
              </w:rPr>
            </w:pPr>
            <w:r w:rsidRPr="00706007">
              <w:rPr>
                <w:rFonts w:ascii="Arial" w:hAnsi="Arial" w:cs="Arial"/>
                <w:sz w:val="20"/>
                <w:szCs w:val="20"/>
              </w:rPr>
              <w:t>- na literatura</w:t>
            </w:r>
          </w:p>
          <w:p w:rsidR="009716EF" w:rsidRPr="00706007" w:rsidRDefault="009716EF" w:rsidP="009716EF">
            <w:pPr>
              <w:autoSpaceDE w:val="0"/>
              <w:autoSpaceDN w:val="0"/>
              <w:adjustRightInd w:val="0"/>
              <w:spacing w:line="276" w:lineRule="auto"/>
              <w:rPr>
                <w:rFonts w:ascii="Arial" w:hAnsi="Arial" w:cs="Arial"/>
                <w:sz w:val="20"/>
                <w:szCs w:val="20"/>
              </w:rPr>
            </w:pPr>
          </w:p>
          <w:p w:rsidR="009716EF" w:rsidRPr="00706007" w:rsidRDefault="009716EF" w:rsidP="009716EF">
            <w:pPr>
              <w:autoSpaceDE w:val="0"/>
              <w:autoSpaceDN w:val="0"/>
              <w:adjustRightInd w:val="0"/>
              <w:spacing w:line="276" w:lineRule="auto"/>
              <w:rPr>
                <w:rFonts w:ascii="Arial" w:hAnsi="Arial" w:cs="Arial"/>
                <w:bCs/>
                <w:sz w:val="20"/>
                <w:szCs w:val="20"/>
              </w:rPr>
            </w:pPr>
            <w:r w:rsidRPr="00706007">
              <w:rPr>
                <w:rFonts w:ascii="Arial" w:hAnsi="Arial" w:cs="Arial"/>
                <w:bCs/>
                <w:sz w:val="20"/>
                <w:szCs w:val="20"/>
              </w:rPr>
              <w:t>Os mitos e as lendas</w:t>
            </w:r>
          </w:p>
          <w:p w:rsidR="009716EF" w:rsidRPr="00706007" w:rsidRDefault="009716EF" w:rsidP="009716EF">
            <w:pPr>
              <w:autoSpaceDE w:val="0"/>
              <w:autoSpaceDN w:val="0"/>
              <w:adjustRightInd w:val="0"/>
              <w:spacing w:line="276" w:lineRule="auto"/>
              <w:rPr>
                <w:rFonts w:ascii="Arial" w:hAnsi="Arial" w:cs="Arial"/>
                <w:bCs/>
                <w:sz w:val="20"/>
                <w:szCs w:val="20"/>
              </w:rPr>
            </w:pPr>
          </w:p>
          <w:p w:rsidR="009716EF" w:rsidRPr="00706007" w:rsidRDefault="009716EF" w:rsidP="009716EF">
            <w:pPr>
              <w:autoSpaceDE w:val="0"/>
              <w:autoSpaceDN w:val="0"/>
              <w:adjustRightInd w:val="0"/>
              <w:spacing w:line="276" w:lineRule="auto"/>
              <w:rPr>
                <w:rFonts w:ascii="Arial" w:hAnsi="Arial" w:cs="Arial"/>
                <w:bCs/>
                <w:sz w:val="20"/>
                <w:szCs w:val="20"/>
              </w:rPr>
            </w:pPr>
            <w:r w:rsidRPr="00706007">
              <w:rPr>
                <w:rFonts w:ascii="Arial" w:hAnsi="Arial" w:cs="Arial"/>
                <w:bCs/>
                <w:sz w:val="20"/>
                <w:szCs w:val="20"/>
              </w:rPr>
              <w:t xml:space="preserve"> Em busca das origens</w:t>
            </w:r>
          </w:p>
          <w:p w:rsidR="009716EF" w:rsidRDefault="009716EF" w:rsidP="009716EF">
            <w:pPr>
              <w:autoSpaceDE w:val="0"/>
              <w:autoSpaceDN w:val="0"/>
              <w:adjustRightInd w:val="0"/>
              <w:spacing w:line="276" w:lineRule="auto"/>
              <w:rPr>
                <w:rFonts w:ascii="Arial" w:hAnsi="Arial" w:cs="Arial"/>
                <w:sz w:val="20"/>
                <w:szCs w:val="20"/>
              </w:rPr>
            </w:pPr>
            <w:r w:rsidRPr="00706007">
              <w:rPr>
                <w:rFonts w:ascii="Arial" w:hAnsi="Arial" w:cs="Arial"/>
                <w:sz w:val="20"/>
                <w:szCs w:val="20"/>
              </w:rPr>
              <w:t>Roma:</w:t>
            </w:r>
            <w:r>
              <w:rPr>
                <w:rFonts w:ascii="Arial" w:hAnsi="Arial" w:cs="Arial"/>
                <w:sz w:val="20"/>
                <w:szCs w:val="20"/>
              </w:rPr>
              <w:t xml:space="preserve"> </w:t>
            </w:r>
            <w:r w:rsidRPr="00706007">
              <w:rPr>
                <w:rFonts w:ascii="Arial" w:hAnsi="Arial" w:cs="Arial"/>
                <w:sz w:val="20"/>
                <w:szCs w:val="20"/>
              </w:rPr>
              <w:t>os primeiros tempos</w:t>
            </w:r>
            <w:r>
              <w:rPr>
                <w:rFonts w:ascii="Arial" w:hAnsi="Arial" w:cs="Arial"/>
                <w:sz w:val="20"/>
                <w:szCs w:val="20"/>
              </w:rPr>
              <w:t xml:space="preserve"> e o </w:t>
            </w:r>
            <w:r w:rsidRPr="00706007">
              <w:rPr>
                <w:rFonts w:ascii="Arial" w:hAnsi="Arial" w:cs="Arial"/>
                <w:sz w:val="20"/>
                <w:szCs w:val="20"/>
              </w:rPr>
              <w:t>desenvolvimento e expansão</w:t>
            </w:r>
          </w:p>
          <w:p w:rsidR="009716EF" w:rsidRPr="00706007" w:rsidRDefault="009716EF" w:rsidP="009716EF">
            <w:pPr>
              <w:autoSpaceDE w:val="0"/>
              <w:autoSpaceDN w:val="0"/>
              <w:adjustRightInd w:val="0"/>
              <w:spacing w:line="276" w:lineRule="auto"/>
              <w:rPr>
                <w:rFonts w:ascii="Arial" w:hAnsi="Arial" w:cs="Arial"/>
                <w:sz w:val="20"/>
                <w:szCs w:val="20"/>
              </w:rPr>
            </w:pPr>
          </w:p>
          <w:p w:rsidR="009716EF" w:rsidRPr="00706007" w:rsidRDefault="009716EF" w:rsidP="009716EF">
            <w:pPr>
              <w:autoSpaceDE w:val="0"/>
              <w:autoSpaceDN w:val="0"/>
              <w:adjustRightInd w:val="0"/>
              <w:spacing w:line="276" w:lineRule="auto"/>
              <w:rPr>
                <w:rFonts w:ascii="Arial" w:hAnsi="Arial" w:cs="Arial"/>
                <w:sz w:val="20"/>
                <w:szCs w:val="20"/>
              </w:rPr>
            </w:pPr>
            <w:r w:rsidRPr="00706007">
              <w:rPr>
                <w:rFonts w:ascii="Arial" w:hAnsi="Arial" w:cs="Arial"/>
                <w:bCs/>
                <w:sz w:val="20"/>
                <w:szCs w:val="20"/>
              </w:rPr>
              <w:t>Roma e os Romanos</w:t>
            </w:r>
          </w:p>
          <w:p w:rsidR="009716EF" w:rsidRPr="00706007" w:rsidRDefault="009716EF" w:rsidP="009716EF">
            <w:pPr>
              <w:autoSpaceDE w:val="0"/>
              <w:autoSpaceDN w:val="0"/>
              <w:adjustRightInd w:val="0"/>
              <w:spacing w:line="276" w:lineRule="auto"/>
              <w:rPr>
                <w:rFonts w:ascii="Arial" w:hAnsi="Arial" w:cs="Arial"/>
                <w:sz w:val="20"/>
                <w:szCs w:val="20"/>
              </w:rPr>
            </w:pPr>
            <w:r w:rsidRPr="00706007">
              <w:rPr>
                <w:rFonts w:ascii="Arial" w:hAnsi="Arial" w:cs="Arial"/>
                <w:sz w:val="20"/>
                <w:szCs w:val="20"/>
              </w:rPr>
              <w:t>- vida e sociedade</w:t>
            </w:r>
          </w:p>
          <w:p w:rsidR="009716EF" w:rsidRPr="00706007" w:rsidRDefault="009716EF" w:rsidP="009716EF">
            <w:pPr>
              <w:autoSpaceDE w:val="0"/>
              <w:autoSpaceDN w:val="0"/>
              <w:adjustRightInd w:val="0"/>
              <w:spacing w:line="276" w:lineRule="auto"/>
              <w:rPr>
                <w:rFonts w:ascii="Arial" w:hAnsi="Arial" w:cs="Arial"/>
                <w:sz w:val="20"/>
                <w:szCs w:val="20"/>
              </w:rPr>
            </w:pPr>
            <w:r w:rsidRPr="00706007">
              <w:rPr>
                <w:rFonts w:ascii="Arial" w:hAnsi="Arial" w:cs="Arial"/>
                <w:sz w:val="20"/>
                <w:szCs w:val="20"/>
              </w:rPr>
              <w:t>- dominação territorial</w:t>
            </w:r>
          </w:p>
          <w:p w:rsidR="009716EF" w:rsidRPr="00706007" w:rsidRDefault="009716EF" w:rsidP="009716EF">
            <w:pPr>
              <w:autoSpaceDE w:val="0"/>
              <w:autoSpaceDN w:val="0"/>
              <w:adjustRightInd w:val="0"/>
              <w:spacing w:line="276" w:lineRule="auto"/>
              <w:rPr>
                <w:rFonts w:ascii="Arial" w:hAnsi="Arial" w:cs="Arial"/>
                <w:sz w:val="20"/>
                <w:szCs w:val="20"/>
              </w:rPr>
            </w:pPr>
            <w:r w:rsidRPr="00706007">
              <w:rPr>
                <w:rFonts w:ascii="Arial" w:hAnsi="Arial" w:cs="Arial"/>
                <w:sz w:val="20"/>
                <w:szCs w:val="20"/>
              </w:rPr>
              <w:t>- influências culturais</w:t>
            </w:r>
          </w:p>
          <w:p w:rsidR="009716EF" w:rsidRDefault="009716EF" w:rsidP="009716EF">
            <w:pPr>
              <w:autoSpaceDE w:val="0"/>
              <w:autoSpaceDN w:val="0"/>
              <w:adjustRightInd w:val="0"/>
              <w:spacing w:line="276" w:lineRule="auto"/>
              <w:rPr>
                <w:rFonts w:ascii="Arial" w:hAnsi="Arial" w:cs="Arial"/>
                <w:sz w:val="20"/>
                <w:szCs w:val="20"/>
              </w:rPr>
            </w:pPr>
            <w:r w:rsidRPr="00706007">
              <w:rPr>
                <w:rFonts w:ascii="Arial" w:hAnsi="Arial" w:cs="Arial"/>
                <w:sz w:val="20"/>
                <w:szCs w:val="20"/>
              </w:rPr>
              <w:t>- a Romanização da</w:t>
            </w:r>
            <w:r>
              <w:rPr>
                <w:rFonts w:ascii="Arial" w:hAnsi="Arial" w:cs="Arial"/>
                <w:sz w:val="20"/>
                <w:szCs w:val="20"/>
              </w:rPr>
              <w:t xml:space="preserve"> </w:t>
            </w:r>
            <w:r w:rsidRPr="00706007">
              <w:rPr>
                <w:rFonts w:ascii="Arial" w:hAnsi="Arial" w:cs="Arial"/>
                <w:sz w:val="20"/>
                <w:szCs w:val="20"/>
              </w:rPr>
              <w:t>Hispânia</w:t>
            </w:r>
          </w:p>
          <w:p w:rsidR="009716EF" w:rsidRDefault="009716EF" w:rsidP="009716EF">
            <w:pPr>
              <w:autoSpaceDE w:val="0"/>
              <w:autoSpaceDN w:val="0"/>
              <w:adjustRightInd w:val="0"/>
              <w:spacing w:line="276" w:lineRule="auto"/>
              <w:rPr>
                <w:rFonts w:ascii="Arial" w:hAnsi="Arial" w:cs="Arial"/>
                <w:sz w:val="20"/>
                <w:szCs w:val="20"/>
              </w:rPr>
            </w:pPr>
          </w:p>
          <w:p w:rsidR="009716EF" w:rsidRPr="00706007" w:rsidRDefault="009716EF" w:rsidP="009716EF">
            <w:pPr>
              <w:autoSpaceDE w:val="0"/>
              <w:autoSpaceDN w:val="0"/>
              <w:adjustRightInd w:val="0"/>
              <w:spacing w:line="276" w:lineRule="auto"/>
              <w:rPr>
                <w:rFonts w:ascii="Arial" w:hAnsi="Arial" w:cs="Arial"/>
                <w:sz w:val="20"/>
                <w:szCs w:val="20"/>
              </w:rPr>
            </w:pPr>
            <w:r>
              <w:rPr>
                <w:rFonts w:ascii="Arial" w:hAnsi="Arial" w:cs="Arial"/>
                <w:sz w:val="20"/>
                <w:szCs w:val="20"/>
              </w:rPr>
              <w:t>Leitura e tradução e interpretação de:</w:t>
            </w:r>
          </w:p>
          <w:p w:rsidR="009716EF" w:rsidRPr="00706007" w:rsidRDefault="009716EF" w:rsidP="009716EF">
            <w:pPr>
              <w:autoSpaceDE w:val="0"/>
              <w:autoSpaceDN w:val="0"/>
              <w:adjustRightInd w:val="0"/>
              <w:spacing w:line="276" w:lineRule="auto"/>
              <w:rPr>
                <w:rFonts w:ascii="Arial" w:hAnsi="Arial" w:cs="Arial"/>
                <w:sz w:val="20"/>
                <w:szCs w:val="20"/>
              </w:rPr>
            </w:pPr>
            <w:r>
              <w:rPr>
                <w:rFonts w:ascii="Arial" w:hAnsi="Arial" w:cs="Arial"/>
                <w:sz w:val="20"/>
                <w:szCs w:val="20"/>
              </w:rPr>
              <w:t xml:space="preserve">- </w:t>
            </w:r>
            <w:r w:rsidRPr="00706007">
              <w:rPr>
                <w:rFonts w:ascii="Arial" w:hAnsi="Arial" w:cs="Arial"/>
                <w:sz w:val="20"/>
                <w:szCs w:val="20"/>
              </w:rPr>
              <w:t>textos de autor e textos</w:t>
            </w:r>
            <w:r>
              <w:rPr>
                <w:rFonts w:ascii="Arial" w:hAnsi="Arial" w:cs="Arial"/>
                <w:sz w:val="20"/>
                <w:szCs w:val="20"/>
              </w:rPr>
              <w:t xml:space="preserve"> </w:t>
            </w:r>
            <w:r w:rsidRPr="00706007">
              <w:rPr>
                <w:rFonts w:ascii="Arial" w:hAnsi="Arial" w:cs="Arial"/>
                <w:sz w:val="20"/>
                <w:szCs w:val="20"/>
              </w:rPr>
              <w:t>adaptados ( narrativos, cartas,</w:t>
            </w:r>
            <w:r>
              <w:rPr>
                <w:rFonts w:ascii="Arial" w:hAnsi="Arial" w:cs="Arial"/>
                <w:sz w:val="20"/>
                <w:szCs w:val="20"/>
              </w:rPr>
              <w:t xml:space="preserve"> </w:t>
            </w:r>
            <w:r w:rsidRPr="00706007">
              <w:rPr>
                <w:rFonts w:ascii="Arial" w:hAnsi="Arial" w:cs="Arial"/>
                <w:sz w:val="20"/>
                <w:szCs w:val="20"/>
              </w:rPr>
              <w:t>fábulas)</w:t>
            </w:r>
          </w:p>
          <w:p w:rsidR="009716EF" w:rsidRPr="00706007" w:rsidRDefault="009716EF" w:rsidP="009716EF">
            <w:pPr>
              <w:autoSpaceDE w:val="0"/>
              <w:autoSpaceDN w:val="0"/>
              <w:adjustRightInd w:val="0"/>
              <w:spacing w:line="276" w:lineRule="auto"/>
              <w:rPr>
                <w:rFonts w:ascii="Arial" w:hAnsi="Arial" w:cs="Arial"/>
                <w:sz w:val="20"/>
                <w:szCs w:val="20"/>
              </w:rPr>
            </w:pPr>
            <w:r w:rsidRPr="00706007">
              <w:rPr>
                <w:rFonts w:ascii="Arial" w:hAnsi="Arial" w:cs="Arial"/>
                <w:sz w:val="20"/>
                <w:szCs w:val="20"/>
              </w:rPr>
              <w:t>- sententiae</w:t>
            </w:r>
          </w:p>
          <w:p w:rsidR="009716EF" w:rsidRPr="00706007" w:rsidRDefault="009716EF" w:rsidP="009716EF">
            <w:pPr>
              <w:autoSpaceDE w:val="0"/>
              <w:autoSpaceDN w:val="0"/>
              <w:adjustRightInd w:val="0"/>
              <w:spacing w:line="276" w:lineRule="auto"/>
              <w:rPr>
                <w:rFonts w:ascii="Arial" w:hAnsi="Arial" w:cs="Arial"/>
                <w:sz w:val="20"/>
                <w:szCs w:val="20"/>
              </w:rPr>
            </w:pPr>
            <w:r w:rsidRPr="00706007">
              <w:rPr>
                <w:rFonts w:ascii="Arial" w:hAnsi="Arial" w:cs="Arial"/>
                <w:sz w:val="20"/>
                <w:szCs w:val="20"/>
              </w:rPr>
              <w:t>- epitáfios</w:t>
            </w:r>
          </w:p>
          <w:p w:rsidR="009716EF" w:rsidRPr="00706007" w:rsidRDefault="009716EF" w:rsidP="009716EF">
            <w:pPr>
              <w:autoSpaceDE w:val="0"/>
              <w:autoSpaceDN w:val="0"/>
              <w:adjustRightInd w:val="0"/>
              <w:spacing w:line="276" w:lineRule="auto"/>
              <w:rPr>
                <w:rFonts w:ascii="Arial" w:hAnsi="Arial" w:cs="Arial"/>
                <w:sz w:val="20"/>
                <w:szCs w:val="20"/>
              </w:rPr>
            </w:pPr>
            <w:r>
              <w:rPr>
                <w:rFonts w:ascii="Arial" w:hAnsi="Arial" w:cs="Arial"/>
                <w:sz w:val="20"/>
                <w:szCs w:val="20"/>
              </w:rPr>
              <w:t>- inscrições/tex</w:t>
            </w:r>
            <w:r w:rsidRPr="00706007">
              <w:rPr>
                <w:rFonts w:ascii="Arial" w:hAnsi="Arial" w:cs="Arial"/>
                <w:sz w:val="20"/>
                <w:szCs w:val="20"/>
              </w:rPr>
              <w:t>tos epigráficos</w:t>
            </w:r>
          </w:p>
          <w:p w:rsidR="009716EF" w:rsidRPr="00706007" w:rsidRDefault="009716EF" w:rsidP="009716EF">
            <w:pPr>
              <w:spacing w:line="276" w:lineRule="auto"/>
              <w:rPr>
                <w:rFonts w:ascii="Arial" w:hAnsi="Arial" w:cs="Arial"/>
                <w:sz w:val="20"/>
                <w:szCs w:val="20"/>
              </w:rPr>
            </w:pPr>
            <w:r w:rsidRPr="00706007">
              <w:rPr>
                <w:rFonts w:ascii="Arial" w:hAnsi="Arial" w:cs="Arial"/>
                <w:sz w:val="20"/>
                <w:szCs w:val="20"/>
              </w:rPr>
              <w:t xml:space="preserve">- </w:t>
            </w:r>
            <w:r>
              <w:rPr>
                <w:rFonts w:ascii="Arial" w:hAnsi="Arial" w:cs="Arial"/>
                <w:i/>
                <w:iCs/>
                <w:sz w:val="20"/>
                <w:szCs w:val="20"/>
              </w:rPr>
              <w:t>graffi</w:t>
            </w:r>
            <w:r w:rsidRPr="00706007">
              <w:rPr>
                <w:rFonts w:ascii="Arial" w:hAnsi="Arial" w:cs="Arial"/>
                <w:i/>
                <w:iCs/>
                <w:sz w:val="20"/>
                <w:szCs w:val="20"/>
              </w:rPr>
              <w:t>ti</w:t>
            </w:r>
          </w:p>
        </w:tc>
        <w:tc>
          <w:tcPr>
            <w:tcW w:w="3536" w:type="dxa"/>
          </w:tcPr>
          <w:p w:rsidR="009716EF" w:rsidRDefault="009716EF" w:rsidP="009716EF">
            <w:pPr>
              <w:spacing w:line="276" w:lineRule="auto"/>
              <w:rPr>
                <w:rFonts w:ascii="Arial" w:hAnsi="Arial" w:cs="Arial"/>
                <w:sz w:val="20"/>
                <w:szCs w:val="20"/>
              </w:rPr>
            </w:pPr>
          </w:p>
          <w:p w:rsidR="009716EF" w:rsidRDefault="009716EF" w:rsidP="009716EF">
            <w:pPr>
              <w:spacing w:line="276" w:lineRule="auto"/>
              <w:rPr>
                <w:rFonts w:ascii="Arial" w:hAnsi="Arial" w:cs="Arial"/>
                <w:sz w:val="20"/>
                <w:szCs w:val="20"/>
              </w:rPr>
            </w:pPr>
            <w:r>
              <w:rPr>
                <w:rFonts w:ascii="Arial" w:hAnsi="Arial" w:cs="Arial"/>
                <w:sz w:val="20"/>
                <w:szCs w:val="20"/>
              </w:rPr>
              <w:t>- Reconhecer a permanência de latinismos na língua portuguesa escrita e falada;</w:t>
            </w:r>
          </w:p>
          <w:p w:rsidR="009716EF" w:rsidRDefault="009716EF" w:rsidP="009716EF">
            <w:pPr>
              <w:spacing w:line="276" w:lineRule="auto"/>
              <w:rPr>
                <w:rFonts w:ascii="Arial" w:hAnsi="Arial" w:cs="Arial"/>
                <w:sz w:val="20"/>
                <w:szCs w:val="20"/>
              </w:rPr>
            </w:pPr>
          </w:p>
          <w:p w:rsidR="009716EF" w:rsidRDefault="009716EF" w:rsidP="009716EF">
            <w:pPr>
              <w:spacing w:line="276" w:lineRule="auto"/>
              <w:rPr>
                <w:rFonts w:ascii="Arial" w:hAnsi="Arial" w:cs="Arial"/>
                <w:sz w:val="20"/>
                <w:szCs w:val="20"/>
              </w:rPr>
            </w:pPr>
            <w:r>
              <w:rPr>
                <w:rFonts w:ascii="Arial" w:hAnsi="Arial" w:cs="Arial"/>
                <w:sz w:val="20"/>
                <w:szCs w:val="20"/>
              </w:rPr>
              <w:t>- Identificar os principais vestígios escritos da presença romana em território nacional – as inscrições;</w:t>
            </w:r>
          </w:p>
          <w:p w:rsidR="009716EF" w:rsidRDefault="009716EF" w:rsidP="009716EF">
            <w:pPr>
              <w:spacing w:line="276" w:lineRule="auto"/>
              <w:rPr>
                <w:rFonts w:ascii="Arial" w:hAnsi="Arial" w:cs="Arial"/>
                <w:sz w:val="20"/>
                <w:szCs w:val="20"/>
              </w:rPr>
            </w:pPr>
          </w:p>
          <w:p w:rsidR="009716EF" w:rsidRDefault="009716EF" w:rsidP="009716EF">
            <w:pPr>
              <w:spacing w:line="276" w:lineRule="auto"/>
              <w:rPr>
                <w:rFonts w:ascii="Arial" w:hAnsi="Arial" w:cs="Arial"/>
                <w:sz w:val="20"/>
                <w:szCs w:val="20"/>
              </w:rPr>
            </w:pPr>
            <w:r>
              <w:rPr>
                <w:rFonts w:ascii="Arial" w:hAnsi="Arial" w:cs="Arial"/>
                <w:sz w:val="20"/>
                <w:szCs w:val="20"/>
              </w:rPr>
              <w:t xml:space="preserve">- Exploração das fontes latinas referentes à navegação romana e à </w:t>
            </w:r>
            <w:r>
              <w:rPr>
                <w:rFonts w:ascii="Arial" w:hAnsi="Arial" w:cs="Arial"/>
                <w:sz w:val="20"/>
                <w:szCs w:val="20"/>
              </w:rPr>
              <w:lastRenderedPageBreak/>
              <w:t xml:space="preserve">presença dos romanos no Ocidente Atlântico, tais como a </w:t>
            </w:r>
            <w:r w:rsidRPr="001E1B83">
              <w:rPr>
                <w:rFonts w:ascii="Arial" w:hAnsi="Arial" w:cs="Arial"/>
                <w:i/>
                <w:sz w:val="20"/>
                <w:szCs w:val="20"/>
              </w:rPr>
              <w:t>Ora Maritima</w:t>
            </w:r>
            <w:r>
              <w:rPr>
                <w:rFonts w:ascii="Arial" w:hAnsi="Arial" w:cs="Arial"/>
                <w:sz w:val="20"/>
                <w:szCs w:val="20"/>
              </w:rPr>
              <w:t xml:space="preserve"> de Avieno ou a </w:t>
            </w:r>
            <w:r w:rsidRPr="001E1B83">
              <w:rPr>
                <w:rFonts w:ascii="Arial" w:hAnsi="Arial" w:cs="Arial"/>
                <w:i/>
                <w:sz w:val="20"/>
                <w:szCs w:val="20"/>
              </w:rPr>
              <w:t>Geografia</w:t>
            </w:r>
            <w:r>
              <w:rPr>
                <w:rFonts w:ascii="Arial" w:hAnsi="Arial" w:cs="Arial"/>
                <w:sz w:val="20"/>
                <w:szCs w:val="20"/>
              </w:rPr>
              <w:t xml:space="preserve"> de Estrabão;</w:t>
            </w:r>
          </w:p>
          <w:p w:rsidR="009716EF" w:rsidRDefault="009716EF" w:rsidP="009716EF">
            <w:pPr>
              <w:spacing w:line="276" w:lineRule="auto"/>
              <w:rPr>
                <w:rFonts w:ascii="Arial" w:hAnsi="Arial" w:cs="Arial"/>
                <w:sz w:val="20"/>
                <w:szCs w:val="20"/>
              </w:rPr>
            </w:pPr>
          </w:p>
          <w:p w:rsidR="009716EF" w:rsidRDefault="009716EF" w:rsidP="009716EF">
            <w:pPr>
              <w:spacing w:line="276" w:lineRule="auto"/>
              <w:rPr>
                <w:rFonts w:ascii="Arial" w:hAnsi="Arial" w:cs="Arial"/>
                <w:sz w:val="20"/>
                <w:szCs w:val="20"/>
              </w:rPr>
            </w:pPr>
            <w:r>
              <w:rPr>
                <w:rFonts w:ascii="Arial" w:hAnsi="Arial" w:cs="Arial"/>
                <w:sz w:val="20"/>
                <w:szCs w:val="20"/>
              </w:rPr>
              <w:t>- Introdução à disciplina da Epigrafia, com experiência de tradução de inscrições de época romana;</w:t>
            </w:r>
          </w:p>
          <w:p w:rsidR="009716EF" w:rsidRDefault="009716EF" w:rsidP="009716EF">
            <w:pPr>
              <w:spacing w:line="276" w:lineRule="auto"/>
              <w:rPr>
                <w:rFonts w:ascii="Arial" w:hAnsi="Arial" w:cs="Arial"/>
                <w:sz w:val="20"/>
                <w:szCs w:val="20"/>
              </w:rPr>
            </w:pPr>
          </w:p>
          <w:p w:rsidR="009716EF" w:rsidRPr="008D13FD" w:rsidRDefault="009716EF" w:rsidP="009716EF">
            <w:pPr>
              <w:spacing w:line="276" w:lineRule="auto"/>
              <w:rPr>
                <w:rFonts w:ascii="Arial" w:hAnsi="Arial" w:cs="Arial"/>
                <w:sz w:val="20"/>
                <w:szCs w:val="20"/>
              </w:rPr>
            </w:pPr>
            <w:r>
              <w:rPr>
                <w:rFonts w:ascii="Arial" w:hAnsi="Arial" w:cs="Arial"/>
                <w:sz w:val="20"/>
                <w:szCs w:val="20"/>
              </w:rPr>
              <w:t xml:space="preserve">- Reconhecer a utilidade e utilização dos graffiti nas ânforas. </w:t>
            </w:r>
          </w:p>
        </w:tc>
      </w:tr>
    </w:tbl>
    <w:p w:rsidR="009716EF" w:rsidRDefault="009716EF" w:rsidP="009716EF">
      <w:pPr>
        <w:rPr>
          <w:rFonts w:ascii="Arial" w:hAnsi="Arial" w:cs="Arial"/>
          <w:b/>
        </w:rPr>
      </w:pPr>
    </w:p>
    <w:p w:rsidR="009F5394" w:rsidRDefault="00EE6B7C" w:rsidP="009716EF">
      <w:pPr>
        <w:jc w:val="center"/>
        <w:rPr>
          <w:rFonts w:ascii="Arial" w:hAnsi="Arial" w:cs="Arial"/>
        </w:rPr>
      </w:pPr>
      <w:r w:rsidRPr="00F85FDD">
        <w:rPr>
          <w:rFonts w:ascii="Arial" w:hAnsi="Arial" w:cs="Arial"/>
          <w:b/>
        </w:rPr>
        <w:t>Tabela 6</w:t>
      </w:r>
      <w:r>
        <w:rPr>
          <w:rFonts w:ascii="Arial" w:hAnsi="Arial" w:cs="Arial"/>
        </w:rPr>
        <w:t xml:space="preserve"> – Articulação de conteúdos didácticos do guia informativ</w:t>
      </w:r>
      <w:r w:rsidR="00605130">
        <w:rPr>
          <w:rFonts w:ascii="Arial" w:hAnsi="Arial" w:cs="Arial"/>
        </w:rPr>
        <w:t>o com as disciplinas escolares.</w:t>
      </w:r>
    </w:p>
    <w:p w:rsidR="00605130" w:rsidRDefault="00605130" w:rsidP="00605130">
      <w:pPr>
        <w:jc w:val="center"/>
        <w:rPr>
          <w:rFonts w:ascii="Arial" w:hAnsi="Arial" w:cs="Arial"/>
        </w:rPr>
      </w:pPr>
    </w:p>
    <w:p w:rsidR="00605130" w:rsidRDefault="00605130" w:rsidP="00605130">
      <w:pPr>
        <w:jc w:val="center"/>
        <w:rPr>
          <w:rFonts w:ascii="Arial" w:hAnsi="Arial" w:cs="Arial"/>
        </w:rPr>
      </w:pPr>
    </w:p>
    <w:p w:rsidR="00605130" w:rsidRDefault="00605130" w:rsidP="00605130">
      <w:pPr>
        <w:jc w:val="center"/>
        <w:rPr>
          <w:rFonts w:ascii="Arial" w:hAnsi="Arial" w:cs="Arial"/>
        </w:rPr>
      </w:pPr>
    </w:p>
    <w:p w:rsidR="00605130" w:rsidRDefault="00605130" w:rsidP="00605130">
      <w:pPr>
        <w:jc w:val="center"/>
        <w:rPr>
          <w:rFonts w:ascii="Arial" w:hAnsi="Arial" w:cs="Arial"/>
        </w:rPr>
      </w:pPr>
    </w:p>
    <w:p w:rsidR="00605130" w:rsidRDefault="00605130" w:rsidP="00605130">
      <w:pPr>
        <w:jc w:val="center"/>
        <w:rPr>
          <w:rFonts w:ascii="Arial" w:hAnsi="Arial" w:cs="Arial"/>
        </w:rPr>
      </w:pPr>
    </w:p>
    <w:p w:rsidR="00605130" w:rsidRDefault="00605130" w:rsidP="00605130">
      <w:pPr>
        <w:jc w:val="center"/>
        <w:rPr>
          <w:rFonts w:ascii="Arial" w:hAnsi="Arial" w:cs="Arial"/>
        </w:rPr>
      </w:pPr>
    </w:p>
    <w:p w:rsidR="00605130" w:rsidRDefault="00605130" w:rsidP="00605130">
      <w:pPr>
        <w:jc w:val="center"/>
        <w:rPr>
          <w:rFonts w:ascii="Arial" w:hAnsi="Arial" w:cs="Arial"/>
        </w:rPr>
      </w:pPr>
    </w:p>
    <w:sectPr w:rsidR="00605130" w:rsidSect="009716EF">
      <w:pgSz w:w="16838" w:h="11906" w:orient="landscape"/>
      <w:pgMar w:top="1701" w:right="1418" w:bottom="1701" w:left="1418" w:header="709" w:footer="709" w:gutter="0"/>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324476" w:rsidRDefault="00324476" w:rsidP="001C7254">
      <w:pPr>
        <w:spacing w:after="0" w:line="240" w:lineRule="auto"/>
      </w:pPr>
      <w:r>
        <w:separator/>
      </w:r>
    </w:p>
  </w:endnote>
  <w:endnote w:type="continuationSeparator" w:id="0">
    <w:p w:rsidR="00324476" w:rsidRDefault="00324476" w:rsidP="001C7254">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E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A00002EF" w:usb1="4000207B" w:usb2="00000000" w:usb3="00000000" w:csb0="0000009F" w:csb1="00000000"/>
  </w:font>
  <w:font w:name="Georgia">
    <w:panose1 w:val="02040502050405020303"/>
    <w:charset w:val="00"/>
    <w:family w:val="roman"/>
    <w:pitch w:val="variable"/>
    <w:sig w:usb0="00000287" w:usb1="00000000" w:usb2="00000000" w:usb3="00000000" w:csb0="0000009F" w:csb1="00000000"/>
  </w:font>
  <w:font w:name="Verdana">
    <w:panose1 w:val="020B0604030504040204"/>
    <w:charset w:val="00"/>
    <w:family w:val="swiss"/>
    <w:pitch w:val="variable"/>
    <w:sig w:usb0="A10006FF" w:usb1="4000205B" w:usb2="00000010" w:usb3="00000000" w:csb0="0000019F" w:csb1="00000000"/>
  </w:font>
  <w:font w:name="Tahoma">
    <w:panose1 w:val="020B0604030504040204"/>
    <w:charset w:val="00"/>
    <w:family w:val="swiss"/>
    <w:pitch w:val="variable"/>
    <w:sig w:usb0="E1002AFF" w:usb1="C000605B" w:usb2="00000029" w:usb3="00000000" w:csb0="000101FF" w:csb1="00000000"/>
  </w:font>
  <w:font w:name="Cambria">
    <w:panose1 w:val="02040503050406030204"/>
    <w:charset w:val="00"/>
    <w:family w:val="roman"/>
    <w:pitch w:val="variable"/>
    <w:sig w:usb0="A00002EF" w:usb1="4000004B" w:usb2="00000000" w:usb3="00000000" w:csb0="0000009F" w:csb1="00000000"/>
  </w:font>
  <w:font w:name="Courier New">
    <w:panose1 w:val="02070309020205020404"/>
    <w:charset w:val="00"/>
    <w:family w:val="modern"/>
    <w:pitch w:val="fixed"/>
    <w:sig w:usb0="E0002AFF" w:usb1="C0007843" w:usb2="00000009" w:usb3="00000000" w:csb0="000001FF" w:csb1="00000000"/>
  </w:font>
  <w:font w:name="PMingLiU">
    <w:altName w:val="新細明體"/>
    <w:panose1 w:val="02020500000000000000"/>
    <w:charset w:val="88"/>
    <w:family w:val="roman"/>
    <w:pitch w:val="variable"/>
    <w:sig w:usb0="A00002FF" w:usb1="28CFFCFA" w:usb2="00000016" w:usb3="00000000" w:csb0="00100001" w:csb1="00000000"/>
  </w:font>
  <w:font w:name="Arial Unicode MS">
    <w:panose1 w:val="020B0604020202020204"/>
    <w:charset w:val="80"/>
    <w:family w:val="swiss"/>
    <w:pitch w:val="variable"/>
    <w:sig w:usb0="F7FFAFFF" w:usb1="E9DFFFFF" w:usb2="0000003F" w:usb3="00000000" w:csb0="003F01FF" w:csb1="00000000"/>
  </w:font>
  <w:font w:name="Dax-Regular">
    <w:panose1 w:val="00000000000000000000"/>
    <w:charset w:val="00"/>
    <w:family w:val="auto"/>
    <w:notTrueType/>
    <w:pitch w:val="default"/>
    <w:sig w:usb0="00000003" w:usb1="00000000" w:usb2="00000000" w:usb3="00000000" w:csb0="00000001" w:csb1="00000000"/>
  </w:font>
  <w:font w:name="LegacySerif-Book">
    <w:panose1 w:val="00000000000000000000"/>
    <w:charset w:val="00"/>
    <w:family w:val="roman"/>
    <w:notTrueType/>
    <w:pitch w:val="default"/>
    <w:sig w:usb0="00000003" w:usb1="00000000" w:usb2="00000000" w:usb3="00000000" w:csb0="00000001" w:csb1="00000000"/>
  </w:font>
  <w:font w:name="ArialMT-CondensedBold">
    <w:altName w:val="Arial Unicode MS"/>
    <w:panose1 w:val="00000000000000000000"/>
    <w:charset w:val="81"/>
    <w:family w:val="auto"/>
    <w:notTrueType/>
    <w:pitch w:val="default"/>
    <w:sig w:usb0="00000000" w:usb1="09060000" w:usb2="00000010" w:usb3="00000000" w:csb0="00080000" w:csb1="00000000"/>
  </w:font>
  <w:font w:name="TimesNewRoman">
    <w:panose1 w:val="00000000000000000000"/>
    <w:charset w:val="00"/>
    <w:family w:val="auto"/>
    <w:notTrueType/>
    <w:pitch w:val="default"/>
    <w:sig w:usb0="00000003" w:usb1="00000000" w:usb2="00000000" w:usb3="00000000" w:csb0="00000001" w:csb1="00000000"/>
  </w:font>
  <w:font w:name="BookAntiqua">
    <w:altName w:val="MS Mincho"/>
    <w:panose1 w:val="00000000000000000000"/>
    <w:charset w:val="80"/>
    <w:family w:val="auto"/>
    <w:notTrueType/>
    <w:pitch w:val="default"/>
    <w:sig w:usb0="00000001" w:usb1="08070000" w:usb2="00000010" w:usb3="00000000" w:csb0="00020000" w:csb1="00000000"/>
  </w:font>
  <w:font w:name="Trebuchet MS">
    <w:panose1 w:val="020B0603020202020204"/>
    <w:charset w:val="00"/>
    <w:family w:val="swiss"/>
    <w:pitch w:val="variable"/>
    <w:sig w:usb0="00000287" w:usb1="00000000"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6420024"/>
      <w:docPartObj>
        <w:docPartGallery w:val="Page Numbers (Bottom of Page)"/>
        <w:docPartUnique/>
      </w:docPartObj>
    </w:sdtPr>
    <w:sdtContent>
      <w:p w:rsidR="00B33254" w:rsidRDefault="006F0062">
        <w:pPr>
          <w:pStyle w:val="Rodap"/>
          <w:jc w:val="right"/>
        </w:pPr>
        <w:fldSimple w:instr=" PAGE   \* MERGEFORMAT ">
          <w:r w:rsidR="005334D6">
            <w:rPr>
              <w:noProof/>
            </w:rPr>
            <w:t>5</w:t>
          </w:r>
        </w:fldSimple>
      </w:p>
    </w:sdtContent>
  </w:sdt>
  <w:p w:rsidR="00B33254" w:rsidRDefault="00B33254">
    <w:pPr>
      <w:pStyle w:val="Rodap"/>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324476" w:rsidRDefault="00324476" w:rsidP="001C7254">
      <w:pPr>
        <w:spacing w:after="0" w:line="240" w:lineRule="auto"/>
      </w:pPr>
      <w:r>
        <w:separator/>
      </w:r>
    </w:p>
  </w:footnote>
  <w:footnote w:type="continuationSeparator" w:id="0">
    <w:p w:rsidR="00324476" w:rsidRDefault="00324476" w:rsidP="001C7254">
      <w:pPr>
        <w:spacing w:after="0" w:line="240" w:lineRule="auto"/>
      </w:pPr>
      <w:r>
        <w:continuationSeparator/>
      </w:r>
    </w:p>
  </w:footnote>
  <w:footnote w:id="1">
    <w:p w:rsidR="00B33254" w:rsidRPr="00247561" w:rsidRDefault="00B33254" w:rsidP="000A5077">
      <w:pPr>
        <w:pStyle w:val="Textodenotaderodap"/>
        <w:rPr>
          <w:rFonts w:ascii="Arial" w:hAnsi="Arial" w:cs="Arial"/>
          <w:sz w:val="18"/>
          <w:szCs w:val="18"/>
        </w:rPr>
      </w:pPr>
      <w:r w:rsidRPr="00A6242B">
        <w:rPr>
          <w:rStyle w:val="Refdenotaderodap"/>
          <w:rFonts w:ascii="Arial" w:hAnsi="Arial" w:cs="Arial"/>
          <w:sz w:val="18"/>
          <w:szCs w:val="18"/>
        </w:rPr>
        <w:footnoteRef/>
      </w:r>
      <w:r w:rsidRPr="00A6242B">
        <w:rPr>
          <w:rFonts w:ascii="Arial" w:hAnsi="Arial" w:cs="Arial"/>
          <w:sz w:val="18"/>
          <w:szCs w:val="18"/>
        </w:rPr>
        <w:t xml:space="preserve"> </w:t>
      </w:r>
      <w:r>
        <w:rPr>
          <w:rFonts w:ascii="Arial" w:hAnsi="Arial" w:cs="Arial"/>
          <w:sz w:val="18"/>
          <w:szCs w:val="18"/>
        </w:rPr>
        <w:t xml:space="preserve"> </w:t>
      </w:r>
      <w:r w:rsidRPr="00247561">
        <w:rPr>
          <w:rFonts w:ascii="Arial" w:hAnsi="Arial" w:cs="Arial"/>
          <w:sz w:val="18"/>
          <w:szCs w:val="18"/>
        </w:rPr>
        <w:t xml:space="preserve">Dicionário da Língua Portuguesa Contemporânea – Academia das Ciências de Lisboa (G-Z), pág. 2177. </w:t>
      </w:r>
    </w:p>
  </w:footnote>
  <w:footnote w:id="2">
    <w:p w:rsidR="00B33254" w:rsidRDefault="00B33254" w:rsidP="000A5077">
      <w:pPr>
        <w:pStyle w:val="Textodenotaderodap"/>
        <w:rPr>
          <w:rFonts w:ascii="Arial" w:hAnsi="Arial" w:cs="Arial"/>
          <w:sz w:val="18"/>
          <w:szCs w:val="18"/>
        </w:rPr>
      </w:pPr>
      <w:r w:rsidRPr="00247561">
        <w:rPr>
          <w:rStyle w:val="Refdenotaderodap"/>
          <w:rFonts w:ascii="Arial" w:hAnsi="Arial" w:cs="Arial"/>
          <w:sz w:val="18"/>
          <w:szCs w:val="18"/>
        </w:rPr>
        <w:footnoteRef/>
      </w:r>
      <w:r w:rsidRPr="00247561">
        <w:rPr>
          <w:rFonts w:ascii="Arial" w:hAnsi="Arial" w:cs="Arial"/>
          <w:sz w:val="18"/>
          <w:szCs w:val="18"/>
        </w:rPr>
        <w:t xml:space="preserve"> Verbo Enciclopédia Luso-Brasileira de Cultura (Itinerários) – Hi</w:t>
      </w:r>
      <w:r>
        <w:rPr>
          <w:rFonts w:ascii="Arial" w:hAnsi="Arial" w:cs="Arial"/>
          <w:sz w:val="18"/>
          <w:szCs w:val="18"/>
        </w:rPr>
        <w:t>st. Pág. 224.</w:t>
      </w:r>
    </w:p>
    <w:p w:rsidR="00B33254" w:rsidRPr="00247561" w:rsidRDefault="00B33254" w:rsidP="000A5077">
      <w:pPr>
        <w:pStyle w:val="Textodenotaderodap"/>
        <w:rPr>
          <w:rFonts w:ascii="Arial" w:hAnsi="Arial" w:cs="Arial"/>
          <w:sz w:val="18"/>
          <w:szCs w:val="18"/>
        </w:rPr>
      </w:pPr>
    </w:p>
  </w:footnote>
  <w:footnote w:id="3">
    <w:p w:rsidR="00B33254" w:rsidRPr="001809BC" w:rsidRDefault="00B33254" w:rsidP="001809BC">
      <w:pPr>
        <w:spacing w:after="0" w:line="240" w:lineRule="auto"/>
        <w:jc w:val="both"/>
        <w:rPr>
          <w:rFonts w:ascii="Arial" w:hAnsi="Arial" w:cs="Arial"/>
          <w:sz w:val="18"/>
          <w:szCs w:val="18"/>
        </w:rPr>
      </w:pPr>
      <w:r w:rsidRPr="001809BC">
        <w:rPr>
          <w:rStyle w:val="Refdenotaderodap"/>
          <w:rFonts w:ascii="Arial" w:hAnsi="Arial" w:cs="Arial"/>
          <w:sz w:val="18"/>
          <w:szCs w:val="18"/>
        </w:rPr>
        <w:footnoteRef/>
      </w:r>
      <w:r w:rsidRPr="001809BC">
        <w:rPr>
          <w:rFonts w:ascii="Arial" w:hAnsi="Arial" w:cs="Arial"/>
          <w:sz w:val="18"/>
          <w:szCs w:val="18"/>
        </w:rPr>
        <w:t xml:space="preserve"> SCHNETZ, Joseph (1940) - Corografia do Império Romano num documento tardio (Séc. VII). Fac-simile, original em latim. </w:t>
      </w:r>
    </w:p>
    <w:p w:rsidR="00B33254" w:rsidRDefault="00B33254">
      <w:pPr>
        <w:pStyle w:val="Textodenotaderodap"/>
      </w:pPr>
    </w:p>
  </w:footnote>
  <w:footnote w:id="4">
    <w:p w:rsidR="00B33254" w:rsidRPr="00247561" w:rsidRDefault="00B33254" w:rsidP="006A0A97">
      <w:pPr>
        <w:pStyle w:val="Textodenotaderodap"/>
        <w:jc w:val="both"/>
        <w:rPr>
          <w:rFonts w:ascii="Arial" w:hAnsi="Arial" w:cs="Arial"/>
          <w:sz w:val="18"/>
          <w:szCs w:val="18"/>
        </w:rPr>
      </w:pPr>
      <w:r w:rsidRPr="00247561">
        <w:rPr>
          <w:rStyle w:val="Refdenotaderodap"/>
          <w:rFonts w:ascii="Arial" w:hAnsi="Arial" w:cs="Arial"/>
          <w:sz w:val="18"/>
          <w:szCs w:val="18"/>
        </w:rPr>
        <w:footnoteRef/>
      </w:r>
      <w:r w:rsidRPr="00247561">
        <w:rPr>
          <w:rFonts w:ascii="Arial" w:hAnsi="Arial" w:cs="Arial"/>
          <w:sz w:val="18"/>
          <w:szCs w:val="18"/>
        </w:rPr>
        <w:t xml:space="preserve"> Carta dos Itinerários Culturais do ICOMOS, tradução de Ana Paula Amendoeira, Delegada Nacional no CIIC-ICOMOS e Secretária da Assembleia Geral do ICOMOS – Portugal.</w:t>
      </w:r>
    </w:p>
  </w:footnote>
  <w:footnote w:id="5">
    <w:p w:rsidR="00B33254" w:rsidRPr="00631483" w:rsidRDefault="00B33254" w:rsidP="00631483">
      <w:pPr>
        <w:pStyle w:val="Textodenotaderodap"/>
        <w:jc w:val="both"/>
        <w:rPr>
          <w:rFonts w:ascii="Arial" w:hAnsi="Arial" w:cs="Arial"/>
          <w:sz w:val="18"/>
          <w:szCs w:val="18"/>
        </w:rPr>
      </w:pPr>
      <w:r w:rsidRPr="00631483">
        <w:rPr>
          <w:rStyle w:val="Refdenotaderodap"/>
          <w:rFonts w:ascii="Arial" w:hAnsi="Arial" w:cs="Arial"/>
          <w:sz w:val="18"/>
          <w:szCs w:val="18"/>
        </w:rPr>
        <w:footnoteRef/>
      </w:r>
      <w:r w:rsidRPr="00631483">
        <w:rPr>
          <w:rFonts w:ascii="Arial" w:hAnsi="Arial" w:cs="Arial"/>
          <w:sz w:val="18"/>
          <w:szCs w:val="18"/>
        </w:rPr>
        <w:t xml:space="preserve"> Carta dos Itinerários Culturais do ICOMOS, tradução de Ana Paula Amendoeira, Delegada Nacional no CIIC-ICOMOS e Secretária da Assembleia Geral do ICOMOS – Portugal.</w:t>
      </w:r>
    </w:p>
  </w:footnote>
  <w:footnote w:id="6">
    <w:p w:rsidR="00B33254" w:rsidRPr="00C53196" w:rsidRDefault="00B33254" w:rsidP="004B7DC9">
      <w:pPr>
        <w:pStyle w:val="Textodenotaderodap"/>
        <w:jc w:val="both"/>
        <w:rPr>
          <w:rFonts w:ascii="Arial" w:hAnsi="Arial" w:cs="Arial"/>
          <w:sz w:val="18"/>
          <w:szCs w:val="18"/>
        </w:rPr>
      </w:pPr>
      <w:r w:rsidRPr="00C53196">
        <w:rPr>
          <w:rStyle w:val="Refdenotaderodap"/>
          <w:rFonts w:ascii="Arial" w:hAnsi="Arial" w:cs="Arial"/>
          <w:sz w:val="18"/>
          <w:szCs w:val="18"/>
        </w:rPr>
        <w:footnoteRef/>
      </w:r>
      <w:r w:rsidRPr="00C53196">
        <w:rPr>
          <w:rFonts w:ascii="Arial" w:hAnsi="Arial" w:cs="Arial"/>
          <w:sz w:val="18"/>
          <w:szCs w:val="18"/>
        </w:rPr>
        <w:t xml:space="preserve"> Território</w:t>
      </w:r>
      <w:r>
        <w:rPr>
          <w:rFonts w:ascii="Arial" w:hAnsi="Arial" w:cs="Arial"/>
          <w:sz w:val="18"/>
          <w:szCs w:val="18"/>
        </w:rPr>
        <w:t>,</w:t>
      </w:r>
      <w:r w:rsidRPr="00C53196">
        <w:rPr>
          <w:rFonts w:ascii="Arial" w:hAnsi="Arial" w:cs="Arial"/>
          <w:sz w:val="18"/>
          <w:szCs w:val="18"/>
        </w:rPr>
        <w:t xml:space="preserve"> até ao século III, incluído na Província Romana da </w:t>
      </w:r>
      <w:r w:rsidRPr="00C53196">
        <w:rPr>
          <w:rFonts w:ascii="Arial" w:hAnsi="Arial" w:cs="Arial"/>
          <w:i/>
          <w:sz w:val="18"/>
          <w:szCs w:val="18"/>
        </w:rPr>
        <w:t>Tarraconensis</w:t>
      </w:r>
      <w:r w:rsidRPr="00C53196">
        <w:rPr>
          <w:rFonts w:ascii="Arial" w:hAnsi="Arial" w:cs="Arial"/>
          <w:sz w:val="18"/>
          <w:szCs w:val="18"/>
        </w:rPr>
        <w:t xml:space="preserve">. </w:t>
      </w:r>
    </w:p>
  </w:footnote>
  <w:footnote w:id="7">
    <w:p w:rsidR="00B33254" w:rsidRPr="00AC5120" w:rsidRDefault="00B33254" w:rsidP="00AC5120">
      <w:pPr>
        <w:pStyle w:val="Textodenotaderodap"/>
        <w:jc w:val="both"/>
        <w:rPr>
          <w:rFonts w:ascii="Arial" w:hAnsi="Arial" w:cs="Arial"/>
          <w:sz w:val="18"/>
          <w:szCs w:val="18"/>
        </w:rPr>
      </w:pPr>
      <w:r w:rsidRPr="00AC5120">
        <w:rPr>
          <w:rStyle w:val="Refdenotaderodap"/>
          <w:rFonts w:ascii="Arial" w:hAnsi="Arial" w:cs="Arial"/>
          <w:sz w:val="18"/>
          <w:szCs w:val="18"/>
        </w:rPr>
        <w:footnoteRef/>
      </w:r>
      <w:r w:rsidRPr="00AC5120">
        <w:rPr>
          <w:rFonts w:ascii="Arial" w:hAnsi="Arial" w:cs="Arial"/>
          <w:sz w:val="18"/>
          <w:szCs w:val="18"/>
        </w:rPr>
        <w:t xml:space="preserve">  A definição da economia Lusitana, baseada nesta dualidade (preparados piscícolas e minério) foi sugerida no estudo de </w:t>
      </w:r>
      <w:r w:rsidRPr="00AC5120">
        <w:rPr>
          <w:rFonts w:ascii="Arial" w:eastAsia="Arial Unicode MS" w:hAnsi="Arial" w:cs="Arial"/>
          <w:sz w:val="18"/>
          <w:szCs w:val="18"/>
        </w:rPr>
        <w:t xml:space="preserve">EDMONDSON, 1987, após o qual foi confirmada pela generalidade dos </w:t>
      </w:r>
      <w:r>
        <w:rPr>
          <w:rFonts w:ascii="Arial" w:eastAsia="Arial Unicode MS" w:hAnsi="Arial" w:cs="Arial"/>
          <w:sz w:val="18"/>
          <w:szCs w:val="18"/>
        </w:rPr>
        <w:t xml:space="preserve">autores de </w:t>
      </w:r>
      <w:r w:rsidRPr="00AC5120">
        <w:rPr>
          <w:rFonts w:ascii="Arial" w:eastAsia="Arial Unicode MS" w:hAnsi="Arial" w:cs="Arial"/>
          <w:sz w:val="18"/>
          <w:szCs w:val="18"/>
        </w:rPr>
        <w:t xml:space="preserve">estudos posteriores.   </w:t>
      </w:r>
    </w:p>
  </w:footnote>
  <w:footnote w:id="8">
    <w:p w:rsidR="00B33254" w:rsidRPr="00E56D71" w:rsidRDefault="00B33254" w:rsidP="004B7DC9">
      <w:pPr>
        <w:autoSpaceDE w:val="0"/>
        <w:autoSpaceDN w:val="0"/>
        <w:adjustRightInd w:val="0"/>
        <w:spacing w:after="0" w:line="240" w:lineRule="auto"/>
        <w:jc w:val="both"/>
        <w:rPr>
          <w:rFonts w:ascii="Arial" w:hAnsi="Arial" w:cs="Arial"/>
          <w:sz w:val="18"/>
          <w:szCs w:val="18"/>
        </w:rPr>
      </w:pPr>
      <w:r w:rsidRPr="00AC5120">
        <w:rPr>
          <w:rStyle w:val="Refdenotaderodap"/>
          <w:rFonts w:ascii="Arial" w:hAnsi="Arial" w:cs="Arial"/>
          <w:sz w:val="18"/>
          <w:szCs w:val="18"/>
        </w:rPr>
        <w:footnoteRef/>
      </w:r>
      <w:r w:rsidRPr="00AC5120">
        <w:rPr>
          <w:rFonts w:ascii="Arial" w:hAnsi="Arial" w:cs="Arial"/>
          <w:sz w:val="18"/>
          <w:szCs w:val="18"/>
          <w:lang w:val="en-US"/>
        </w:rPr>
        <w:t xml:space="preserve"> A. J. Parker, </w:t>
      </w:r>
      <w:r w:rsidRPr="00AC5120">
        <w:rPr>
          <w:rFonts w:ascii="Arial" w:hAnsi="Arial" w:cs="Arial"/>
          <w:i/>
          <w:sz w:val="18"/>
          <w:szCs w:val="18"/>
          <w:lang w:val="en-US"/>
        </w:rPr>
        <w:t>The Pattern of Commerce as Evidenced by Shipwrecks</w:t>
      </w:r>
      <w:r w:rsidRPr="00AC5120">
        <w:rPr>
          <w:rFonts w:ascii="Arial" w:hAnsi="Arial" w:cs="Arial"/>
          <w:sz w:val="18"/>
          <w:szCs w:val="18"/>
          <w:lang w:val="en-US"/>
        </w:rPr>
        <w:t xml:space="preserve">. </w:t>
      </w:r>
      <w:r w:rsidRPr="00E56D71">
        <w:rPr>
          <w:rFonts w:ascii="Arial" w:hAnsi="Arial" w:cs="Arial"/>
          <w:sz w:val="18"/>
          <w:szCs w:val="18"/>
        </w:rPr>
        <w:t>PACT 27, 1990, fig.5, p. 153</w:t>
      </w:r>
    </w:p>
  </w:footnote>
  <w:footnote w:id="9">
    <w:p w:rsidR="00B33254" w:rsidRPr="00DA6B94" w:rsidRDefault="00B33254" w:rsidP="004B7DC9">
      <w:pPr>
        <w:autoSpaceDE w:val="0"/>
        <w:autoSpaceDN w:val="0"/>
        <w:adjustRightInd w:val="0"/>
        <w:spacing w:line="240" w:lineRule="auto"/>
        <w:jc w:val="both"/>
        <w:rPr>
          <w:rFonts w:ascii="Arial" w:hAnsi="Arial" w:cs="Arial"/>
          <w:sz w:val="18"/>
          <w:szCs w:val="18"/>
        </w:rPr>
      </w:pPr>
      <w:r w:rsidRPr="00DA6B94">
        <w:rPr>
          <w:rStyle w:val="Refdenotaderodap"/>
          <w:rFonts w:ascii="Arial" w:hAnsi="Arial" w:cs="Arial"/>
          <w:sz w:val="18"/>
          <w:szCs w:val="18"/>
        </w:rPr>
        <w:footnoteRef/>
      </w:r>
      <w:r w:rsidRPr="00DA6B94">
        <w:rPr>
          <w:rFonts w:ascii="Arial" w:hAnsi="Arial" w:cs="Arial"/>
          <w:sz w:val="18"/>
          <w:szCs w:val="18"/>
        </w:rPr>
        <w:t xml:space="preserve"> Destacam-se os estudos de REMESAL RODRÍGUEZ, 1986, 2004 E 2008; NAVEIRO LÓPEZ, 1991 E 1996; CHIC GARCÍA, 1995 E 2003; CARRERAS MONFORT, 2000 E 2005; LAGÓSTENA BARRIOS, 2001; FABIÃO, 1998, 2005, 2009 e MANTAS, 1990, 1998, 1999, 2002-2003, 2004. </w:t>
      </w:r>
    </w:p>
    <w:p w:rsidR="00B33254" w:rsidRDefault="00B33254">
      <w:pPr>
        <w:pStyle w:val="Textodenotaderodap"/>
      </w:pPr>
    </w:p>
  </w:footnote>
  <w:footnote w:id="10">
    <w:p w:rsidR="00B33254" w:rsidRPr="004B7DC9" w:rsidRDefault="00B33254" w:rsidP="004B7DC9">
      <w:pPr>
        <w:pStyle w:val="Textodenotaderodap"/>
        <w:jc w:val="both"/>
        <w:rPr>
          <w:rFonts w:ascii="Arial" w:hAnsi="Arial" w:cs="Arial"/>
          <w:sz w:val="18"/>
          <w:szCs w:val="18"/>
        </w:rPr>
      </w:pPr>
      <w:r w:rsidRPr="004B7DC9">
        <w:rPr>
          <w:rStyle w:val="Refdenotaderodap"/>
          <w:rFonts w:ascii="Arial" w:hAnsi="Arial" w:cs="Arial"/>
          <w:sz w:val="18"/>
          <w:szCs w:val="18"/>
        </w:rPr>
        <w:footnoteRef/>
      </w:r>
      <w:r w:rsidRPr="004B7DC9">
        <w:rPr>
          <w:rFonts w:ascii="Arial" w:hAnsi="Arial" w:cs="Arial"/>
          <w:sz w:val="18"/>
          <w:szCs w:val="18"/>
        </w:rPr>
        <w:t xml:space="preserve"> O modelo segue em anexo</w:t>
      </w:r>
      <w:r>
        <w:rPr>
          <w:rFonts w:ascii="Arial" w:hAnsi="Arial" w:cs="Arial"/>
          <w:sz w:val="18"/>
          <w:szCs w:val="18"/>
        </w:rPr>
        <w:t>. (Anexo 1)</w:t>
      </w:r>
    </w:p>
  </w:footnote>
  <w:footnote w:id="11">
    <w:p w:rsidR="00B33254" w:rsidRPr="009133E8" w:rsidRDefault="00B33254" w:rsidP="009133E8">
      <w:pPr>
        <w:pStyle w:val="Textodenotaderodap"/>
        <w:jc w:val="both"/>
        <w:rPr>
          <w:rFonts w:ascii="Arial" w:hAnsi="Arial" w:cs="Arial"/>
          <w:sz w:val="18"/>
          <w:szCs w:val="18"/>
        </w:rPr>
      </w:pPr>
      <w:r w:rsidRPr="009133E8">
        <w:rPr>
          <w:rStyle w:val="Refdenotaderodap"/>
          <w:rFonts w:ascii="Arial" w:hAnsi="Arial" w:cs="Arial"/>
          <w:sz w:val="18"/>
          <w:szCs w:val="18"/>
        </w:rPr>
        <w:footnoteRef/>
      </w:r>
      <w:r w:rsidRPr="009133E8">
        <w:rPr>
          <w:rFonts w:ascii="Arial" w:hAnsi="Arial" w:cs="Arial"/>
          <w:sz w:val="18"/>
          <w:szCs w:val="18"/>
        </w:rPr>
        <w:t xml:space="preserve"> Carta dos Itinerários Culturais do ICOMOS, tradução de Ana Paula Amendoeira, Delegada Nacional no CIIC-ICOMOS e Secretária da Assembleia Geral do ICOMOS – Portugal.</w:t>
      </w:r>
    </w:p>
  </w:footnote>
  <w:footnote w:id="12">
    <w:p w:rsidR="00B33254" w:rsidRPr="009133E8" w:rsidRDefault="00B33254" w:rsidP="009133E8">
      <w:pPr>
        <w:pStyle w:val="Textodenotaderodap"/>
        <w:jc w:val="both"/>
        <w:rPr>
          <w:rFonts w:ascii="Arial" w:hAnsi="Arial" w:cs="Arial"/>
          <w:sz w:val="18"/>
          <w:szCs w:val="18"/>
        </w:rPr>
      </w:pPr>
      <w:r w:rsidRPr="009133E8">
        <w:rPr>
          <w:rStyle w:val="Refdenotaderodap"/>
          <w:rFonts w:ascii="Arial" w:hAnsi="Arial" w:cs="Arial"/>
          <w:sz w:val="18"/>
          <w:szCs w:val="18"/>
        </w:rPr>
        <w:footnoteRef/>
      </w:r>
      <w:r w:rsidRPr="009133E8">
        <w:rPr>
          <w:rFonts w:ascii="Arial" w:hAnsi="Arial" w:cs="Arial"/>
          <w:sz w:val="18"/>
          <w:szCs w:val="18"/>
        </w:rPr>
        <w:t xml:space="preserve"> Carta dos Itinerários Culturais do ICOMOS, tradução de Ana Paula Amendoeira, Delegada Nacional no CIIC-ICOMOS e Secretária da Assembleia Geral do ICOMOS – Portugal.</w:t>
      </w:r>
    </w:p>
  </w:footnote>
  <w:footnote w:id="13">
    <w:p w:rsidR="00B33254" w:rsidRPr="004B7DC9" w:rsidRDefault="00B33254" w:rsidP="00A3572E">
      <w:pPr>
        <w:pStyle w:val="Textodenotaderodap"/>
        <w:jc w:val="both"/>
        <w:rPr>
          <w:rFonts w:ascii="Arial" w:hAnsi="Arial" w:cs="Arial"/>
          <w:sz w:val="18"/>
          <w:szCs w:val="18"/>
        </w:rPr>
      </w:pPr>
      <w:r w:rsidRPr="004B7DC9">
        <w:rPr>
          <w:rStyle w:val="Refdenotaderodap"/>
          <w:rFonts w:ascii="Arial" w:hAnsi="Arial" w:cs="Arial"/>
          <w:sz w:val="18"/>
          <w:szCs w:val="18"/>
        </w:rPr>
        <w:footnoteRef/>
      </w:r>
      <w:r w:rsidRPr="004B7DC9">
        <w:rPr>
          <w:rFonts w:ascii="Arial" w:hAnsi="Arial" w:cs="Arial"/>
          <w:sz w:val="18"/>
          <w:szCs w:val="18"/>
        </w:rPr>
        <w:t xml:space="preserve"> Referimo-nos a obras genéricas de História de Portugal como a </w:t>
      </w:r>
      <w:r w:rsidRPr="004B7DC9">
        <w:rPr>
          <w:rFonts w:ascii="Arial" w:hAnsi="Arial" w:cs="Arial"/>
          <w:i/>
          <w:sz w:val="18"/>
          <w:szCs w:val="18"/>
        </w:rPr>
        <w:t>Nova História de Portugal</w:t>
      </w:r>
      <w:r w:rsidRPr="004B7DC9">
        <w:rPr>
          <w:rFonts w:ascii="Arial" w:hAnsi="Arial" w:cs="Arial"/>
          <w:sz w:val="18"/>
          <w:szCs w:val="18"/>
        </w:rPr>
        <w:t xml:space="preserve">, Joel Serrão e A.H. de Oliveira Marques (dir.) e </w:t>
      </w:r>
      <w:r w:rsidRPr="004B7DC9">
        <w:rPr>
          <w:rFonts w:ascii="Arial" w:hAnsi="Arial" w:cs="Arial"/>
          <w:i/>
          <w:sz w:val="18"/>
          <w:szCs w:val="18"/>
        </w:rPr>
        <w:t>História de Portugal</w:t>
      </w:r>
      <w:r w:rsidRPr="004B7DC9">
        <w:rPr>
          <w:rFonts w:ascii="Arial" w:hAnsi="Arial" w:cs="Arial"/>
          <w:sz w:val="18"/>
          <w:szCs w:val="18"/>
        </w:rPr>
        <w:t xml:space="preserve">, José Mattoso (dir.), mais especificamente nos textos de ALARÇÃO, 1990 e MATTOSO, 1990 respectivamente; mas também a outras publicações e textos, tais como ALARCÃO, 1989; </w:t>
      </w:r>
      <w:r w:rsidRPr="004B7DC9">
        <w:rPr>
          <w:rFonts w:ascii="Arial" w:eastAsia="Arial Unicode MS" w:hAnsi="Arial" w:cs="Arial"/>
          <w:sz w:val="18"/>
          <w:szCs w:val="18"/>
        </w:rPr>
        <w:t>MANTAS, 1990; e</w:t>
      </w:r>
      <w:r w:rsidRPr="004B7DC9">
        <w:rPr>
          <w:rFonts w:ascii="Arial" w:hAnsi="Arial" w:cs="Arial"/>
          <w:sz w:val="18"/>
          <w:szCs w:val="18"/>
        </w:rPr>
        <w:t xml:space="preserve"> </w:t>
      </w:r>
      <w:hyperlink r:id="rId1" w:tooltip="Search for more by this author" w:history="1">
        <w:r w:rsidRPr="004B7DC9">
          <w:rPr>
            <w:rStyle w:val="Hiperligao"/>
            <w:rFonts w:ascii="Arial" w:eastAsia="Arial Unicode MS" w:hAnsi="Arial" w:cs="Arial"/>
            <w:sz w:val="18"/>
            <w:szCs w:val="18"/>
          </w:rPr>
          <w:t>LAGÓSTENA BARRIOS</w:t>
        </w:r>
      </w:hyperlink>
      <w:r w:rsidRPr="004B7DC9">
        <w:rPr>
          <w:rFonts w:ascii="Arial" w:eastAsia="Arial Unicode MS" w:hAnsi="Arial" w:cs="Arial"/>
          <w:sz w:val="18"/>
          <w:szCs w:val="18"/>
        </w:rPr>
        <w:t xml:space="preserve">, Lázaro, 2001. </w:t>
      </w:r>
    </w:p>
  </w:footnote>
  <w:footnote w:id="14">
    <w:p w:rsidR="00B33254" w:rsidRPr="001266E5" w:rsidRDefault="00B33254">
      <w:pPr>
        <w:pStyle w:val="Textodenotaderodap"/>
        <w:rPr>
          <w:rFonts w:ascii="Arial" w:hAnsi="Arial" w:cs="Arial"/>
          <w:sz w:val="18"/>
          <w:szCs w:val="18"/>
        </w:rPr>
      </w:pPr>
      <w:r w:rsidRPr="001266E5">
        <w:rPr>
          <w:rStyle w:val="Refdenotaderodap"/>
          <w:rFonts w:ascii="Arial" w:hAnsi="Arial" w:cs="Arial"/>
          <w:sz w:val="18"/>
          <w:szCs w:val="18"/>
        </w:rPr>
        <w:footnoteRef/>
      </w:r>
      <w:r w:rsidRPr="001266E5">
        <w:rPr>
          <w:rFonts w:ascii="Arial" w:hAnsi="Arial" w:cs="Arial"/>
          <w:sz w:val="18"/>
          <w:szCs w:val="18"/>
        </w:rPr>
        <w:t xml:space="preserve"> </w:t>
      </w:r>
      <w:r w:rsidRPr="001266E5">
        <w:rPr>
          <w:rFonts w:ascii="Arial" w:hAnsi="Arial" w:cs="Arial"/>
          <w:i/>
          <w:sz w:val="18"/>
          <w:szCs w:val="18"/>
        </w:rPr>
        <w:t>Vide</w:t>
      </w:r>
      <w:r w:rsidRPr="001266E5">
        <w:rPr>
          <w:rFonts w:ascii="Arial" w:hAnsi="Arial" w:cs="Arial"/>
          <w:sz w:val="18"/>
          <w:szCs w:val="18"/>
        </w:rPr>
        <w:t xml:space="preserve"> Mapa das rotas de abastecimento à Britannia (CARRERAS MONFORT, 2000, 209) – Anexo </w:t>
      </w:r>
      <w:r>
        <w:rPr>
          <w:rFonts w:ascii="Arial" w:hAnsi="Arial" w:cs="Arial"/>
          <w:sz w:val="18"/>
          <w:szCs w:val="18"/>
        </w:rPr>
        <w:t>2</w:t>
      </w:r>
    </w:p>
  </w:footnote>
  <w:footnote w:id="15">
    <w:p w:rsidR="00B33254" w:rsidRPr="001266E5" w:rsidRDefault="00B33254" w:rsidP="000416AF">
      <w:pPr>
        <w:autoSpaceDE w:val="0"/>
        <w:autoSpaceDN w:val="0"/>
        <w:adjustRightInd w:val="0"/>
        <w:spacing w:after="0" w:line="240" w:lineRule="auto"/>
        <w:jc w:val="both"/>
        <w:rPr>
          <w:rFonts w:ascii="Arial" w:hAnsi="Arial" w:cs="Arial"/>
          <w:sz w:val="18"/>
          <w:szCs w:val="18"/>
          <w:lang w:val="es-ES_tradnl"/>
        </w:rPr>
      </w:pPr>
      <w:r w:rsidRPr="001266E5">
        <w:rPr>
          <w:rStyle w:val="Refdenotaderodap"/>
          <w:rFonts w:ascii="Arial" w:hAnsi="Arial" w:cs="Arial"/>
          <w:sz w:val="18"/>
          <w:szCs w:val="18"/>
        </w:rPr>
        <w:footnoteRef/>
      </w:r>
      <w:r w:rsidRPr="001266E5">
        <w:rPr>
          <w:rFonts w:ascii="Arial" w:hAnsi="Arial" w:cs="Arial"/>
          <w:sz w:val="18"/>
          <w:szCs w:val="18"/>
          <w:lang w:val="en-US"/>
        </w:rPr>
        <w:t xml:space="preserve"> Parker, A. J. (1992): Ancient shipwrecks of the Mediterranean and Roman Provinces. </w:t>
      </w:r>
      <w:r w:rsidRPr="001266E5">
        <w:rPr>
          <w:rFonts w:ascii="Arial" w:hAnsi="Arial" w:cs="Arial"/>
          <w:sz w:val="18"/>
          <w:szCs w:val="18"/>
          <w:lang w:val="es-ES_tradnl"/>
        </w:rPr>
        <w:t>BAR International Series 580.</w:t>
      </w:r>
    </w:p>
  </w:footnote>
  <w:footnote w:id="16">
    <w:p w:rsidR="00B33254" w:rsidRPr="00DB60D9" w:rsidRDefault="00B33254" w:rsidP="005C1358">
      <w:pPr>
        <w:autoSpaceDE w:val="0"/>
        <w:autoSpaceDN w:val="0"/>
        <w:adjustRightInd w:val="0"/>
        <w:spacing w:after="0" w:line="240" w:lineRule="auto"/>
        <w:jc w:val="both"/>
        <w:rPr>
          <w:rFonts w:ascii="Arial" w:hAnsi="Arial" w:cs="Arial"/>
          <w:sz w:val="18"/>
          <w:szCs w:val="18"/>
        </w:rPr>
      </w:pPr>
      <w:r w:rsidRPr="000416AF">
        <w:rPr>
          <w:rStyle w:val="Refdenotaderodap"/>
          <w:rFonts w:ascii="Arial" w:hAnsi="Arial" w:cs="Arial"/>
          <w:sz w:val="18"/>
          <w:szCs w:val="18"/>
        </w:rPr>
        <w:footnoteRef/>
      </w:r>
      <w:r w:rsidRPr="000416AF">
        <w:rPr>
          <w:rFonts w:ascii="Arial" w:hAnsi="Arial" w:cs="Arial"/>
          <w:sz w:val="18"/>
          <w:szCs w:val="18"/>
          <w:lang w:val="es-ES_tradnl"/>
        </w:rPr>
        <w:t xml:space="preserve"> BALIL, A. (1971) Galicia y el comercio atlántico en época romana. </w:t>
      </w:r>
      <w:r w:rsidRPr="008136E7">
        <w:rPr>
          <w:rFonts w:ascii="Arial" w:hAnsi="Arial" w:cs="Arial"/>
          <w:sz w:val="18"/>
          <w:szCs w:val="18"/>
        </w:rPr>
        <w:t xml:space="preserve">In </w:t>
      </w:r>
      <w:r w:rsidRPr="008136E7">
        <w:rPr>
          <w:rFonts w:ascii="Arial" w:hAnsi="Arial" w:cs="Arial"/>
          <w:i/>
          <w:iCs/>
          <w:sz w:val="18"/>
          <w:szCs w:val="18"/>
        </w:rPr>
        <w:t>II Congresso Nacional de Arqueología (Coimbra, 1970)</w:t>
      </w:r>
      <w:r w:rsidRPr="008136E7">
        <w:rPr>
          <w:rFonts w:ascii="Arial" w:hAnsi="Arial" w:cs="Arial"/>
          <w:sz w:val="18"/>
          <w:szCs w:val="18"/>
        </w:rPr>
        <w:t xml:space="preserve">, vol. </w:t>
      </w:r>
      <w:r w:rsidRPr="00DB60D9">
        <w:rPr>
          <w:rFonts w:ascii="Arial" w:hAnsi="Arial" w:cs="Arial"/>
          <w:sz w:val="18"/>
          <w:szCs w:val="18"/>
        </w:rPr>
        <w:t xml:space="preserve">II, Coimbra, pp. 341-346. </w:t>
      </w:r>
    </w:p>
    <w:p w:rsidR="00B33254" w:rsidRPr="00DB60D9" w:rsidRDefault="00B33254" w:rsidP="005C1358">
      <w:pPr>
        <w:autoSpaceDE w:val="0"/>
        <w:autoSpaceDN w:val="0"/>
        <w:adjustRightInd w:val="0"/>
        <w:spacing w:after="0" w:line="240" w:lineRule="auto"/>
        <w:jc w:val="both"/>
        <w:rPr>
          <w:rFonts w:ascii="Arial" w:hAnsi="Arial" w:cs="Arial"/>
          <w:sz w:val="18"/>
          <w:szCs w:val="18"/>
          <w:lang w:val="en-US"/>
        </w:rPr>
      </w:pPr>
      <w:r w:rsidRPr="000416AF">
        <w:rPr>
          <w:rFonts w:ascii="Arial" w:hAnsi="Arial" w:cs="Arial"/>
          <w:sz w:val="18"/>
          <w:szCs w:val="18"/>
          <w:lang w:val="es-ES_tradnl"/>
        </w:rPr>
        <w:t xml:space="preserve">(1974) De nuevo sobre la Galicia y sus relaciones maritimas durante la época imperial romana. </w:t>
      </w:r>
      <w:r w:rsidRPr="004D2432">
        <w:rPr>
          <w:rFonts w:ascii="Arial" w:hAnsi="Arial" w:cs="Arial"/>
          <w:sz w:val="18"/>
          <w:szCs w:val="18"/>
          <w:lang w:val="en-US"/>
        </w:rPr>
        <w:t xml:space="preserve">In </w:t>
      </w:r>
      <w:r w:rsidRPr="004D2432">
        <w:rPr>
          <w:rFonts w:ascii="Arial" w:hAnsi="Arial" w:cs="Arial"/>
          <w:i/>
          <w:iCs/>
          <w:sz w:val="18"/>
          <w:szCs w:val="18"/>
          <w:lang w:val="en-US"/>
        </w:rPr>
        <w:t>III Congresso Nacional de Arqueología (Porto, 1973)</w:t>
      </w:r>
      <w:r w:rsidRPr="004D2432">
        <w:rPr>
          <w:rFonts w:ascii="Arial" w:hAnsi="Arial" w:cs="Arial"/>
          <w:sz w:val="18"/>
          <w:szCs w:val="18"/>
          <w:lang w:val="en-US"/>
        </w:rPr>
        <w:t>, Porto, pp. 211-221.</w:t>
      </w:r>
    </w:p>
  </w:footnote>
  <w:footnote w:id="17">
    <w:p w:rsidR="00B33254" w:rsidRPr="000256FC" w:rsidRDefault="00B33254" w:rsidP="005C1358">
      <w:pPr>
        <w:pStyle w:val="Textodenotaderodap"/>
        <w:jc w:val="both"/>
        <w:rPr>
          <w:rFonts w:ascii="Arial" w:hAnsi="Arial" w:cs="Arial"/>
          <w:sz w:val="18"/>
          <w:szCs w:val="18"/>
          <w:lang w:val="en-US"/>
        </w:rPr>
      </w:pPr>
      <w:r w:rsidRPr="000256FC">
        <w:rPr>
          <w:rStyle w:val="Refdenotaderodap"/>
          <w:rFonts w:ascii="Arial" w:hAnsi="Arial" w:cs="Arial"/>
          <w:sz w:val="18"/>
          <w:szCs w:val="18"/>
        </w:rPr>
        <w:footnoteRef/>
      </w:r>
      <w:r w:rsidRPr="000256FC">
        <w:rPr>
          <w:rFonts w:ascii="Arial" w:hAnsi="Arial" w:cs="Arial"/>
          <w:sz w:val="18"/>
          <w:szCs w:val="18"/>
          <w:lang w:val="en-US"/>
        </w:rPr>
        <w:t xml:space="preserve"> Barry Cunliffe, </w:t>
      </w:r>
      <w:r w:rsidRPr="000256FC">
        <w:rPr>
          <w:rFonts w:ascii="Arial" w:hAnsi="Arial" w:cs="Arial"/>
          <w:i/>
          <w:sz w:val="18"/>
          <w:szCs w:val="18"/>
          <w:lang w:val="en-US"/>
        </w:rPr>
        <w:t>Facing the Ocean. The Atkantic and its peoples</w:t>
      </w:r>
      <w:r w:rsidRPr="000256FC">
        <w:rPr>
          <w:rFonts w:ascii="Arial" w:hAnsi="Arial" w:cs="Arial"/>
          <w:sz w:val="18"/>
          <w:szCs w:val="18"/>
          <w:lang w:val="en-US"/>
        </w:rPr>
        <w:t>, Oxford, 2001, p. 365-481</w:t>
      </w:r>
    </w:p>
  </w:footnote>
  <w:footnote w:id="18">
    <w:p w:rsidR="00B33254" w:rsidRPr="00D62EB3" w:rsidRDefault="00B33254" w:rsidP="005C1358">
      <w:pPr>
        <w:pStyle w:val="Textodenotaderodap"/>
        <w:jc w:val="both"/>
      </w:pPr>
      <w:r w:rsidRPr="000256FC">
        <w:rPr>
          <w:rStyle w:val="Refdenotaderodap"/>
          <w:rFonts w:ascii="Arial" w:hAnsi="Arial" w:cs="Arial"/>
          <w:sz w:val="18"/>
          <w:szCs w:val="18"/>
        </w:rPr>
        <w:footnoteRef/>
      </w:r>
      <w:r w:rsidRPr="00D62EB3">
        <w:rPr>
          <w:rFonts w:ascii="Arial" w:hAnsi="Arial" w:cs="Arial"/>
          <w:sz w:val="18"/>
          <w:szCs w:val="18"/>
        </w:rPr>
        <w:t xml:space="preserve"> Cunliffe, p. 16-18 apud Mantas, 2002-03, 448.</w:t>
      </w:r>
      <w:r w:rsidRPr="00D62EB3">
        <w:t xml:space="preserve"> </w:t>
      </w:r>
    </w:p>
  </w:footnote>
  <w:footnote w:id="19">
    <w:p w:rsidR="00B33254" w:rsidRPr="00947105" w:rsidRDefault="00B33254" w:rsidP="00760C2F">
      <w:pPr>
        <w:pStyle w:val="Textodenotaderodap"/>
        <w:jc w:val="both"/>
        <w:rPr>
          <w:rFonts w:ascii="Arial" w:hAnsi="Arial" w:cs="Arial"/>
          <w:sz w:val="18"/>
          <w:szCs w:val="18"/>
        </w:rPr>
      </w:pPr>
      <w:r w:rsidRPr="00947105">
        <w:rPr>
          <w:rStyle w:val="Refdenotaderodap"/>
          <w:rFonts w:ascii="Arial" w:hAnsi="Arial" w:cs="Arial"/>
          <w:sz w:val="18"/>
          <w:szCs w:val="18"/>
        </w:rPr>
        <w:footnoteRef/>
      </w:r>
      <w:r w:rsidRPr="00947105">
        <w:rPr>
          <w:rFonts w:ascii="Arial" w:hAnsi="Arial" w:cs="Arial"/>
          <w:sz w:val="18"/>
          <w:szCs w:val="18"/>
        </w:rPr>
        <w:t xml:space="preserve"> De entre os quais se destacam Remesal Rodríguez, 1986, 2004, 2008; Naveiro López, 1991; Chic García, 1995; 2003; Carreras Monfort, 1996, 1997, 2000, 2005.</w:t>
      </w:r>
    </w:p>
  </w:footnote>
  <w:footnote w:id="20">
    <w:p w:rsidR="00B33254" w:rsidRPr="00FF6BBA" w:rsidRDefault="00B33254" w:rsidP="00FF6BBA">
      <w:pPr>
        <w:autoSpaceDE w:val="0"/>
        <w:autoSpaceDN w:val="0"/>
        <w:adjustRightInd w:val="0"/>
        <w:spacing w:after="0" w:line="240" w:lineRule="auto"/>
        <w:jc w:val="both"/>
        <w:rPr>
          <w:rFonts w:ascii="Arial" w:hAnsi="Arial" w:cs="Arial"/>
          <w:i/>
          <w:iCs/>
          <w:sz w:val="18"/>
          <w:szCs w:val="18"/>
        </w:rPr>
      </w:pPr>
      <w:r w:rsidRPr="00FF6BBA">
        <w:rPr>
          <w:rStyle w:val="Refdenotaderodap"/>
          <w:rFonts w:ascii="Arial" w:hAnsi="Arial" w:cs="Arial"/>
          <w:sz w:val="18"/>
          <w:szCs w:val="18"/>
        </w:rPr>
        <w:footnoteRef/>
      </w:r>
      <w:r w:rsidRPr="00FF6BBA">
        <w:rPr>
          <w:rFonts w:ascii="Arial" w:hAnsi="Arial" w:cs="Arial"/>
          <w:sz w:val="18"/>
          <w:szCs w:val="18"/>
        </w:rPr>
        <w:t xml:space="preserve"> SOARES, J.; SILVA, C. T. (1986) Ocupação Pré-Romana de Setúbal. In </w:t>
      </w:r>
      <w:r w:rsidRPr="00FF6BBA">
        <w:rPr>
          <w:rFonts w:ascii="Arial" w:hAnsi="Arial" w:cs="Arial"/>
          <w:i/>
          <w:iCs/>
          <w:sz w:val="18"/>
          <w:szCs w:val="18"/>
        </w:rPr>
        <w:t>I Encontro Nacional de Arqueologia Urbana (Setúbal, 1985)</w:t>
      </w:r>
      <w:r w:rsidRPr="00FF6BBA">
        <w:rPr>
          <w:rFonts w:ascii="Arial" w:hAnsi="Arial" w:cs="Arial"/>
          <w:sz w:val="18"/>
          <w:szCs w:val="18"/>
        </w:rPr>
        <w:t>. Lisboa: IPPC (TA, 03), pp. 87-101.</w:t>
      </w:r>
    </w:p>
  </w:footnote>
  <w:footnote w:id="21">
    <w:p w:rsidR="00B33254" w:rsidRPr="00FF6BBA" w:rsidRDefault="00B33254" w:rsidP="00FF6BBA">
      <w:pPr>
        <w:autoSpaceDE w:val="0"/>
        <w:autoSpaceDN w:val="0"/>
        <w:adjustRightInd w:val="0"/>
        <w:spacing w:after="0" w:line="240" w:lineRule="auto"/>
        <w:jc w:val="both"/>
        <w:rPr>
          <w:rFonts w:ascii="Arial" w:hAnsi="Arial" w:cs="Arial"/>
          <w:sz w:val="18"/>
          <w:szCs w:val="18"/>
        </w:rPr>
      </w:pPr>
      <w:r w:rsidRPr="00FF6BBA">
        <w:rPr>
          <w:rStyle w:val="Refdenotaderodap"/>
          <w:rFonts w:ascii="Arial" w:hAnsi="Arial" w:cs="Arial"/>
          <w:sz w:val="18"/>
          <w:szCs w:val="18"/>
        </w:rPr>
        <w:footnoteRef/>
      </w:r>
      <w:r w:rsidRPr="00FF6BBA">
        <w:rPr>
          <w:rFonts w:ascii="Arial" w:hAnsi="Arial" w:cs="Arial"/>
          <w:sz w:val="18"/>
          <w:szCs w:val="18"/>
        </w:rPr>
        <w:t xml:space="preserve"> SILVA, C. T.; COELHO-SOARES, A (1980-1981) A praça do Bocage (Setúbal) na época romana. Escavações arqueológicas de 1980. </w:t>
      </w:r>
      <w:r w:rsidRPr="00FF6BBA">
        <w:rPr>
          <w:rFonts w:ascii="Arial" w:hAnsi="Arial" w:cs="Arial"/>
          <w:i/>
          <w:iCs/>
          <w:sz w:val="18"/>
          <w:szCs w:val="18"/>
        </w:rPr>
        <w:t>Setúbal Arqueológica</w:t>
      </w:r>
      <w:r w:rsidRPr="00FF6BBA">
        <w:rPr>
          <w:rFonts w:ascii="Arial" w:hAnsi="Arial" w:cs="Arial"/>
          <w:sz w:val="18"/>
          <w:szCs w:val="18"/>
        </w:rPr>
        <w:t>, 6-7, pp. 249-284.</w:t>
      </w:r>
    </w:p>
  </w:footnote>
  <w:footnote w:id="22">
    <w:p w:rsidR="00B33254" w:rsidRPr="00DA3C4E" w:rsidRDefault="00B33254" w:rsidP="00FF6BBA">
      <w:pPr>
        <w:autoSpaceDE w:val="0"/>
        <w:autoSpaceDN w:val="0"/>
        <w:adjustRightInd w:val="0"/>
        <w:spacing w:after="0" w:line="240" w:lineRule="auto"/>
        <w:jc w:val="both"/>
        <w:rPr>
          <w:rFonts w:ascii="Arial" w:hAnsi="Arial" w:cs="Arial"/>
          <w:i/>
          <w:iCs/>
          <w:sz w:val="18"/>
          <w:szCs w:val="18"/>
          <w:lang w:val="es-ES_tradnl"/>
        </w:rPr>
      </w:pPr>
      <w:r w:rsidRPr="00FF6BBA">
        <w:rPr>
          <w:rStyle w:val="Refdenotaderodap"/>
          <w:rFonts w:ascii="Arial" w:hAnsi="Arial" w:cs="Arial"/>
          <w:sz w:val="18"/>
          <w:szCs w:val="18"/>
        </w:rPr>
        <w:footnoteRef/>
      </w:r>
      <w:r w:rsidRPr="00FF6BBA">
        <w:rPr>
          <w:rFonts w:ascii="Arial" w:hAnsi="Arial" w:cs="Arial"/>
          <w:sz w:val="18"/>
          <w:szCs w:val="18"/>
        </w:rPr>
        <w:t xml:space="preserve"> SILVA, C. T. (1996) </w:t>
      </w:r>
      <w:r w:rsidRPr="00FF6BBA">
        <w:rPr>
          <w:rFonts w:ascii="Arial" w:hAnsi="Arial" w:cs="Arial"/>
          <w:i/>
          <w:iCs/>
          <w:sz w:val="18"/>
          <w:szCs w:val="18"/>
        </w:rPr>
        <w:t>Produção de ânforas na área urbana de Setúbal: a oficina romana do Largo da Misericórdia</w:t>
      </w:r>
      <w:r w:rsidRPr="00FF6BBA">
        <w:rPr>
          <w:rFonts w:ascii="Arial" w:hAnsi="Arial" w:cs="Arial"/>
          <w:sz w:val="18"/>
          <w:szCs w:val="18"/>
        </w:rPr>
        <w:t xml:space="preserve">. In FILIPE, G.; RAPOSO, J. M. C., (eds.) </w:t>
      </w:r>
      <w:r w:rsidRPr="00FF6BBA">
        <w:rPr>
          <w:rFonts w:ascii="Arial" w:hAnsi="Arial" w:cs="Arial"/>
          <w:i/>
          <w:iCs/>
          <w:sz w:val="18"/>
          <w:szCs w:val="18"/>
        </w:rPr>
        <w:t>Ocupação romana dos estuários do Tejo e do Sado (actas das jornadas, Seixal, 1991)</w:t>
      </w:r>
      <w:r w:rsidRPr="00FF6BBA">
        <w:rPr>
          <w:rFonts w:ascii="Arial" w:hAnsi="Arial" w:cs="Arial"/>
          <w:sz w:val="18"/>
          <w:szCs w:val="18"/>
        </w:rPr>
        <w:t xml:space="preserve">. </w:t>
      </w:r>
      <w:r w:rsidRPr="00DA3C4E">
        <w:rPr>
          <w:rFonts w:ascii="Arial" w:hAnsi="Arial" w:cs="Arial"/>
          <w:sz w:val="18"/>
          <w:szCs w:val="18"/>
          <w:lang w:val="es-ES_tradnl"/>
        </w:rPr>
        <w:t>Lisboa: D. Quixote, pp. 43-54.</w:t>
      </w:r>
    </w:p>
  </w:footnote>
  <w:footnote w:id="23">
    <w:p w:rsidR="00B33254" w:rsidRPr="00F8641C" w:rsidRDefault="00B33254" w:rsidP="00F8641C">
      <w:pPr>
        <w:pStyle w:val="Textodenotaderodap"/>
        <w:jc w:val="both"/>
        <w:rPr>
          <w:rFonts w:ascii="Arial" w:hAnsi="Arial" w:cs="Arial"/>
          <w:sz w:val="18"/>
          <w:szCs w:val="18"/>
          <w:lang w:val="es-ES_tradnl"/>
        </w:rPr>
      </w:pPr>
      <w:r w:rsidRPr="00F8641C">
        <w:rPr>
          <w:rStyle w:val="Refdenotaderodap"/>
          <w:rFonts w:ascii="Arial" w:hAnsi="Arial" w:cs="Arial"/>
          <w:sz w:val="18"/>
          <w:szCs w:val="18"/>
        </w:rPr>
        <w:footnoteRef/>
      </w:r>
      <w:r w:rsidRPr="00F8641C">
        <w:rPr>
          <w:rFonts w:ascii="Arial" w:hAnsi="Arial" w:cs="Arial"/>
          <w:sz w:val="18"/>
          <w:szCs w:val="18"/>
          <w:lang w:val="es-ES_tradnl"/>
        </w:rPr>
        <w:t xml:space="preserve">  BEKTRÁN LLORIS, M. – “</w:t>
      </w:r>
      <w:hyperlink r:id="rId2" w:history="1">
        <w:r w:rsidRPr="00F8641C">
          <w:rPr>
            <w:rStyle w:val="Hiperligao"/>
            <w:rFonts w:ascii="Arial" w:hAnsi="Arial" w:cs="Arial"/>
            <w:bCs/>
            <w:sz w:val="18"/>
            <w:szCs w:val="18"/>
            <w:lang w:val="es-ES_tradnl"/>
          </w:rPr>
          <w:t>El aceite en Hispania a través de las ánforas</w:t>
        </w:r>
      </w:hyperlink>
      <w:r w:rsidRPr="00F8641C">
        <w:rPr>
          <w:rStyle w:val="subtitulo"/>
          <w:rFonts w:ascii="Arial" w:hAnsi="Arial" w:cs="Arial"/>
          <w:bCs/>
          <w:sz w:val="18"/>
          <w:szCs w:val="18"/>
          <w:lang w:val="es-ES_tradnl"/>
        </w:rPr>
        <w:t xml:space="preserve">: la concurrencia del aceite itálico y africano.” </w:t>
      </w:r>
      <w:r w:rsidRPr="00F8641C">
        <w:rPr>
          <w:rStyle w:val="subtitulo"/>
          <w:rFonts w:ascii="Arial" w:hAnsi="Arial" w:cs="Arial"/>
          <w:bCs/>
          <w:i/>
          <w:sz w:val="18"/>
          <w:szCs w:val="18"/>
          <w:lang w:val="es-ES_tradnl"/>
        </w:rPr>
        <w:t xml:space="preserve">Actas  del II </w:t>
      </w:r>
      <w:r w:rsidRPr="00F8641C">
        <w:rPr>
          <w:rStyle w:val="subtitulo"/>
          <w:rFonts w:ascii="Arial" w:hAnsi="Arial" w:cs="Arial"/>
          <w:i/>
          <w:sz w:val="18"/>
          <w:szCs w:val="18"/>
          <w:lang w:val="es-ES_tradnl"/>
        </w:rPr>
        <w:t xml:space="preserve">congreso internacional de </w:t>
      </w:r>
      <w:hyperlink r:id="rId3" w:history="1">
        <w:r w:rsidRPr="00F8641C">
          <w:rPr>
            <w:rStyle w:val="Hiperligao"/>
            <w:rFonts w:ascii="Arial" w:hAnsi="Arial" w:cs="Arial"/>
            <w:i/>
            <w:sz w:val="18"/>
            <w:szCs w:val="18"/>
            <w:lang w:val="es-ES_tradnl"/>
          </w:rPr>
          <w:t>Producción y comercio del aceite en la Antigüedad</w:t>
        </w:r>
      </w:hyperlink>
      <w:r w:rsidRPr="00F8641C">
        <w:rPr>
          <w:rStyle w:val="titulo"/>
          <w:rFonts w:ascii="Arial" w:hAnsi="Arial" w:cs="Arial"/>
          <w:sz w:val="18"/>
          <w:szCs w:val="18"/>
          <w:lang w:val="es-ES_tradnl"/>
        </w:rPr>
        <w:t xml:space="preserve">, Madrid, 1983. </w:t>
      </w:r>
    </w:p>
  </w:footnote>
  <w:footnote w:id="24">
    <w:p w:rsidR="00B33254" w:rsidRPr="00F8641C" w:rsidRDefault="00B33254" w:rsidP="00F8641C">
      <w:pPr>
        <w:pStyle w:val="Textodenotaderodap"/>
        <w:jc w:val="both"/>
        <w:rPr>
          <w:rFonts w:ascii="Arial" w:hAnsi="Arial" w:cs="Arial"/>
          <w:sz w:val="18"/>
          <w:szCs w:val="18"/>
        </w:rPr>
      </w:pPr>
      <w:r w:rsidRPr="00F8641C">
        <w:rPr>
          <w:rStyle w:val="Refdenotaderodap"/>
          <w:rFonts w:ascii="Arial" w:hAnsi="Arial" w:cs="Arial"/>
          <w:sz w:val="18"/>
          <w:szCs w:val="18"/>
        </w:rPr>
        <w:footnoteRef/>
      </w:r>
      <w:r w:rsidRPr="00F8641C">
        <w:rPr>
          <w:rFonts w:ascii="Arial" w:hAnsi="Arial" w:cs="Arial"/>
          <w:sz w:val="18"/>
          <w:szCs w:val="18"/>
        </w:rPr>
        <w:t xml:space="preserve"> Responsável pelo estudo de vários fornos da região do Sado e autor do quadro tipológico das ânforas lusitanas (DIOGO, A. M. D., 1987)</w:t>
      </w:r>
    </w:p>
  </w:footnote>
  <w:footnote w:id="25">
    <w:p w:rsidR="00B33254" w:rsidRPr="00F8641C" w:rsidRDefault="00B33254" w:rsidP="00F8641C">
      <w:pPr>
        <w:pStyle w:val="Textodenotaderodap"/>
        <w:jc w:val="both"/>
        <w:rPr>
          <w:rFonts w:ascii="Arial" w:hAnsi="Arial" w:cs="Arial"/>
          <w:sz w:val="18"/>
          <w:szCs w:val="18"/>
        </w:rPr>
      </w:pPr>
      <w:r w:rsidRPr="00F8641C">
        <w:rPr>
          <w:rStyle w:val="Refdenotaderodap"/>
          <w:rFonts w:ascii="Arial" w:hAnsi="Arial" w:cs="Arial"/>
          <w:sz w:val="18"/>
          <w:szCs w:val="18"/>
        </w:rPr>
        <w:footnoteRef/>
      </w:r>
      <w:r w:rsidRPr="00F8641C">
        <w:rPr>
          <w:rFonts w:ascii="Arial" w:hAnsi="Arial" w:cs="Arial"/>
          <w:sz w:val="18"/>
          <w:szCs w:val="18"/>
        </w:rPr>
        <w:t xml:space="preserve"> Um dos responsáveis pela escavação e estudo dos materiais anfóricos da olaria do Morraçal da Ajuda (Peniche)</w:t>
      </w:r>
    </w:p>
  </w:footnote>
  <w:footnote w:id="26">
    <w:p w:rsidR="00B33254" w:rsidRPr="00F8641C" w:rsidRDefault="00B33254" w:rsidP="00F8641C">
      <w:pPr>
        <w:pStyle w:val="Textodenotaderodap"/>
        <w:jc w:val="both"/>
        <w:rPr>
          <w:rFonts w:ascii="Arial" w:hAnsi="Arial" w:cs="Arial"/>
          <w:sz w:val="18"/>
          <w:szCs w:val="18"/>
        </w:rPr>
      </w:pPr>
      <w:r w:rsidRPr="00F8641C">
        <w:rPr>
          <w:rStyle w:val="Refdenotaderodap"/>
          <w:rFonts w:ascii="Arial" w:hAnsi="Arial" w:cs="Arial"/>
          <w:sz w:val="18"/>
          <w:szCs w:val="18"/>
        </w:rPr>
        <w:footnoteRef/>
      </w:r>
      <w:r w:rsidRPr="00F8641C">
        <w:rPr>
          <w:rFonts w:ascii="Arial" w:hAnsi="Arial" w:cs="Arial"/>
          <w:sz w:val="18"/>
          <w:szCs w:val="18"/>
        </w:rPr>
        <w:t xml:space="preserve"> FABIÃO, 2004.</w:t>
      </w:r>
    </w:p>
  </w:footnote>
  <w:footnote w:id="27">
    <w:p w:rsidR="00B33254" w:rsidRPr="00F8641C" w:rsidRDefault="00B33254" w:rsidP="00F8641C">
      <w:pPr>
        <w:pStyle w:val="Textodenotaderodap"/>
        <w:jc w:val="both"/>
        <w:rPr>
          <w:rFonts w:ascii="Arial" w:hAnsi="Arial" w:cs="Arial"/>
          <w:sz w:val="18"/>
          <w:szCs w:val="18"/>
        </w:rPr>
      </w:pPr>
      <w:r w:rsidRPr="00F8641C">
        <w:rPr>
          <w:rStyle w:val="Refdenotaderodap"/>
          <w:rFonts w:ascii="Arial" w:hAnsi="Arial" w:cs="Arial"/>
          <w:sz w:val="18"/>
          <w:szCs w:val="18"/>
        </w:rPr>
        <w:footnoteRef/>
      </w:r>
      <w:r w:rsidRPr="00F8641C">
        <w:rPr>
          <w:rFonts w:ascii="Arial" w:hAnsi="Arial" w:cs="Arial"/>
          <w:sz w:val="18"/>
          <w:szCs w:val="18"/>
        </w:rPr>
        <w:t xml:space="preserve"> Editada em 2006.</w:t>
      </w:r>
    </w:p>
  </w:footnote>
  <w:footnote w:id="28">
    <w:p w:rsidR="00B33254" w:rsidRPr="00F8641C" w:rsidRDefault="00B33254" w:rsidP="00F8641C">
      <w:pPr>
        <w:pStyle w:val="Textodenotaderodap"/>
        <w:jc w:val="both"/>
        <w:rPr>
          <w:rFonts w:ascii="Arial" w:hAnsi="Arial" w:cs="Arial"/>
          <w:sz w:val="18"/>
          <w:szCs w:val="18"/>
        </w:rPr>
      </w:pPr>
      <w:r w:rsidRPr="00F8641C">
        <w:rPr>
          <w:rStyle w:val="Refdenotaderodap"/>
          <w:rFonts w:ascii="Arial" w:hAnsi="Arial" w:cs="Arial"/>
          <w:sz w:val="18"/>
          <w:szCs w:val="18"/>
        </w:rPr>
        <w:footnoteRef/>
      </w:r>
      <w:r w:rsidRPr="00F8641C">
        <w:rPr>
          <w:rFonts w:ascii="Arial" w:hAnsi="Arial" w:cs="Arial"/>
          <w:sz w:val="18"/>
          <w:szCs w:val="18"/>
        </w:rPr>
        <w:t xml:space="preserve"> Realizado em Maio de 2004. </w:t>
      </w:r>
    </w:p>
  </w:footnote>
  <w:footnote w:id="29">
    <w:p w:rsidR="00B33254" w:rsidRPr="00F8641C" w:rsidRDefault="00B33254" w:rsidP="00F8641C">
      <w:pPr>
        <w:pStyle w:val="Textodenotaderodap"/>
        <w:jc w:val="both"/>
        <w:rPr>
          <w:rFonts w:ascii="Arial" w:hAnsi="Arial" w:cs="Arial"/>
          <w:sz w:val="18"/>
          <w:szCs w:val="18"/>
        </w:rPr>
      </w:pPr>
      <w:r w:rsidRPr="00F8641C">
        <w:rPr>
          <w:rStyle w:val="Refdenotaderodap"/>
          <w:rFonts w:ascii="Arial" w:hAnsi="Arial" w:cs="Arial"/>
          <w:sz w:val="18"/>
          <w:szCs w:val="18"/>
        </w:rPr>
        <w:footnoteRef/>
      </w:r>
      <w:r w:rsidRPr="00F8641C">
        <w:rPr>
          <w:rFonts w:ascii="Arial" w:hAnsi="Arial" w:cs="Arial"/>
          <w:sz w:val="18"/>
          <w:szCs w:val="18"/>
        </w:rPr>
        <w:t xml:space="preserve"> ALARÇÃO, A. e MAYET, F. (Eds) (1990)</w:t>
      </w:r>
    </w:p>
  </w:footnote>
  <w:footnote w:id="30">
    <w:p w:rsidR="00B33254" w:rsidRPr="00F8641C" w:rsidRDefault="00B33254" w:rsidP="00F8641C">
      <w:pPr>
        <w:pStyle w:val="Textodenotaderodap"/>
        <w:jc w:val="both"/>
        <w:rPr>
          <w:rFonts w:ascii="Arial" w:hAnsi="Arial" w:cs="Arial"/>
          <w:sz w:val="18"/>
          <w:szCs w:val="18"/>
        </w:rPr>
      </w:pPr>
      <w:r w:rsidRPr="00F8641C">
        <w:rPr>
          <w:rStyle w:val="Refdenotaderodap"/>
          <w:rFonts w:ascii="Arial" w:hAnsi="Arial" w:cs="Arial"/>
          <w:sz w:val="18"/>
          <w:szCs w:val="18"/>
        </w:rPr>
        <w:footnoteRef/>
      </w:r>
      <w:r w:rsidRPr="00F8641C">
        <w:rPr>
          <w:rFonts w:ascii="Arial" w:hAnsi="Arial" w:cs="Arial"/>
          <w:sz w:val="18"/>
          <w:szCs w:val="18"/>
        </w:rPr>
        <w:t xml:space="preserve"> FILIPE, G.; CARDOSO, J.M.C., eds.(1996)</w:t>
      </w:r>
    </w:p>
  </w:footnote>
  <w:footnote w:id="31">
    <w:p w:rsidR="00B33254" w:rsidRPr="00F8641C" w:rsidRDefault="00B33254" w:rsidP="00F8641C">
      <w:pPr>
        <w:pStyle w:val="Textodenotaderodap"/>
        <w:jc w:val="both"/>
        <w:rPr>
          <w:rFonts w:ascii="Arial" w:hAnsi="Arial" w:cs="Arial"/>
          <w:sz w:val="18"/>
          <w:szCs w:val="18"/>
        </w:rPr>
      </w:pPr>
      <w:r w:rsidRPr="00F8641C">
        <w:rPr>
          <w:rStyle w:val="Refdenotaderodap"/>
          <w:rFonts w:ascii="Arial" w:hAnsi="Arial" w:cs="Arial"/>
          <w:sz w:val="18"/>
          <w:szCs w:val="18"/>
        </w:rPr>
        <w:footnoteRef/>
      </w:r>
      <w:r w:rsidRPr="00F8641C">
        <w:rPr>
          <w:rFonts w:ascii="Arial" w:hAnsi="Arial" w:cs="Arial"/>
          <w:sz w:val="18"/>
          <w:szCs w:val="18"/>
        </w:rPr>
        <w:t xml:space="preserve"> O conhecimento actual refe</w:t>
      </w:r>
      <w:r>
        <w:rPr>
          <w:rFonts w:ascii="Arial" w:hAnsi="Arial" w:cs="Arial"/>
          <w:sz w:val="18"/>
          <w:szCs w:val="18"/>
        </w:rPr>
        <w:t xml:space="preserve">rente à existência de cetárias </w:t>
      </w:r>
      <w:r w:rsidRPr="00F8641C">
        <w:rPr>
          <w:rFonts w:ascii="Arial" w:hAnsi="Arial" w:cs="Arial"/>
          <w:sz w:val="18"/>
          <w:szCs w:val="18"/>
        </w:rPr>
        <w:t>encontra-se compilado e inventariado em FABIÃO, 2009b.</w:t>
      </w:r>
    </w:p>
  </w:footnote>
  <w:footnote w:id="32">
    <w:p w:rsidR="00B33254" w:rsidRPr="001266E5" w:rsidRDefault="00B33254" w:rsidP="00285667">
      <w:pPr>
        <w:pStyle w:val="Textodenotaderodap"/>
        <w:jc w:val="both"/>
        <w:rPr>
          <w:rFonts w:ascii="Arial" w:hAnsi="Arial" w:cs="Arial"/>
          <w:sz w:val="18"/>
          <w:szCs w:val="18"/>
        </w:rPr>
      </w:pPr>
      <w:r w:rsidRPr="001266E5">
        <w:rPr>
          <w:rStyle w:val="Refdenotaderodap"/>
          <w:rFonts w:ascii="Arial" w:hAnsi="Arial" w:cs="Arial"/>
          <w:sz w:val="18"/>
          <w:szCs w:val="18"/>
        </w:rPr>
        <w:footnoteRef/>
      </w:r>
      <w:r w:rsidRPr="001266E5">
        <w:rPr>
          <w:rFonts w:ascii="Arial" w:hAnsi="Arial" w:cs="Arial"/>
          <w:sz w:val="18"/>
          <w:szCs w:val="18"/>
        </w:rPr>
        <w:t xml:space="preserve"> Acrescemos a estes dados uma referência quanto à existência de cetárias e outros vestígios da época romana, descobertos no séc. XIX por Abel da Silva Ribeiro, mas hoje de difícil localização, na Foz do Rio Mira, em Vila Nova de Mil Fontes. (Base de Dados do IGESPAR-Endovélico)</w:t>
      </w:r>
    </w:p>
  </w:footnote>
  <w:footnote w:id="33">
    <w:p w:rsidR="00B33254" w:rsidRDefault="00B33254" w:rsidP="008C1B7F">
      <w:pPr>
        <w:autoSpaceDE w:val="0"/>
        <w:autoSpaceDN w:val="0"/>
        <w:adjustRightInd w:val="0"/>
        <w:spacing w:after="0" w:line="240" w:lineRule="auto"/>
        <w:jc w:val="both"/>
        <w:rPr>
          <w:rFonts w:ascii="Arial" w:hAnsi="Arial" w:cs="Arial"/>
          <w:bCs/>
          <w:sz w:val="18"/>
          <w:szCs w:val="18"/>
        </w:rPr>
      </w:pPr>
      <w:r w:rsidRPr="008C1B7F">
        <w:rPr>
          <w:rStyle w:val="Refdenotaderodap"/>
          <w:rFonts w:ascii="Arial" w:hAnsi="Arial" w:cs="Arial"/>
          <w:sz w:val="18"/>
          <w:szCs w:val="18"/>
        </w:rPr>
        <w:footnoteRef/>
      </w:r>
      <w:r w:rsidRPr="008C1B7F">
        <w:rPr>
          <w:rFonts w:ascii="Arial" w:hAnsi="Arial" w:cs="Arial"/>
          <w:sz w:val="18"/>
          <w:szCs w:val="18"/>
        </w:rPr>
        <w:t xml:space="preserve"> São conhecidas ânforas de produção regional em </w:t>
      </w:r>
      <w:r w:rsidRPr="008C1B7F">
        <w:rPr>
          <w:rFonts w:ascii="Arial" w:hAnsi="Arial" w:cs="Arial"/>
          <w:i/>
          <w:sz w:val="18"/>
          <w:szCs w:val="18"/>
        </w:rPr>
        <w:t>Bracara Augusta</w:t>
      </w:r>
      <w:r w:rsidRPr="008C1B7F">
        <w:rPr>
          <w:rFonts w:ascii="Arial" w:hAnsi="Arial" w:cs="Arial"/>
          <w:sz w:val="18"/>
          <w:szCs w:val="18"/>
        </w:rPr>
        <w:t xml:space="preserve"> (MORAIS, 2006, 296). Produções que segundo o autor devem ser compreendidas no contexto produtivo do Noroeste Peninsular, no qual se incluem as identificações de centros oleiros e cetárias na Galiza. De consultar, igualmente, o </w:t>
      </w:r>
      <w:r w:rsidRPr="008C1B7F">
        <w:rPr>
          <w:rFonts w:ascii="Arial" w:hAnsi="Arial" w:cs="Arial"/>
          <w:i/>
          <w:sz w:val="18"/>
          <w:szCs w:val="18"/>
        </w:rPr>
        <w:t xml:space="preserve">Guia </w:t>
      </w:r>
      <w:r w:rsidRPr="008C1B7F">
        <w:rPr>
          <w:rFonts w:ascii="Arial" w:hAnsi="Arial" w:cs="Arial"/>
          <w:bCs/>
          <w:i/>
          <w:sz w:val="18"/>
          <w:szCs w:val="18"/>
        </w:rPr>
        <w:t>das cerâmicas de produção local de Bracara Augusta</w:t>
      </w:r>
      <w:r w:rsidRPr="008C1B7F">
        <w:rPr>
          <w:rFonts w:ascii="Arial" w:hAnsi="Arial" w:cs="Arial"/>
          <w:bCs/>
          <w:sz w:val="18"/>
          <w:szCs w:val="18"/>
        </w:rPr>
        <w:t xml:space="preserve"> (DELGADO e MORAIS, 2009, 99 e 100)</w:t>
      </w:r>
    </w:p>
    <w:p w:rsidR="00B33254" w:rsidRPr="004C0615" w:rsidRDefault="00B33254" w:rsidP="008C1B7F">
      <w:pPr>
        <w:autoSpaceDE w:val="0"/>
        <w:autoSpaceDN w:val="0"/>
        <w:adjustRightInd w:val="0"/>
        <w:spacing w:after="0" w:line="240" w:lineRule="auto"/>
        <w:jc w:val="both"/>
        <w:rPr>
          <w:rFonts w:ascii="Arial" w:hAnsi="Arial" w:cs="Arial"/>
          <w:bCs/>
          <w:sz w:val="18"/>
          <w:szCs w:val="18"/>
        </w:rPr>
      </w:pPr>
      <w:r>
        <w:rPr>
          <w:rFonts w:ascii="Arial" w:hAnsi="Arial" w:cs="Arial"/>
          <w:bCs/>
          <w:sz w:val="18"/>
          <w:szCs w:val="18"/>
        </w:rPr>
        <w:t xml:space="preserve">O consumo e a produção de produtos piscícolas estão atestados, também, na Galiza Romana. </w:t>
      </w:r>
      <w:r w:rsidRPr="002B7D6F">
        <w:rPr>
          <w:rFonts w:ascii="Arial" w:hAnsi="Arial" w:cs="Arial"/>
          <w:bCs/>
          <w:sz w:val="18"/>
          <w:szCs w:val="18"/>
          <w:lang w:val="es-ES_tradnl"/>
        </w:rPr>
        <w:t xml:space="preserve">(SUÁREZ PIÑERO, Ana M. (2006) – “Producción y consumo de </w:t>
      </w:r>
      <w:r>
        <w:rPr>
          <w:rFonts w:ascii="Arial" w:hAnsi="Arial" w:cs="Arial"/>
          <w:bCs/>
          <w:sz w:val="18"/>
          <w:szCs w:val="18"/>
          <w:lang w:val="es-ES_tradnl"/>
        </w:rPr>
        <w:t>productos piscícolas en la Galicia Romana”.</w:t>
      </w:r>
      <w:r w:rsidRPr="002B7D6F">
        <w:rPr>
          <w:rFonts w:ascii="Arial" w:hAnsi="Arial" w:cs="Arial"/>
          <w:bCs/>
          <w:sz w:val="18"/>
          <w:szCs w:val="18"/>
          <w:lang w:val="es-ES_tradnl"/>
        </w:rPr>
        <w:t xml:space="preserve"> </w:t>
      </w:r>
      <w:r w:rsidRPr="004C0615">
        <w:rPr>
          <w:rFonts w:ascii="Arial" w:hAnsi="Arial" w:cs="Arial"/>
          <w:bCs/>
          <w:i/>
          <w:sz w:val="18"/>
          <w:szCs w:val="18"/>
        </w:rPr>
        <w:t>Setúbal Arqueológica</w:t>
      </w:r>
      <w:r w:rsidRPr="004C0615">
        <w:rPr>
          <w:rFonts w:ascii="Arial" w:hAnsi="Arial" w:cs="Arial"/>
          <w:bCs/>
          <w:sz w:val="18"/>
          <w:szCs w:val="18"/>
        </w:rPr>
        <w:t>, vol. 13, p.313-324</w:t>
      </w:r>
    </w:p>
  </w:footnote>
  <w:footnote w:id="34">
    <w:p w:rsidR="00B33254" w:rsidRPr="005044CA" w:rsidRDefault="00B33254" w:rsidP="007E2F83">
      <w:pPr>
        <w:pStyle w:val="Textodenotaderodap"/>
        <w:jc w:val="both"/>
        <w:rPr>
          <w:rFonts w:ascii="Arial" w:hAnsi="Arial" w:cs="Arial"/>
          <w:sz w:val="18"/>
          <w:szCs w:val="18"/>
        </w:rPr>
      </w:pPr>
      <w:r w:rsidRPr="005044CA">
        <w:rPr>
          <w:rStyle w:val="Refdenotaderodap"/>
          <w:rFonts w:ascii="Arial" w:hAnsi="Arial" w:cs="Arial"/>
          <w:sz w:val="18"/>
          <w:szCs w:val="18"/>
        </w:rPr>
        <w:footnoteRef/>
      </w:r>
      <w:r w:rsidRPr="005044CA">
        <w:rPr>
          <w:rFonts w:ascii="Arial" w:hAnsi="Arial" w:cs="Arial"/>
          <w:sz w:val="18"/>
          <w:szCs w:val="18"/>
        </w:rPr>
        <w:t xml:space="preserve"> Autores a</w:t>
      </w:r>
      <w:r>
        <w:rPr>
          <w:rFonts w:ascii="Arial" w:hAnsi="Arial" w:cs="Arial"/>
          <w:sz w:val="18"/>
          <w:szCs w:val="18"/>
        </w:rPr>
        <w:t xml:space="preserve">nteriormente referidos </w:t>
      </w:r>
      <w:r w:rsidRPr="004623D5">
        <w:rPr>
          <w:rFonts w:ascii="Arial" w:hAnsi="Arial" w:cs="Arial"/>
          <w:sz w:val="18"/>
          <w:szCs w:val="18"/>
        </w:rPr>
        <w:t>(pág.40)</w:t>
      </w:r>
      <w:r w:rsidRPr="005044CA">
        <w:rPr>
          <w:rFonts w:ascii="Arial" w:hAnsi="Arial" w:cs="Arial"/>
          <w:sz w:val="18"/>
          <w:szCs w:val="18"/>
        </w:rPr>
        <w:t xml:space="preserve"> e que tivere</w:t>
      </w:r>
      <w:r>
        <w:rPr>
          <w:rFonts w:ascii="Arial" w:hAnsi="Arial" w:cs="Arial"/>
          <w:sz w:val="18"/>
          <w:szCs w:val="18"/>
        </w:rPr>
        <w:t>m</w:t>
      </w:r>
      <w:r w:rsidRPr="005044CA">
        <w:rPr>
          <w:rFonts w:ascii="Arial" w:hAnsi="Arial" w:cs="Arial"/>
          <w:sz w:val="18"/>
          <w:szCs w:val="18"/>
        </w:rPr>
        <w:t xml:space="preserve"> como mentor Remesal Rodríguez (1986) e o seu estudo da </w:t>
      </w:r>
      <w:r w:rsidRPr="005044CA">
        <w:rPr>
          <w:rFonts w:ascii="Arial" w:hAnsi="Arial" w:cs="Arial"/>
          <w:i/>
          <w:sz w:val="18"/>
          <w:szCs w:val="18"/>
        </w:rPr>
        <w:t>annona militaris</w:t>
      </w:r>
      <w:r w:rsidRPr="005044CA">
        <w:rPr>
          <w:rFonts w:ascii="Arial" w:hAnsi="Arial" w:cs="Arial"/>
          <w:sz w:val="18"/>
          <w:szCs w:val="18"/>
        </w:rPr>
        <w:t xml:space="preserve">, analisada com base nos selos das ânforas Dressel 20 (olearias béticas), presentes no </w:t>
      </w:r>
      <w:r w:rsidRPr="005044CA">
        <w:rPr>
          <w:rFonts w:ascii="Arial" w:hAnsi="Arial" w:cs="Arial"/>
          <w:i/>
          <w:sz w:val="18"/>
          <w:szCs w:val="18"/>
        </w:rPr>
        <w:t>limes germânico</w:t>
      </w:r>
      <w:r w:rsidRPr="005044CA">
        <w:rPr>
          <w:rFonts w:ascii="Arial" w:hAnsi="Arial" w:cs="Arial"/>
          <w:sz w:val="18"/>
          <w:szCs w:val="18"/>
        </w:rPr>
        <w:t xml:space="preserve">. Esta metodologia foi posteriormente aplicada por Carreras Monfort (1997, 2000), nos seus estudos referentes ao abastecimento de produtos alimentares na </w:t>
      </w:r>
      <w:r w:rsidRPr="005044CA">
        <w:rPr>
          <w:rFonts w:ascii="Arial" w:hAnsi="Arial" w:cs="Arial"/>
          <w:i/>
          <w:sz w:val="18"/>
          <w:szCs w:val="18"/>
        </w:rPr>
        <w:t>Britannia</w:t>
      </w:r>
      <w:r w:rsidRPr="005044CA">
        <w:rPr>
          <w:rFonts w:ascii="Arial" w:hAnsi="Arial" w:cs="Arial"/>
          <w:sz w:val="18"/>
          <w:szCs w:val="18"/>
        </w:rPr>
        <w:t xml:space="preserve">. </w:t>
      </w:r>
    </w:p>
    <w:p w:rsidR="00B33254" w:rsidRPr="00A11A7D" w:rsidRDefault="00B33254" w:rsidP="007E2F83">
      <w:pPr>
        <w:pStyle w:val="Textodenotaderodap"/>
        <w:rPr>
          <w:sz w:val="2"/>
          <w:szCs w:val="2"/>
        </w:rPr>
      </w:pPr>
    </w:p>
  </w:footnote>
  <w:footnote w:id="35">
    <w:p w:rsidR="00B33254" w:rsidRPr="00121486" w:rsidRDefault="00B33254" w:rsidP="007E2F83">
      <w:pPr>
        <w:pStyle w:val="Textodenotaderodap"/>
        <w:jc w:val="both"/>
        <w:rPr>
          <w:rFonts w:ascii="Arial" w:hAnsi="Arial" w:cs="Arial"/>
          <w:sz w:val="18"/>
          <w:szCs w:val="18"/>
        </w:rPr>
      </w:pPr>
      <w:r w:rsidRPr="00121486">
        <w:rPr>
          <w:rStyle w:val="Refdenotaderodap"/>
          <w:rFonts w:ascii="Arial" w:hAnsi="Arial" w:cs="Arial"/>
          <w:sz w:val="18"/>
          <w:szCs w:val="18"/>
        </w:rPr>
        <w:footnoteRef/>
      </w:r>
      <w:r w:rsidRPr="00121486">
        <w:rPr>
          <w:rFonts w:ascii="Arial" w:hAnsi="Arial" w:cs="Arial"/>
          <w:sz w:val="18"/>
          <w:szCs w:val="18"/>
        </w:rPr>
        <w:t xml:space="preserve"> A concentração de ânforas Dressel 20 na cidade de Roma (Monte Testaccio) (Rodríguez-Almeida, 1984 apud Carreras Monfort, 2000) e os já referidos estudos de Remesal Rodríguez na Germania, incluem-se nas redes de distribuição da instituição estatal da </w:t>
      </w:r>
      <w:r w:rsidRPr="00121486">
        <w:rPr>
          <w:rFonts w:ascii="Arial" w:hAnsi="Arial" w:cs="Arial"/>
          <w:i/>
          <w:sz w:val="18"/>
          <w:szCs w:val="18"/>
        </w:rPr>
        <w:t>annona</w:t>
      </w:r>
      <w:r w:rsidRPr="00121486">
        <w:rPr>
          <w:rFonts w:ascii="Arial" w:hAnsi="Arial" w:cs="Arial"/>
          <w:sz w:val="18"/>
          <w:szCs w:val="18"/>
        </w:rPr>
        <w:t xml:space="preserve">.  </w:t>
      </w:r>
    </w:p>
  </w:footnote>
  <w:footnote w:id="36">
    <w:p w:rsidR="00B33254" w:rsidRPr="00E72BB0" w:rsidRDefault="00B33254">
      <w:pPr>
        <w:pStyle w:val="Textodenotaderodap"/>
        <w:rPr>
          <w:rFonts w:ascii="Arial" w:hAnsi="Arial" w:cs="Arial"/>
          <w:sz w:val="18"/>
          <w:szCs w:val="18"/>
        </w:rPr>
      </w:pPr>
      <w:r w:rsidRPr="00E72BB0">
        <w:rPr>
          <w:rStyle w:val="Refdenotaderodap"/>
          <w:rFonts w:ascii="Arial" w:hAnsi="Arial" w:cs="Arial"/>
          <w:sz w:val="18"/>
          <w:szCs w:val="18"/>
        </w:rPr>
        <w:footnoteRef/>
      </w:r>
      <w:r w:rsidRPr="00E72BB0">
        <w:rPr>
          <w:rFonts w:ascii="Arial" w:hAnsi="Arial" w:cs="Arial"/>
          <w:sz w:val="18"/>
          <w:szCs w:val="18"/>
        </w:rPr>
        <w:t xml:space="preserve"> IGLESIAS GIL, 1994, 22</w:t>
      </w:r>
      <w:r>
        <w:rPr>
          <w:rFonts w:ascii="Arial" w:hAnsi="Arial" w:cs="Arial"/>
          <w:sz w:val="18"/>
          <w:szCs w:val="18"/>
        </w:rPr>
        <w:t>.</w:t>
      </w:r>
    </w:p>
  </w:footnote>
  <w:footnote w:id="37">
    <w:p w:rsidR="00B33254" w:rsidRPr="00D62EB3" w:rsidRDefault="00B33254" w:rsidP="00193D44">
      <w:pPr>
        <w:pStyle w:val="Textodenotaderodap"/>
        <w:jc w:val="both"/>
        <w:rPr>
          <w:rFonts w:ascii="Arial" w:hAnsi="Arial" w:cs="Arial"/>
          <w:sz w:val="18"/>
          <w:szCs w:val="18"/>
        </w:rPr>
      </w:pPr>
      <w:r w:rsidRPr="001916C5">
        <w:rPr>
          <w:rStyle w:val="Refdenotaderodap"/>
          <w:rFonts w:ascii="Arial" w:hAnsi="Arial" w:cs="Arial"/>
          <w:sz w:val="18"/>
          <w:szCs w:val="18"/>
        </w:rPr>
        <w:footnoteRef/>
      </w:r>
      <w:r w:rsidRPr="00D62EB3">
        <w:rPr>
          <w:rFonts w:ascii="Arial" w:hAnsi="Arial" w:cs="Arial"/>
          <w:sz w:val="18"/>
          <w:szCs w:val="18"/>
        </w:rPr>
        <w:t xml:space="preserve"> http://www.henry-davis.com/MAPS/Ancient%20Web%20Pages/116mono.html</w:t>
      </w:r>
    </w:p>
  </w:footnote>
  <w:footnote w:id="38">
    <w:p w:rsidR="00B33254" w:rsidRPr="00125582" w:rsidRDefault="00B33254" w:rsidP="00B96743">
      <w:pPr>
        <w:pStyle w:val="Textodenotaderodap"/>
        <w:jc w:val="both"/>
        <w:rPr>
          <w:rFonts w:ascii="Arial" w:hAnsi="Arial" w:cs="Arial"/>
          <w:sz w:val="18"/>
          <w:szCs w:val="18"/>
        </w:rPr>
      </w:pPr>
      <w:r w:rsidRPr="00125582">
        <w:rPr>
          <w:rStyle w:val="Refdenotaderodap"/>
          <w:rFonts w:ascii="Arial" w:hAnsi="Arial" w:cs="Arial"/>
          <w:sz w:val="18"/>
          <w:szCs w:val="18"/>
        </w:rPr>
        <w:footnoteRef/>
      </w:r>
      <w:r w:rsidRPr="00125582">
        <w:rPr>
          <w:rFonts w:ascii="Arial" w:hAnsi="Arial" w:cs="Arial"/>
          <w:sz w:val="18"/>
          <w:szCs w:val="18"/>
        </w:rPr>
        <w:t xml:space="preserve"> CORTESÃO, A.; MOTA, A. T. da (1987) – Portugaliae Monumenta Cartographica, Lisboa, Inapa. </w:t>
      </w:r>
    </w:p>
  </w:footnote>
  <w:footnote w:id="39">
    <w:p w:rsidR="00B33254" w:rsidRPr="00041784" w:rsidRDefault="00B33254" w:rsidP="00041784">
      <w:pPr>
        <w:pStyle w:val="Textodenotaderodap"/>
        <w:jc w:val="both"/>
        <w:rPr>
          <w:rFonts w:ascii="Arial" w:hAnsi="Arial" w:cs="Arial"/>
          <w:sz w:val="18"/>
          <w:szCs w:val="18"/>
        </w:rPr>
      </w:pPr>
      <w:r w:rsidRPr="00041784">
        <w:rPr>
          <w:rStyle w:val="Refdenotaderodap"/>
          <w:rFonts w:ascii="Arial" w:hAnsi="Arial" w:cs="Arial"/>
          <w:sz w:val="18"/>
          <w:szCs w:val="18"/>
        </w:rPr>
        <w:footnoteRef/>
      </w:r>
      <w:r w:rsidRPr="00041784">
        <w:rPr>
          <w:rFonts w:ascii="Arial" w:hAnsi="Arial" w:cs="Arial"/>
          <w:sz w:val="18"/>
          <w:szCs w:val="18"/>
        </w:rPr>
        <w:t xml:space="preserve"> A 24 de Agosto de 2010 a Agência Lusa publicou uma notícia referente à identificação de</w:t>
      </w:r>
      <w:r>
        <w:rPr>
          <w:rFonts w:ascii="Arial" w:hAnsi="Arial" w:cs="Arial"/>
          <w:sz w:val="18"/>
          <w:szCs w:val="18"/>
        </w:rPr>
        <w:t xml:space="preserve"> estruturas de grande porte que poderão corresponder a </w:t>
      </w:r>
      <w:r w:rsidRPr="00041784">
        <w:rPr>
          <w:rFonts w:ascii="Arial" w:hAnsi="Arial" w:cs="Arial"/>
          <w:sz w:val="18"/>
          <w:szCs w:val="18"/>
        </w:rPr>
        <w:t>estrutura</w:t>
      </w:r>
      <w:r>
        <w:rPr>
          <w:rFonts w:ascii="Arial" w:hAnsi="Arial" w:cs="Arial"/>
          <w:sz w:val="18"/>
          <w:szCs w:val="18"/>
        </w:rPr>
        <w:t xml:space="preserve">s portuárias </w:t>
      </w:r>
      <w:r w:rsidRPr="00041784">
        <w:rPr>
          <w:rFonts w:ascii="Arial" w:hAnsi="Arial" w:cs="Arial"/>
          <w:sz w:val="18"/>
          <w:szCs w:val="18"/>
        </w:rPr>
        <w:t>romana</w:t>
      </w:r>
      <w:r>
        <w:rPr>
          <w:rFonts w:ascii="Arial" w:hAnsi="Arial" w:cs="Arial"/>
          <w:sz w:val="18"/>
          <w:szCs w:val="18"/>
        </w:rPr>
        <w:t>s,</w:t>
      </w:r>
      <w:r w:rsidRPr="00041784">
        <w:rPr>
          <w:rFonts w:ascii="Arial" w:hAnsi="Arial" w:cs="Arial"/>
          <w:sz w:val="18"/>
          <w:szCs w:val="18"/>
        </w:rPr>
        <w:t xml:space="preserve"> na praia Fluvial de Favaios</w:t>
      </w:r>
      <w:r>
        <w:rPr>
          <w:rFonts w:ascii="Arial" w:hAnsi="Arial" w:cs="Arial"/>
          <w:sz w:val="18"/>
          <w:szCs w:val="18"/>
        </w:rPr>
        <w:t xml:space="preserve"> (Foz do Douro) </w:t>
      </w:r>
    </w:p>
  </w:footnote>
  <w:footnote w:id="40">
    <w:p w:rsidR="00B33254" w:rsidRPr="008D71A2" w:rsidRDefault="00B33254" w:rsidP="00786A68">
      <w:pPr>
        <w:pStyle w:val="Textodenotaderodap"/>
        <w:jc w:val="both"/>
        <w:rPr>
          <w:rFonts w:ascii="Arial" w:hAnsi="Arial" w:cs="Arial"/>
          <w:sz w:val="18"/>
          <w:szCs w:val="18"/>
          <w:lang w:val="it-IT"/>
        </w:rPr>
      </w:pPr>
      <w:r w:rsidRPr="008D71A2">
        <w:rPr>
          <w:rStyle w:val="Refdenotaderodap"/>
          <w:rFonts w:ascii="Arial" w:hAnsi="Arial" w:cs="Arial"/>
          <w:sz w:val="18"/>
          <w:szCs w:val="18"/>
        </w:rPr>
        <w:footnoteRef/>
      </w:r>
      <w:r w:rsidRPr="008D71A2">
        <w:rPr>
          <w:rFonts w:ascii="Arial" w:hAnsi="Arial" w:cs="Arial"/>
          <w:sz w:val="18"/>
          <w:szCs w:val="18"/>
          <w:lang w:val="it-IT"/>
        </w:rPr>
        <w:t xml:space="preserve"> </w:t>
      </w:r>
      <w:r w:rsidRPr="008D71A2">
        <w:rPr>
          <w:rFonts w:ascii="Arial" w:eastAsia="Calibri" w:hAnsi="Arial" w:cs="Arial"/>
          <w:sz w:val="18"/>
          <w:szCs w:val="18"/>
          <w:lang w:val="it-IT"/>
        </w:rPr>
        <w:t xml:space="preserve">GIULIANI, C. F. (2001) – “I Porti di Claudio e di Traiano”. </w:t>
      </w:r>
      <w:r w:rsidRPr="008D71A2">
        <w:rPr>
          <w:rFonts w:ascii="Arial" w:hAnsi="Arial" w:cs="Arial"/>
          <w:i/>
          <w:sz w:val="18"/>
          <w:szCs w:val="18"/>
          <w:lang w:val="it-IT"/>
        </w:rPr>
        <w:t xml:space="preserve">Lezioni Fabio Faccenna. Conferenze di Archeologia Subacquea (I e II ciclo) </w:t>
      </w:r>
      <w:r w:rsidRPr="008D71A2">
        <w:rPr>
          <w:rFonts w:ascii="Arial" w:hAnsi="Arial" w:cs="Arial"/>
          <w:sz w:val="18"/>
          <w:szCs w:val="18"/>
          <w:lang w:val="it-IT"/>
        </w:rPr>
        <w:t>a cura di Marta Giacobelli, Edipuglia, Bari</w:t>
      </w:r>
      <w:r w:rsidRPr="008D71A2">
        <w:rPr>
          <w:rFonts w:ascii="Arial" w:eastAsia="Calibri" w:hAnsi="Arial" w:cs="Arial"/>
          <w:sz w:val="18"/>
          <w:szCs w:val="18"/>
          <w:lang w:val="it-IT"/>
        </w:rPr>
        <w:t>, 116</w:t>
      </w:r>
    </w:p>
  </w:footnote>
  <w:footnote w:id="41">
    <w:p w:rsidR="00B33254" w:rsidRPr="004C0615" w:rsidRDefault="00B33254" w:rsidP="009F6FDB">
      <w:pPr>
        <w:pStyle w:val="Textodenotaderodap"/>
        <w:jc w:val="both"/>
        <w:rPr>
          <w:rFonts w:ascii="Arial" w:hAnsi="Arial" w:cs="Arial"/>
          <w:sz w:val="18"/>
          <w:szCs w:val="18"/>
          <w:lang w:val="it-IT"/>
        </w:rPr>
      </w:pPr>
      <w:r w:rsidRPr="00E255F1">
        <w:rPr>
          <w:rStyle w:val="Refdenotaderodap"/>
          <w:rFonts w:ascii="Arial" w:hAnsi="Arial" w:cs="Arial"/>
          <w:sz w:val="18"/>
          <w:szCs w:val="18"/>
        </w:rPr>
        <w:footnoteRef/>
      </w:r>
      <w:r w:rsidRPr="004C0615">
        <w:rPr>
          <w:rFonts w:ascii="Arial" w:hAnsi="Arial" w:cs="Arial"/>
          <w:sz w:val="18"/>
          <w:szCs w:val="18"/>
          <w:lang w:val="it-IT"/>
        </w:rPr>
        <w:t xml:space="preserve"> A. TCHERNIA et alli – “L’épave romaine de la Madrague de Giens (Var)”, </w:t>
      </w:r>
      <w:r w:rsidRPr="004C0615">
        <w:rPr>
          <w:rFonts w:ascii="Arial" w:hAnsi="Arial" w:cs="Arial"/>
          <w:i/>
          <w:sz w:val="18"/>
          <w:szCs w:val="18"/>
          <w:lang w:val="it-IT"/>
        </w:rPr>
        <w:t>Gallia</w:t>
      </w:r>
      <w:r w:rsidRPr="004C0615">
        <w:rPr>
          <w:rFonts w:ascii="Arial" w:hAnsi="Arial" w:cs="Arial"/>
          <w:sz w:val="18"/>
          <w:szCs w:val="18"/>
          <w:lang w:val="it-IT"/>
        </w:rPr>
        <w:t xml:space="preserve">, Sup.XXXIV, p.75-99; J. P. CUOMO e J. M. GASSEND – “La construction alternée dês navieres antiqúes et l’épave de la Bourse à Marseille”, </w:t>
      </w:r>
      <w:r w:rsidRPr="004C0615">
        <w:rPr>
          <w:rFonts w:ascii="Arial" w:hAnsi="Arial" w:cs="Arial"/>
          <w:i/>
          <w:sz w:val="18"/>
          <w:szCs w:val="18"/>
          <w:lang w:val="it-IT"/>
        </w:rPr>
        <w:t>Revue Archéologuique de narbonnaise</w:t>
      </w:r>
      <w:r w:rsidRPr="004C0615">
        <w:rPr>
          <w:rFonts w:ascii="Arial" w:hAnsi="Arial" w:cs="Arial"/>
          <w:sz w:val="18"/>
          <w:szCs w:val="18"/>
          <w:lang w:val="it-IT"/>
        </w:rPr>
        <w:t xml:space="preserve">, XV, p. 263-279. </w:t>
      </w:r>
    </w:p>
  </w:footnote>
  <w:footnote w:id="42">
    <w:p w:rsidR="00B33254" w:rsidRPr="0032178B" w:rsidRDefault="00B33254" w:rsidP="00104204">
      <w:pPr>
        <w:pStyle w:val="Textodenotaderodap"/>
        <w:jc w:val="both"/>
        <w:rPr>
          <w:rFonts w:ascii="Arial" w:hAnsi="Arial" w:cs="Arial"/>
          <w:sz w:val="18"/>
          <w:szCs w:val="18"/>
        </w:rPr>
      </w:pPr>
      <w:r w:rsidRPr="0032178B">
        <w:rPr>
          <w:rStyle w:val="Refdenotaderodap"/>
          <w:rFonts w:ascii="Arial" w:hAnsi="Arial" w:cs="Arial"/>
          <w:sz w:val="18"/>
          <w:szCs w:val="18"/>
        </w:rPr>
        <w:footnoteRef/>
      </w:r>
      <w:r w:rsidRPr="0032178B">
        <w:rPr>
          <w:rFonts w:ascii="Arial" w:hAnsi="Arial" w:cs="Arial"/>
          <w:sz w:val="18"/>
          <w:szCs w:val="18"/>
        </w:rPr>
        <w:t xml:space="preserve"> Projecto do Campo Arqueológico de Tavira, sob a responsabilidade de Luís Fraga da Silva (SILVA, 2007)</w:t>
      </w:r>
    </w:p>
  </w:footnote>
  <w:footnote w:id="43">
    <w:p w:rsidR="00B33254" w:rsidRPr="00BF7044" w:rsidRDefault="00B33254" w:rsidP="00BF7044">
      <w:pPr>
        <w:autoSpaceDE w:val="0"/>
        <w:autoSpaceDN w:val="0"/>
        <w:adjustRightInd w:val="0"/>
        <w:spacing w:after="0" w:line="240" w:lineRule="auto"/>
        <w:jc w:val="both"/>
        <w:rPr>
          <w:rFonts w:ascii="Arial" w:hAnsi="Arial" w:cs="Arial"/>
          <w:i/>
          <w:iCs/>
          <w:sz w:val="18"/>
          <w:szCs w:val="18"/>
        </w:rPr>
      </w:pPr>
      <w:r w:rsidRPr="00BF7044">
        <w:rPr>
          <w:rStyle w:val="Refdenotaderodap"/>
          <w:rFonts w:ascii="Arial" w:hAnsi="Arial" w:cs="Arial"/>
          <w:sz w:val="18"/>
          <w:szCs w:val="18"/>
        </w:rPr>
        <w:footnoteRef/>
      </w:r>
      <w:r w:rsidRPr="00BF7044">
        <w:rPr>
          <w:rFonts w:ascii="Arial" w:hAnsi="Arial" w:cs="Arial"/>
          <w:sz w:val="18"/>
          <w:szCs w:val="18"/>
        </w:rPr>
        <w:t xml:space="preserve"> ALARCÃO, J. (2004) Notas de Arqueologia, epigrafia e toponímia – I. </w:t>
      </w:r>
      <w:r w:rsidRPr="00BF7044">
        <w:rPr>
          <w:rFonts w:ascii="Arial" w:hAnsi="Arial" w:cs="Arial"/>
          <w:i/>
          <w:iCs/>
          <w:sz w:val="18"/>
          <w:szCs w:val="18"/>
        </w:rPr>
        <w:t>Revista portuguesa de Arqueologia</w:t>
      </w:r>
      <w:r>
        <w:rPr>
          <w:rFonts w:ascii="Arial" w:hAnsi="Arial" w:cs="Arial"/>
          <w:sz w:val="18"/>
          <w:szCs w:val="18"/>
        </w:rPr>
        <w:t>. Lisboa. 7(1), p</w:t>
      </w:r>
      <w:r w:rsidRPr="00BF7044">
        <w:rPr>
          <w:rFonts w:ascii="Arial" w:hAnsi="Arial" w:cs="Arial"/>
          <w:sz w:val="18"/>
          <w:szCs w:val="18"/>
        </w:rPr>
        <w:t>. 317-342.</w:t>
      </w:r>
    </w:p>
  </w:footnote>
  <w:footnote w:id="44">
    <w:p w:rsidR="00B33254" w:rsidRPr="00BF7044" w:rsidRDefault="00B33254" w:rsidP="00BF7044">
      <w:pPr>
        <w:autoSpaceDE w:val="0"/>
        <w:autoSpaceDN w:val="0"/>
        <w:adjustRightInd w:val="0"/>
        <w:spacing w:after="0" w:line="240" w:lineRule="auto"/>
        <w:jc w:val="both"/>
        <w:rPr>
          <w:rFonts w:ascii="Arial" w:hAnsi="Arial" w:cs="Arial"/>
          <w:sz w:val="18"/>
          <w:szCs w:val="18"/>
        </w:rPr>
      </w:pPr>
      <w:r w:rsidRPr="00BF7044">
        <w:rPr>
          <w:rStyle w:val="Refdenotaderodap"/>
          <w:rFonts w:ascii="Arial" w:hAnsi="Arial" w:cs="Arial"/>
          <w:sz w:val="18"/>
          <w:szCs w:val="18"/>
        </w:rPr>
        <w:footnoteRef/>
      </w:r>
      <w:r w:rsidRPr="00BF7044">
        <w:rPr>
          <w:rFonts w:ascii="Arial" w:hAnsi="Arial" w:cs="Arial"/>
          <w:sz w:val="18"/>
          <w:szCs w:val="18"/>
        </w:rPr>
        <w:t xml:space="preserve"> CARDOSO, G. (1991) </w:t>
      </w:r>
      <w:r w:rsidRPr="00BF7044">
        <w:rPr>
          <w:rFonts w:ascii="Arial" w:hAnsi="Arial" w:cs="Arial"/>
          <w:i/>
          <w:iCs/>
          <w:sz w:val="18"/>
          <w:szCs w:val="18"/>
        </w:rPr>
        <w:t>Carta Arqueológica de Cascais</w:t>
      </w:r>
      <w:r w:rsidRPr="00BF7044">
        <w:rPr>
          <w:rFonts w:ascii="Arial" w:hAnsi="Arial" w:cs="Arial"/>
          <w:sz w:val="18"/>
          <w:szCs w:val="18"/>
        </w:rPr>
        <w:t>. Cascais: Câmara Municipal de Cascais.</w:t>
      </w:r>
    </w:p>
  </w:footnote>
  <w:footnote w:id="45">
    <w:p w:rsidR="00B33254" w:rsidRDefault="00B33254" w:rsidP="00BF7044">
      <w:pPr>
        <w:pStyle w:val="Textodenotaderodap"/>
        <w:jc w:val="both"/>
      </w:pPr>
      <w:r w:rsidRPr="00BF7044">
        <w:rPr>
          <w:rStyle w:val="Refdenotaderodap"/>
          <w:rFonts w:ascii="Arial" w:hAnsi="Arial" w:cs="Arial"/>
          <w:sz w:val="18"/>
          <w:szCs w:val="18"/>
        </w:rPr>
        <w:footnoteRef/>
      </w:r>
      <w:r w:rsidRPr="00BF7044">
        <w:rPr>
          <w:rFonts w:ascii="Arial" w:hAnsi="Arial" w:cs="Arial"/>
          <w:sz w:val="18"/>
          <w:szCs w:val="18"/>
        </w:rPr>
        <w:t xml:space="preserve"> Notas nossas, correspondentes à comunicação de Jacinta Bugalhão e Sandra Lourenço no Simpósio </w:t>
      </w:r>
      <w:r w:rsidRPr="00BF7044">
        <w:rPr>
          <w:rFonts w:ascii="Arial" w:hAnsi="Arial" w:cs="Arial"/>
          <w:i/>
          <w:sz w:val="18"/>
          <w:szCs w:val="18"/>
        </w:rPr>
        <w:t>A Costa Portuguesa no panorama da Rota Atlântica durante a Época Romana</w:t>
      </w:r>
      <w:r w:rsidRPr="00BF7044">
        <w:rPr>
          <w:rFonts w:ascii="Arial" w:hAnsi="Arial" w:cs="Arial"/>
          <w:sz w:val="18"/>
          <w:szCs w:val="18"/>
        </w:rPr>
        <w:t>, realizado em Peniche de 16 a 18 de Novembro de 2006.</w:t>
      </w:r>
      <w:r>
        <w:t xml:space="preserve"> </w:t>
      </w:r>
    </w:p>
  </w:footnote>
  <w:footnote w:id="46">
    <w:p w:rsidR="00B33254" w:rsidRPr="008E6DA1" w:rsidRDefault="00B33254" w:rsidP="004B513F">
      <w:pPr>
        <w:pStyle w:val="Textodenotaderodap"/>
        <w:rPr>
          <w:rFonts w:ascii="Arial" w:hAnsi="Arial" w:cs="Arial"/>
          <w:sz w:val="18"/>
          <w:szCs w:val="18"/>
        </w:rPr>
      </w:pPr>
      <w:r w:rsidRPr="008E6DA1">
        <w:rPr>
          <w:rStyle w:val="Refdenotaderodap"/>
          <w:rFonts w:ascii="Arial" w:hAnsi="Arial" w:cs="Arial"/>
          <w:sz w:val="18"/>
          <w:szCs w:val="18"/>
        </w:rPr>
        <w:footnoteRef/>
      </w:r>
      <w:r w:rsidRPr="008E6DA1">
        <w:rPr>
          <w:rFonts w:ascii="Arial" w:hAnsi="Arial" w:cs="Arial"/>
          <w:sz w:val="18"/>
          <w:szCs w:val="18"/>
        </w:rPr>
        <w:t xml:space="preserve"> CARRERAS MONFORT, 2000</w:t>
      </w:r>
    </w:p>
  </w:footnote>
  <w:footnote w:id="47">
    <w:p w:rsidR="00B33254" w:rsidRPr="00D92075" w:rsidRDefault="00B33254" w:rsidP="00D92075">
      <w:pPr>
        <w:pStyle w:val="Textodenotaderodap"/>
        <w:jc w:val="both"/>
        <w:rPr>
          <w:rFonts w:ascii="Arial" w:hAnsi="Arial" w:cs="Arial"/>
          <w:sz w:val="18"/>
          <w:szCs w:val="18"/>
        </w:rPr>
      </w:pPr>
      <w:r w:rsidRPr="00D92075">
        <w:rPr>
          <w:rStyle w:val="Refdenotaderodap"/>
          <w:rFonts w:ascii="Arial" w:hAnsi="Arial" w:cs="Arial"/>
          <w:sz w:val="18"/>
          <w:szCs w:val="18"/>
        </w:rPr>
        <w:footnoteRef/>
      </w:r>
      <w:r w:rsidRPr="00D92075">
        <w:rPr>
          <w:rFonts w:ascii="Arial" w:hAnsi="Arial" w:cs="Arial"/>
          <w:sz w:val="18"/>
          <w:szCs w:val="18"/>
        </w:rPr>
        <w:t xml:space="preserve"> Encontram-se destacados com sombreado cinza os achados correspondentes a cepos de âncora em chumbo e a negrito as tipologias anfóricas identificadas. </w:t>
      </w:r>
    </w:p>
  </w:footnote>
  <w:footnote w:id="48">
    <w:p w:rsidR="00B33254" w:rsidRPr="007131C1" w:rsidRDefault="00B33254" w:rsidP="007131C1">
      <w:pPr>
        <w:autoSpaceDE w:val="0"/>
        <w:autoSpaceDN w:val="0"/>
        <w:adjustRightInd w:val="0"/>
        <w:spacing w:after="0" w:line="240" w:lineRule="auto"/>
        <w:jc w:val="both"/>
        <w:rPr>
          <w:rFonts w:ascii="Arial" w:hAnsi="Arial" w:cs="Arial"/>
          <w:sz w:val="18"/>
          <w:szCs w:val="18"/>
        </w:rPr>
      </w:pPr>
      <w:r w:rsidRPr="007131C1">
        <w:rPr>
          <w:rStyle w:val="Refdenotaderodap"/>
          <w:rFonts w:ascii="Arial" w:hAnsi="Arial" w:cs="Arial"/>
          <w:sz w:val="18"/>
          <w:szCs w:val="18"/>
        </w:rPr>
        <w:footnoteRef/>
      </w:r>
      <w:r w:rsidRPr="007131C1">
        <w:rPr>
          <w:rFonts w:ascii="Arial" w:hAnsi="Arial" w:cs="Arial"/>
          <w:sz w:val="18"/>
          <w:szCs w:val="18"/>
        </w:rPr>
        <w:t xml:space="preserve"> Correspondentes às olarias da Quinta da Alegria, Pinheiro, Abul, Xarouqueira, Bugio e Barrosinha, conforme mapa de FABIÃO, 2009b, 574, reproduzido na pág.</w:t>
      </w:r>
      <w:r>
        <w:rPr>
          <w:rFonts w:ascii="Arial" w:hAnsi="Arial" w:cs="Arial"/>
          <w:sz w:val="18"/>
          <w:szCs w:val="18"/>
        </w:rPr>
        <w:t xml:space="preserve">48 </w:t>
      </w:r>
      <w:r w:rsidRPr="007131C1">
        <w:rPr>
          <w:rFonts w:ascii="Arial" w:hAnsi="Arial" w:cs="Arial"/>
          <w:sz w:val="18"/>
          <w:szCs w:val="18"/>
        </w:rPr>
        <w:t xml:space="preserve">do presente trabalho. </w:t>
      </w:r>
    </w:p>
  </w:footnote>
  <w:footnote w:id="49">
    <w:p w:rsidR="00B33254" w:rsidRPr="007131C1" w:rsidRDefault="00B33254" w:rsidP="007131C1">
      <w:pPr>
        <w:pStyle w:val="Textodenotaderodap"/>
        <w:jc w:val="both"/>
        <w:rPr>
          <w:rFonts w:ascii="Arial" w:hAnsi="Arial" w:cs="Arial"/>
          <w:sz w:val="18"/>
          <w:szCs w:val="18"/>
        </w:rPr>
      </w:pPr>
      <w:r w:rsidRPr="007131C1">
        <w:rPr>
          <w:rStyle w:val="Refdenotaderodap"/>
          <w:rFonts w:ascii="Arial" w:hAnsi="Arial" w:cs="Arial"/>
          <w:sz w:val="18"/>
          <w:szCs w:val="18"/>
        </w:rPr>
        <w:footnoteRef/>
      </w:r>
      <w:r w:rsidRPr="007131C1">
        <w:rPr>
          <w:rFonts w:ascii="Arial" w:hAnsi="Arial" w:cs="Arial"/>
          <w:sz w:val="18"/>
          <w:szCs w:val="18"/>
        </w:rPr>
        <w:t xml:space="preserve"> FONSECA, 2003. </w:t>
      </w:r>
    </w:p>
  </w:footnote>
  <w:footnote w:id="50">
    <w:p w:rsidR="00B33254" w:rsidRPr="007131C1" w:rsidRDefault="00B33254" w:rsidP="007131C1">
      <w:pPr>
        <w:pStyle w:val="Textodenotaderodap"/>
        <w:jc w:val="both"/>
        <w:rPr>
          <w:rFonts w:ascii="Arial" w:hAnsi="Arial" w:cs="Arial"/>
          <w:sz w:val="18"/>
          <w:szCs w:val="18"/>
        </w:rPr>
      </w:pPr>
      <w:r w:rsidRPr="007131C1">
        <w:rPr>
          <w:rStyle w:val="Refdenotaderodap"/>
          <w:rFonts w:ascii="Arial" w:hAnsi="Arial" w:cs="Arial"/>
          <w:sz w:val="18"/>
          <w:szCs w:val="18"/>
        </w:rPr>
        <w:footnoteRef/>
      </w:r>
      <w:r w:rsidRPr="007131C1">
        <w:rPr>
          <w:rFonts w:ascii="Arial" w:hAnsi="Arial" w:cs="Arial"/>
          <w:sz w:val="18"/>
          <w:szCs w:val="18"/>
        </w:rPr>
        <w:t xml:space="preserve"> A grande profundidade dos achados (cerca de 300 metros) e a localização pouco rigorosa não têm permitido uma verificação subaquática. No nossa opinião, seria um local a beneficiar de uma missão do prospecção e verificação subaquática com o ROV Luso, por forma a esclarecer as características deste sítio de achado.  </w:t>
      </w:r>
    </w:p>
  </w:footnote>
  <w:footnote w:id="51">
    <w:p w:rsidR="00B33254" w:rsidRDefault="00B33254" w:rsidP="00E8420D">
      <w:pPr>
        <w:autoSpaceDE w:val="0"/>
        <w:autoSpaceDN w:val="0"/>
        <w:adjustRightInd w:val="0"/>
        <w:spacing w:after="0" w:line="240" w:lineRule="auto"/>
        <w:jc w:val="both"/>
        <w:rPr>
          <w:rFonts w:ascii="Arial" w:hAnsi="Arial" w:cs="Arial"/>
          <w:bCs/>
          <w:sz w:val="18"/>
          <w:szCs w:val="18"/>
        </w:rPr>
      </w:pPr>
      <w:r w:rsidRPr="0024182B">
        <w:rPr>
          <w:rStyle w:val="Refdenotaderodap"/>
          <w:rFonts w:ascii="Arial" w:hAnsi="Arial" w:cs="Arial"/>
          <w:sz w:val="18"/>
          <w:szCs w:val="18"/>
        </w:rPr>
        <w:footnoteRef/>
      </w:r>
      <w:r w:rsidRPr="0024182B">
        <w:rPr>
          <w:rFonts w:ascii="Arial" w:hAnsi="Arial" w:cs="Arial"/>
          <w:sz w:val="18"/>
          <w:szCs w:val="18"/>
        </w:rPr>
        <w:t xml:space="preserve"> BOMBICO, Sónia</w:t>
      </w:r>
      <w:r>
        <w:rPr>
          <w:rFonts w:ascii="Arial" w:hAnsi="Arial" w:cs="Arial"/>
          <w:sz w:val="18"/>
          <w:szCs w:val="18"/>
        </w:rPr>
        <w:t xml:space="preserve"> (2008)</w:t>
      </w:r>
      <w:r w:rsidRPr="0024182B">
        <w:rPr>
          <w:rFonts w:ascii="Arial" w:hAnsi="Arial" w:cs="Arial"/>
          <w:sz w:val="18"/>
          <w:szCs w:val="18"/>
        </w:rPr>
        <w:t xml:space="preserve"> </w:t>
      </w:r>
      <w:r>
        <w:rPr>
          <w:rFonts w:ascii="Arial" w:hAnsi="Arial" w:cs="Arial"/>
          <w:sz w:val="18"/>
          <w:szCs w:val="18"/>
        </w:rPr>
        <w:t>–</w:t>
      </w:r>
      <w:r w:rsidRPr="0024182B">
        <w:rPr>
          <w:rFonts w:ascii="Arial" w:hAnsi="Arial" w:cs="Arial"/>
          <w:sz w:val="18"/>
          <w:szCs w:val="18"/>
        </w:rPr>
        <w:t xml:space="preserve"> </w:t>
      </w:r>
      <w:r w:rsidRPr="0024182B">
        <w:rPr>
          <w:rFonts w:ascii="Arial" w:hAnsi="Arial" w:cs="Arial"/>
          <w:bCs/>
          <w:i/>
          <w:sz w:val="18"/>
          <w:szCs w:val="18"/>
        </w:rPr>
        <w:t>Cortiçais (Peniche): Um Naufrágio Romano Alto Imperial na Costa Atlântica Lusitana</w:t>
      </w:r>
      <w:r>
        <w:rPr>
          <w:rFonts w:ascii="Arial" w:hAnsi="Arial" w:cs="Arial"/>
          <w:bCs/>
          <w:i/>
          <w:sz w:val="18"/>
          <w:szCs w:val="18"/>
        </w:rPr>
        <w:t xml:space="preserve">. </w:t>
      </w:r>
      <w:r>
        <w:rPr>
          <w:rFonts w:ascii="Arial" w:hAnsi="Arial" w:cs="Arial"/>
          <w:bCs/>
          <w:sz w:val="18"/>
          <w:szCs w:val="18"/>
        </w:rPr>
        <w:t xml:space="preserve">Trabalho apresentado á Universidade de Barcelona para obtenção do grau de Pós-Graduação em Arqueologia Náutica Mediterrânea. </w:t>
      </w:r>
    </w:p>
    <w:p w:rsidR="00B33254" w:rsidRPr="0024182B" w:rsidRDefault="00B33254" w:rsidP="00E8420D">
      <w:pPr>
        <w:autoSpaceDE w:val="0"/>
        <w:autoSpaceDN w:val="0"/>
        <w:adjustRightInd w:val="0"/>
        <w:spacing w:after="0" w:line="240" w:lineRule="auto"/>
        <w:jc w:val="both"/>
        <w:rPr>
          <w:rFonts w:ascii="Arial" w:hAnsi="Arial" w:cs="Arial"/>
          <w:bCs/>
          <w:sz w:val="18"/>
          <w:szCs w:val="18"/>
        </w:rPr>
      </w:pPr>
      <w:r>
        <w:rPr>
          <w:rFonts w:ascii="Arial" w:hAnsi="Arial" w:cs="Arial"/>
          <w:bCs/>
          <w:sz w:val="18"/>
          <w:szCs w:val="18"/>
        </w:rPr>
        <w:t xml:space="preserve">Disponível em </w:t>
      </w:r>
      <w:r w:rsidRPr="00AB5351">
        <w:rPr>
          <w:rFonts w:ascii="Arial" w:hAnsi="Arial" w:cs="Arial"/>
          <w:bCs/>
          <w:sz w:val="18"/>
          <w:szCs w:val="18"/>
        </w:rPr>
        <w:t>http://independent.academia.edu/S%C3%B3niaBombico</w:t>
      </w:r>
    </w:p>
  </w:footnote>
  <w:footnote w:id="52">
    <w:p w:rsidR="00B33254" w:rsidRPr="00BC656C" w:rsidRDefault="00B33254" w:rsidP="003B2A6F">
      <w:pPr>
        <w:pStyle w:val="Textodenotaderodap"/>
        <w:jc w:val="both"/>
        <w:rPr>
          <w:rFonts w:ascii="Arial" w:hAnsi="Arial" w:cs="Arial"/>
          <w:sz w:val="18"/>
          <w:szCs w:val="18"/>
        </w:rPr>
      </w:pPr>
      <w:r w:rsidRPr="00BC656C">
        <w:rPr>
          <w:rStyle w:val="Refdenotaderodap"/>
          <w:rFonts w:ascii="Arial" w:hAnsi="Arial" w:cs="Arial"/>
          <w:sz w:val="18"/>
          <w:szCs w:val="18"/>
        </w:rPr>
        <w:footnoteRef/>
      </w:r>
      <w:r w:rsidRPr="00BC656C">
        <w:rPr>
          <w:rFonts w:ascii="Arial" w:hAnsi="Arial" w:cs="Arial"/>
          <w:sz w:val="18"/>
          <w:szCs w:val="18"/>
        </w:rPr>
        <w:t xml:space="preserve"> Os dados compilados por Carlos Fabião, completam os dados anteriormente referidos por </w:t>
      </w:r>
      <w:r w:rsidRPr="00BC656C">
        <w:rPr>
          <w:rFonts w:ascii="Arial" w:eastAsia="Arial Unicode MS" w:hAnsi="Arial" w:cs="Arial"/>
          <w:sz w:val="18"/>
          <w:szCs w:val="18"/>
        </w:rPr>
        <w:t xml:space="preserve">EDMONDSON, 1987; </w:t>
      </w:r>
      <w:r w:rsidRPr="00BC656C">
        <w:rPr>
          <w:rFonts w:ascii="Arial" w:hAnsi="Arial" w:cs="Arial"/>
          <w:sz w:val="18"/>
          <w:szCs w:val="18"/>
        </w:rPr>
        <w:t xml:space="preserve">MAYET e LOPES, 1990 e PARKER, 1992.  </w:t>
      </w:r>
    </w:p>
  </w:footnote>
  <w:footnote w:id="53">
    <w:p w:rsidR="00B33254" w:rsidRPr="001F7D9C" w:rsidRDefault="00B33254" w:rsidP="00513158">
      <w:pPr>
        <w:autoSpaceDE w:val="0"/>
        <w:autoSpaceDN w:val="0"/>
        <w:adjustRightInd w:val="0"/>
        <w:spacing w:after="0" w:line="240" w:lineRule="auto"/>
        <w:jc w:val="both"/>
        <w:rPr>
          <w:rFonts w:ascii="Arial" w:hAnsi="Arial" w:cs="Arial"/>
          <w:sz w:val="18"/>
          <w:szCs w:val="18"/>
        </w:rPr>
      </w:pPr>
      <w:r w:rsidRPr="00513158">
        <w:rPr>
          <w:rStyle w:val="Refdenotaderodap"/>
          <w:rFonts w:ascii="Arial" w:hAnsi="Arial" w:cs="Arial"/>
          <w:sz w:val="18"/>
          <w:szCs w:val="18"/>
        </w:rPr>
        <w:footnoteRef/>
      </w:r>
      <w:r w:rsidRPr="00513158">
        <w:rPr>
          <w:rFonts w:ascii="Arial" w:hAnsi="Arial" w:cs="Arial"/>
          <w:sz w:val="18"/>
          <w:szCs w:val="18"/>
          <w:lang w:val="en-US"/>
        </w:rPr>
        <w:t xml:space="preserve"> </w:t>
      </w:r>
      <w:r>
        <w:rPr>
          <w:rFonts w:ascii="Arial" w:hAnsi="Arial" w:cs="Arial"/>
          <w:sz w:val="18"/>
          <w:szCs w:val="18"/>
          <w:lang w:val="en-US"/>
        </w:rPr>
        <w:t xml:space="preserve">Haldane, D. (1985) - </w:t>
      </w:r>
      <w:r w:rsidRPr="00513158">
        <w:rPr>
          <w:rFonts w:ascii="Arial" w:hAnsi="Arial" w:cs="Arial"/>
          <w:i/>
          <w:sz w:val="18"/>
          <w:szCs w:val="18"/>
          <w:lang w:val="en-US"/>
        </w:rPr>
        <w:t>Recent discoveries about the dating and construction of wooden anchors</w:t>
      </w:r>
      <w:r w:rsidRPr="00513158">
        <w:rPr>
          <w:rFonts w:ascii="Arial" w:hAnsi="Arial" w:cs="Arial"/>
          <w:sz w:val="18"/>
          <w:szCs w:val="18"/>
          <w:lang w:val="en-US"/>
        </w:rPr>
        <w:t>.</w:t>
      </w:r>
      <w:r>
        <w:rPr>
          <w:rFonts w:ascii="Arial" w:hAnsi="Arial" w:cs="Arial"/>
          <w:sz w:val="18"/>
          <w:szCs w:val="18"/>
          <w:lang w:val="en-US"/>
        </w:rPr>
        <w:t xml:space="preserve"> </w:t>
      </w:r>
      <w:r w:rsidRPr="001F7D9C">
        <w:rPr>
          <w:rFonts w:ascii="Arial" w:hAnsi="Arial" w:cs="Arial"/>
          <w:sz w:val="18"/>
          <w:szCs w:val="18"/>
        </w:rPr>
        <w:t>Thracia Pontica, III: 416-427</w:t>
      </w:r>
    </w:p>
  </w:footnote>
  <w:footnote w:id="54">
    <w:p w:rsidR="00B33254" w:rsidRPr="00F30015" w:rsidRDefault="00B33254" w:rsidP="00F30015">
      <w:pPr>
        <w:rPr>
          <w:rFonts w:ascii="Arial" w:hAnsi="Arial" w:cs="Arial"/>
          <w:sz w:val="18"/>
          <w:szCs w:val="18"/>
        </w:rPr>
      </w:pPr>
      <w:r w:rsidRPr="00F30015">
        <w:rPr>
          <w:rStyle w:val="Refdenotaderodap"/>
          <w:rFonts w:ascii="Arial" w:hAnsi="Arial" w:cs="Arial"/>
          <w:sz w:val="18"/>
          <w:szCs w:val="18"/>
        </w:rPr>
        <w:footnoteRef/>
      </w:r>
      <w:r w:rsidRPr="00F30015">
        <w:rPr>
          <w:rFonts w:ascii="Arial" w:hAnsi="Arial" w:cs="Arial"/>
          <w:sz w:val="18"/>
          <w:szCs w:val="18"/>
        </w:rPr>
        <w:t xml:space="preserve"> O autor reflectiu grandemente acerca da rota atlântica nas suas publicações. (FABIÃO, 1998, 2005 e 2009)</w:t>
      </w:r>
    </w:p>
  </w:footnote>
  <w:footnote w:id="55">
    <w:p w:rsidR="00B33254" w:rsidRPr="006E4EEA" w:rsidRDefault="00B33254" w:rsidP="001748FB">
      <w:pPr>
        <w:spacing w:after="0"/>
        <w:jc w:val="both"/>
        <w:rPr>
          <w:rFonts w:ascii="Arial" w:hAnsi="Arial" w:cs="Arial"/>
          <w:bCs/>
          <w:sz w:val="18"/>
          <w:szCs w:val="18"/>
        </w:rPr>
      </w:pPr>
      <w:r w:rsidRPr="006E4EEA">
        <w:rPr>
          <w:rStyle w:val="Refdenotaderodap"/>
          <w:rFonts w:ascii="Arial" w:hAnsi="Arial" w:cs="Arial"/>
          <w:sz w:val="18"/>
          <w:szCs w:val="18"/>
        </w:rPr>
        <w:footnoteRef/>
      </w:r>
      <w:r w:rsidRPr="006E4EEA">
        <w:rPr>
          <w:rFonts w:ascii="Arial" w:hAnsi="Arial" w:cs="Arial"/>
          <w:sz w:val="18"/>
          <w:szCs w:val="18"/>
        </w:rPr>
        <w:t xml:space="preserve"> </w:t>
      </w:r>
      <w:hyperlink r:id="rId4" w:history="1">
        <w:r w:rsidRPr="006E4EEA">
          <w:rPr>
            <w:rStyle w:val="Hiperligao"/>
            <w:rFonts w:ascii="Arial" w:hAnsi="Arial" w:cs="Arial"/>
            <w:bCs/>
            <w:sz w:val="18"/>
            <w:szCs w:val="18"/>
          </w:rPr>
          <w:t>http://www.ipa.min-cultura.pt/legis/legis_e_reguls/folder/decretolei</w:t>
        </w:r>
      </w:hyperlink>
    </w:p>
  </w:footnote>
  <w:footnote w:id="56">
    <w:p w:rsidR="00B33254" w:rsidRPr="00494A9F" w:rsidRDefault="00B33254" w:rsidP="001748FB">
      <w:pPr>
        <w:spacing w:after="0"/>
        <w:jc w:val="both"/>
        <w:rPr>
          <w:rFonts w:ascii="Arial" w:hAnsi="Arial" w:cs="Arial"/>
          <w:sz w:val="18"/>
          <w:szCs w:val="18"/>
        </w:rPr>
      </w:pPr>
      <w:r w:rsidRPr="001F2ECA">
        <w:rPr>
          <w:rStyle w:val="Refdenotaderodap"/>
          <w:rFonts w:ascii="Arial" w:hAnsi="Arial" w:cs="Arial"/>
          <w:sz w:val="18"/>
          <w:szCs w:val="18"/>
        </w:rPr>
        <w:footnoteRef/>
      </w:r>
      <w:r>
        <w:rPr>
          <w:rFonts w:ascii="Arial" w:hAnsi="Arial" w:cs="Arial"/>
          <w:sz w:val="18"/>
          <w:szCs w:val="18"/>
        </w:rPr>
        <w:t xml:space="preserve"> </w:t>
      </w:r>
      <w:r w:rsidRPr="00494A9F">
        <w:rPr>
          <w:rFonts w:ascii="Arial" w:hAnsi="Arial" w:cs="Arial"/>
          <w:sz w:val="18"/>
          <w:szCs w:val="18"/>
        </w:rPr>
        <w:t xml:space="preserve"> http://www.e-m-h.eu/docs/Barcelona%20Charter%20PO.pdf</w:t>
      </w:r>
    </w:p>
  </w:footnote>
  <w:footnote w:id="57">
    <w:p w:rsidR="00B33254" w:rsidRPr="001F2ECA" w:rsidRDefault="00B33254" w:rsidP="001748FB">
      <w:pPr>
        <w:pStyle w:val="Textodenotaderodap"/>
        <w:jc w:val="both"/>
        <w:rPr>
          <w:rFonts w:ascii="Arial" w:hAnsi="Arial" w:cs="Arial"/>
          <w:sz w:val="18"/>
          <w:szCs w:val="18"/>
        </w:rPr>
      </w:pPr>
      <w:r w:rsidRPr="001F2ECA">
        <w:rPr>
          <w:rStyle w:val="Refdenotaderodap"/>
          <w:rFonts w:ascii="Arial" w:hAnsi="Arial" w:cs="Arial"/>
          <w:sz w:val="18"/>
          <w:szCs w:val="18"/>
        </w:rPr>
        <w:footnoteRef/>
      </w:r>
      <w:r w:rsidRPr="001F2ECA">
        <w:rPr>
          <w:rFonts w:ascii="Arial" w:hAnsi="Arial" w:cs="Arial"/>
          <w:sz w:val="18"/>
          <w:szCs w:val="18"/>
        </w:rPr>
        <w:t xml:space="preserve"> Alves e Rieth, 2005.</w:t>
      </w:r>
    </w:p>
  </w:footnote>
  <w:footnote w:id="58">
    <w:p w:rsidR="00B33254" w:rsidRPr="00742EFA" w:rsidRDefault="00B33254" w:rsidP="001748FB">
      <w:pPr>
        <w:spacing w:after="0"/>
        <w:jc w:val="both"/>
        <w:rPr>
          <w:rFonts w:ascii="Times New Roman" w:hAnsi="Times New Roman"/>
          <w:sz w:val="20"/>
          <w:szCs w:val="20"/>
        </w:rPr>
      </w:pPr>
      <w:r w:rsidRPr="001F2ECA">
        <w:rPr>
          <w:rStyle w:val="Refdenotaderodap"/>
          <w:rFonts w:ascii="Arial" w:hAnsi="Arial" w:cs="Arial"/>
          <w:sz w:val="18"/>
          <w:szCs w:val="18"/>
        </w:rPr>
        <w:footnoteRef/>
      </w:r>
      <w:r>
        <w:rPr>
          <w:rFonts w:ascii="Arial" w:hAnsi="Arial" w:cs="Arial"/>
          <w:sz w:val="18"/>
          <w:szCs w:val="18"/>
        </w:rPr>
        <w:t xml:space="preserve"> E</w:t>
      </w:r>
      <w:r w:rsidRPr="001F2ECA">
        <w:rPr>
          <w:rFonts w:ascii="Arial" w:hAnsi="Arial" w:cs="Arial"/>
          <w:sz w:val="18"/>
          <w:szCs w:val="18"/>
        </w:rPr>
        <w:t xml:space="preserve">xposição virtual em </w:t>
      </w:r>
      <w:hyperlink r:id="rId5" w:history="1">
        <w:r w:rsidRPr="001F2ECA">
          <w:rPr>
            <w:rStyle w:val="Hiperligao"/>
            <w:rFonts w:ascii="Arial" w:hAnsi="Arial" w:cs="Arial"/>
            <w:color w:val="auto"/>
            <w:sz w:val="18"/>
            <w:szCs w:val="18"/>
          </w:rPr>
          <w:t>http://www.mnarqueologia-ipmuseus.pt/aveiro_virtual/pag_virtual.html</w:t>
        </w:r>
      </w:hyperlink>
    </w:p>
  </w:footnote>
  <w:footnote w:id="59">
    <w:p w:rsidR="00B33254" w:rsidRPr="001F5678" w:rsidRDefault="00B33254" w:rsidP="001748FB">
      <w:pPr>
        <w:pStyle w:val="Textodenotaderodap"/>
        <w:jc w:val="both"/>
        <w:rPr>
          <w:rFonts w:ascii="Arial" w:hAnsi="Arial" w:cs="Arial"/>
          <w:sz w:val="18"/>
          <w:szCs w:val="18"/>
        </w:rPr>
      </w:pPr>
      <w:r w:rsidRPr="001F5678">
        <w:rPr>
          <w:rStyle w:val="Refdenotaderodap"/>
          <w:rFonts w:ascii="Arial" w:hAnsi="Arial" w:cs="Arial"/>
          <w:sz w:val="18"/>
          <w:szCs w:val="18"/>
        </w:rPr>
        <w:footnoteRef/>
      </w:r>
      <w:r w:rsidRPr="001F5678">
        <w:rPr>
          <w:rFonts w:ascii="Arial" w:hAnsi="Arial" w:cs="Arial"/>
          <w:sz w:val="18"/>
          <w:szCs w:val="18"/>
        </w:rPr>
        <w:t xml:space="preserve"> http://www.ipa.min-cultura.pt/cnans/</w:t>
      </w:r>
    </w:p>
  </w:footnote>
  <w:footnote w:id="60">
    <w:p w:rsidR="00B33254" w:rsidRPr="001F5678" w:rsidRDefault="00B33254" w:rsidP="001748FB">
      <w:pPr>
        <w:pStyle w:val="Textodenotaderodap"/>
        <w:jc w:val="both"/>
        <w:rPr>
          <w:rFonts w:ascii="Arial" w:hAnsi="Arial" w:cs="Arial"/>
          <w:sz w:val="18"/>
          <w:szCs w:val="18"/>
        </w:rPr>
      </w:pPr>
      <w:r w:rsidRPr="001F5678">
        <w:rPr>
          <w:rStyle w:val="Refdenotaderodap"/>
          <w:rFonts w:ascii="Arial" w:hAnsi="Arial" w:cs="Arial"/>
          <w:sz w:val="18"/>
          <w:szCs w:val="18"/>
        </w:rPr>
        <w:footnoteRef/>
      </w:r>
      <w:r w:rsidRPr="001F5678">
        <w:rPr>
          <w:rFonts w:ascii="Arial" w:hAnsi="Arial" w:cs="Arial"/>
          <w:sz w:val="18"/>
          <w:szCs w:val="18"/>
        </w:rPr>
        <w:t xml:space="preserve"> </w:t>
      </w:r>
      <w:hyperlink r:id="rId6" w:history="1">
        <w:r w:rsidRPr="001F5678">
          <w:rPr>
            <w:rStyle w:val="Hiperligao"/>
            <w:rFonts w:ascii="Arial" w:hAnsi="Arial" w:cs="Arial"/>
            <w:bCs/>
            <w:sz w:val="18"/>
            <w:szCs w:val="18"/>
          </w:rPr>
          <w:t>http://ceipac.gh.ub.es/</w:t>
        </w:r>
      </w:hyperlink>
    </w:p>
  </w:footnote>
  <w:footnote w:id="61">
    <w:p w:rsidR="00B33254" w:rsidRPr="003D2B3B" w:rsidRDefault="00B33254" w:rsidP="003D2B3B">
      <w:pPr>
        <w:pStyle w:val="Textodenotaderodap"/>
        <w:jc w:val="both"/>
        <w:rPr>
          <w:rFonts w:ascii="Arial" w:hAnsi="Arial" w:cs="Arial"/>
          <w:sz w:val="18"/>
          <w:szCs w:val="18"/>
        </w:rPr>
      </w:pPr>
      <w:r w:rsidRPr="003D2B3B">
        <w:rPr>
          <w:rStyle w:val="Refdenotaderodap"/>
          <w:rFonts w:ascii="Arial" w:hAnsi="Arial" w:cs="Arial"/>
          <w:sz w:val="18"/>
          <w:szCs w:val="18"/>
        </w:rPr>
        <w:footnoteRef/>
      </w:r>
      <w:r w:rsidRPr="003D2B3B">
        <w:rPr>
          <w:rFonts w:ascii="Arial" w:hAnsi="Arial" w:cs="Arial"/>
          <w:sz w:val="18"/>
          <w:szCs w:val="18"/>
        </w:rPr>
        <w:t>http://db.formez.it/fontinor.nsf/531d28b4c444a3e38025670e00526f23/18E2740672C3AD1CC1256F3F0062FEF1/$file/Guida%20versione%20definitiva%20it.pdf</w:t>
      </w:r>
    </w:p>
  </w:footnote>
  <w:footnote w:id="62">
    <w:p w:rsidR="00B33254" w:rsidRPr="001F5678" w:rsidRDefault="00B33254" w:rsidP="001748FB">
      <w:pPr>
        <w:pStyle w:val="Textodenotaderodap"/>
        <w:jc w:val="both"/>
        <w:rPr>
          <w:rFonts w:ascii="Arial" w:hAnsi="Arial" w:cs="Arial"/>
          <w:sz w:val="18"/>
          <w:szCs w:val="18"/>
        </w:rPr>
      </w:pPr>
      <w:r w:rsidRPr="001F5678">
        <w:rPr>
          <w:rStyle w:val="Refdenotaderodap"/>
          <w:rFonts w:ascii="Arial" w:hAnsi="Arial" w:cs="Arial"/>
          <w:sz w:val="18"/>
          <w:szCs w:val="18"/>
        </w:rPr>
        <w:footnoteRef/>
      </w:r>
      <w:r w:rsidRPr="001F5678">
        <w:rPr>
          <w:rFonts w:ascii="Arial" w:hAnsi="Arial" w:cs="Arial"/>
          <w:sz w:val="18"/>
          <w:szCs w:val="18"/>
        </w:rPr>
        <w:t xml:space="preserve"> Anexo IV – Ponto 6. </w:t>
      </w:r>
      <w:r w:rsidRPr="001F5678">
        <w:rPr>
          <w:rFonts w:ascii="Arial" w:hAnsi="Arial" w:cs="Arial"/>
          <w:i/>
          <w:sz w:val="18"/>
          <w:szCs w:val="18"/>
        </w:rPr>
        <w:t>Reivindicar o património marítimo e reafirmar a identidade marítima da Europa -</w:t>
      </w:r>
      <w:r w:rsidRPr="001F5678">
        <w:rPr>
          <w:rFonts w:ascii="Arial" w:hAnsi="Arial" w:cs="Arial"/>
          <w:bCs/>
          <w:i/>
          <w:sz w:val="18"/>
          <w:szCs w:val="18"/>
        </w:rPr>
        <w:t xml:space="preserve"> LIVRO VERDE</w:t>
      </w:r>
      <w:r w:rsidRPr="001F5678">
        <w:rPr>
          <w:rFonts w:ascii="Arial" w:hAnsi="Arial" w:cs="Arial"/>
          <w:i/>
          <w:sz w:val="18"/>
          <w:szCs w:val="18"/>
        </w:rPr>
        <w:t xml:space="preserve"> – </w:t>
      </w:r>
      <w:r w:rsidRPr="001F5678">
        <w:rPr>
          <w:rFonts w:ascii="Arial" w:hAnsi="Arial" w:cs="Arial"/>
          <w:bCs/>
          <w:i/>
          <w:sz w:val="18"/>
          <w:szCs w:val="18"/>
        </w:rPr>
        <w:t xml:space="preserve">Para uma futura política marítima da União: Uma visão europeia para os oceanos e os mares (2006). </w:t>
      </w:r>
    </w:p>
  </w:footnote>
  <w:footnote w:id="63">
    <w:p w:rsidR="00B33254" w:rsidRPr="00B668BD" w:rsidRDefault="00B33254">
      <w:pPr>
        <w:pStyle w:val="Textodenotaderodap"/>
        <w:rPr>
          <w:rFonts w:ascii="Arial" w:hAnsi="Arial" w:cs="Arial"/>
          <w:sz w:val="18"/>
          <w:szCs w:val="18"/>
        </w:rPr>
      </w:pPr>
      <w:r w:rsidRPr="00B668BD">
        <w:rPr>
          <w:rStyle w:val="Refdenotaderodap"/>
          <w:rFonts w:ascii="Arial" w:hAnsi="Arial" w:cs="Arial"/>
          <w:sz w:val="18"/>
          <w:szCs w:val="18"/>
        </w:rPr>
        <w:footnoteRef/>
      </w:r>
      <w:r w:rsidRPr="00B668BD">
        <w:rPr>
          <w:rFonts w:ascii="Arial" w:hAnsi="Arial" w:cs="Arial"/>
          <w:sz w:val="18"/>
          <w:szCs w:val="18"/>
        </w:rPr>
        <w:t xml:space="preserve"> Caso da construção da réplica da embarcação identificada no sítio de naufrágio Aveiro A</w:t>
      </w:r>
      <w:r>
        <w:rPr>
          <w:rFonts w:ascii="Arial" w:hAnsi="Arial" w:cs="Arial"/>
          <w:sz w:val="18"/>
          <w:szCs w:val="18"/>
        </w:rPr>
        <w:t>.</w:t>
      </w:r>
    </w:p>
  </w:footnote>
  <w:footnote w:id="64">
    <w:p w:rsidR="00B33254" w:rsidRPr="00282E49" w:rsidRDefault="00B33254" w:rsidP="00282E49">
      <w:pPr>
        <w:pStyle w:val="Textodenotaderodap"/>
        <w:rPr>
          <w:rFonts w:ascii="Arial" w:hAnsi="Arial" w:cs="Arial"/>
          <w:sz w:val="18"/>
          <w:szCs w:val="18"/>
        </w:rPr>
      </w:pPr>
      <w:r w:rsidRPr="00282E49">
        <w:rPr>
          <w:rStyle w:val="Refdenotaderodap"/>
          <w:rFonts w:ascii="Arial" w:hAnsi="Arial" w:cs="Arial"/>
          <w:sz w:val="18"/>
          <w:szCs w:val="18"/>
        </w:rPr>
        <w:footnoteRef/>
      </w:r>
      <w:r w:rsidRPr="00282E49">
        <w:rPr>
          <w:rFonts w:ascii="Arial" w:hAnsi="Arial" w:cs="Arial"/>
          <w:sz w:val="18"/>
          <w:szCs w:val="18"/>
        </w:rPr>
        <w:t xml:space="preserve"> Informações disponíveis no Site da Unesco - http://www.unesco.org</w:t>
      </w:r>
    </w:p>
  </w:footnote>
  <w:footnote w:id="65">
    <w:p w:rsidR="00B33254" w:rsidRPr="00282E49" w:rsidRDefault="00B33254" w:rsidP="00282E49">
      <w:pPr>
        <w:pStyle w:val="NormalWeb"/>
        <w:spacing w:before="0" w:beforeAutospacing="0" w:after="0" w:afterAutospacing="0"/>
        <w:rPr>
          <w:rFonts w:ascii="Arial" w:hAnsi="Arial" w:cs="Arial"/>
          <w:sz w:val="18"/>
          <w:szCs w:val="18"/>
        </w:rPr>
      </w:pPr>
      <w:r w:rsidRPr="00282E49">
        <w:rPr>
          <w:rStyle w:val="Refdenotaderodap"/>
          <w:rFonts w:ascii="Arial" w:hAnsi="Arial" w:cs="Arial"/>
          <w:sz w:val="18"/>
          <w:szCs w:val="18"/>
        </w:rPr>
        <w:footnoteRef/>
      </w:r>
      <w:r w:rsidRPr="00282E49">
        <w:rPr>
          <w:rFonts w:ascii="Arial" w:hAnsi="Arial" w:cs="Arial"/>
          <w:sz w:val="18"/>
          <w:szCs w:val="18"/>
        </w:rPr>
        <w:t xml:space="preserve"> </w:t>
      </w:r>
      <w:hyperlink r:id="rId7" w:history="1">
        <w:r w:rsidRPr="00282E49">
          <w:rPr>
            <w:rStyle w:val="Hiperligao"/>
            <w:rFonts w:ascii="Arial" w:hAnsi="Arial" w:cs="Arial"/>
            <w:sz w:val="18"/>
            <w:szCs w:val="18"/>
          </w:rPr>
          <w:t>http://www.icomos-ciic.org/CIIC/pamplona/PROYECTOS_MariaIsabel_Navarro.htm</w:t>
        </w:r>
      </w:hyperlink>
    </w:p>
  </w:footnote>
  <w:footnote w:id="66">
    <w:p w:rsidR="00B33254" w:rsidRPr="006E392C" w:rsidRDefault="00B33254" w:rsidP="006E392C">
      <w:pPr>
        <w:spacing w:after="0" w:line="240" w:lineRule="auto"/>
        <w:jc w:val="both"/>
        <w:rPr>
          <w:rFonts w:ascii="Arial" w:hAnsi="Arial" w:cs="Arial"/>
          <w:sz w:val="18"/>
          <w:szCs w:val="18"/>
          <w:lang w:val="en-US"/>
        </w:rPr>
      </w:pPr>
      <w:r w:rsidRPr="006E392C">
        <w:rPr>
          <w:rStyle w:val="Refdenotaderodap"/>
          <w:rFonts w:ascii="Arial" w:hAnsi="Arial" w:cs="Arial"/>
          <w:sz w:val="18"/>
          <w:szCs w:val="18"/>
        </w:rPr>
        <w:footnoteRef/>
      </w:r>
      <w:r w:rsidRPr="006E392C">
        <w:rPr>
          <w:rFonts w:ascii="Arial" w:hAnsi="Arial" w:cs="Arial"/>
          <w:sz w:val="18"/>
          <w:szCs w:val="18"/>
          <w:lang w:val="en-US"/>
        </w:rPr>
        <w:t xml:space="preserve"> </w:t>
      </w:r>
      <w:hyperlink r:id="rId8" w:tgtFrame="_blank" w:history="1">
        <w:r w:rsidRPr="006E392C">
          <w:rPr>
            <w:rStyle w:val="Hiperligao"/>
            <w:rFonts w:ascii="Arial" w:hAnsi="Arial" w:cs="Arial"/>
            <w:bCs/>
            <w:i/>
            <w:color w:val="auto"/>
            <w:sz w:val="18"/>
            <w:szCs w:val="18"/>
            <w:lang w:val="en-US"/>
          </w:rPr>
          <w:t>Cultural routes: Tangible and intangible dimensions of cultural heritage</w:t>
        </w:r>
      </w:hyperlink>
      <w:r w:rsidRPr="006E392C">
        <w:rPr>
          <w:rFonts w:ascii="Arial" w:hAnsi="Arial" w:cs="Arial"/>
          <w:bCs/>
          <w:sz w:val="18"/>
          <w:szCs w:val="18"/>
          <w:lang w:val="en-US"/>
        </w:rPr>
        <w:t xml:space="preserve">. </w:t>
      </w:r>
      <w:r w:rsidRPr="006E392C">
        <w:rPr>
          <w:rFonts w:ascii="Arial" w:hAnsi="Arial" w:cs="Arial"/>
          <w:sz w:val="18"/>
          <w:szCs w:val="18"/>
          <w:lang w:val="en-US"/>
        </w:rPr>
        <w:t xml:space="preserve">Alberto Martorell Carreno. Paper from the proceedings of ICOMOS 14th General Assembly and International Symposium, Victoria Falls, Zimbabwe, 27-31, October 2003. </w:t>
      </w:r>
    </w:p>
    <w:p w:rsidR="00B33254" w:rsidRPr="006E392C" w:rsidRDefault="00B33254" w:rsidP="006E392C">
      <w:pPr>
        <w:spacing w:after="0" w:line="240" w:lineRule="auto"/>
        <w:jc w:val="both"/>
        <w:rPr>
          <w:rFonts w:ascii="Arial" w:hAnsi="Arial" w:cs="Arial"/>
          <w:sz w:val="18"/>
          <w:szCs w:val="18"/>
          <w:lang w:val="es-ES_tradnl"/>
        </w:rPr>
      </w:pPr>
      <w:r w:rsidRPr="006E392C">
        <w:rPr>
          <w:rFonts w:ascii="Arial" w:hAnsi="Arial" w:cs="Arial"/>
          <w:sz w:val="18"/>
          <w:szCs w:val="18"/>
          <w:lang w:val="es-ES_tradnl"/>
        </w:rPr>
        <w:t>Encontro Científico Internacional sobre Itinerários Culturais  [Ferrol, Espanha, 1, 2 e 3 de Outubro de 2004] “</w:t>
      </w:r>
      <w:r w:rsidRPr="006E392C">
        <w:rPr>
          <w:rFonts w:ascii="Arial" w:hAnsi="Arial" w:cs="Arial"/>
          <w:bCs/>
          <w:sz w:val="18"/>
          <w:szCs w:val="18"/>
          <w:lang w:val="es-ES_tradnl"/>
        </w:rPr>
        <w:t xml:space="preserve">Identificacion, promocion e inventario de los Itinerarios Culturales  - Fortificaciones, puertos y ciudades en la estructura de los Itinerarios Culturales. Rutas de Comercio, Control del Territorio y Peregrinaje”. </w:t>
      </w:r>
      <w:r w:rsidRPr="006E392C">
        <w:rPr>
          <w:rFonts w:ascii="Arial" w:hAnsi="Arial" w:cs="Arial"/>
          <w:bCs/>
          <w:i/>
          <w:iCs/>
          <w:sz w:val="18"/>
          <w:szCs w:val="18"/>
          <w:lang w:val="es-ES_tradnl"/>
        </w:rPr>
        <w:t xml:space="preserve">Monuments and Sites: X, </w:t>
      </w:r>
      <w:r w:rsidRPr="006E392C">
        <w:rPr>
          <w:rFonts w:ascii="Arial" w:hAnsi="Arial" w:cs="Arial"/>
          <w:bCs/>
          <w:sz w:val="18"/>
          <w:szCs w:val="18"/>
          <w:lang w:val="es-ES_tradnl"/>
        </w:rPr>
        <w:t>2005</w:t>
      </w:r>
    </w:p>
  </w:footnote>
  <w:footnote w:id="67">
    <w:p w:rsidR="00B33254" w:rsidRPr="006E392C" w:rsidRDefault="00B33254">
      <w:pPr>
        <w:pStyle w:val="Textodenotaderodap"/>
        <w:rPr>
          <w:rFonts w:ascii="Arial" w:hAnsi="Arial" w:cs="Arial"/>
          <w:sz w:val="18"/>
          <w:szCs w:val="18"/>
          <w:lang w:val="es-ES_tradnl"/>
        </w:rPr>
      </w:pPr>
      <w:r w:rsidRPr="006E392C">
        <w:rPr>
          <w:rStyle w:val="Refdenotaderodap"/>
          <w:rFonts w:ascii="Arial" w:hAnsi="Arial" w:cs="Arial"/>
          <w:sz w:val="18"/>
          <w:szCs w:val="18"/>
        </w:rPr>
        <w:footnoteRef/>
      </w:r>
      <w:r w:rsidRPr="006E392C">
        <w:rPr>
          <w:rFonts w:ascii="Arial" w:hAnsi="Arial" w:cs="Arial"/>
          <w:sz w:val="18"/>
          <w:szCs w:val="18"/>
          <w:lang w:val="es-ES_tradnl"/>
        </w:rPr>
        <w:t xml:space="preserve"> http://www.setubalnarede.pt/content/index.php?action=articlesDetailFo&amp;rec=12329</w:t>
      </w:r>
    </w:p>
  </w:footnote>
  <w:footnote w:id="68">
    <w:p w:rsidR="00B33254" w:rsidRPr="00047460" w:rsidRDefault="00B33254">
      <w:pPr>
        <w:pStyle w:val="Textodenotaderodap"/>
        <w:rPr>
          <w:rFonts w:ascii="Arial" w:hAnsi="Arial" w:cs="Arial"/>
          <w:sz w:val="18"/>
          <w:szCs w:val="18"/>
        </w:rPr>
      </w:pPr>
      <w:r w:rsidRPr="00047460">
        <w:rPr>
          <w:rStyle w:val="Refdenotaderodap"/>
          <w:rFonts w:ascii="Arial" w:hAnsi="Arial" w:cs="Arial"/>
          <w:sz w:val="18"/>
          <w:szCs w:val="18"/>
        </w:rPr>
        <w:footnoteRef/>
      </w:r>
      <w:r w:rsidRPr="00047460">
        <w:rPr>
          <w:rFonts w:ascii="Arial" w:hAnsi="Arial" w:cs="Arial"/>
          <w:sz w:val="18"/>
          <w:szCs w:val="18"/>
        </w:rPr>
        <w:t xml:space="preserve"> Conselho Internacional de Museus</w:t>
      </w:r>
    </w:p>
  </w:footnote>
  <w:footnote w:id="69">
    <w:p w:rsidR="00B33254" w:rsidRPr="001710F5" w:rsidRDefault="00B33254" w:rsidP="00353B61">
      <w:pPr>
        <w:pStyle w:val="Textodenotaderodap"/>
        <w:jc w:val="both"/>
        <w:rPr>
          <w:rFonts w:ascii="Arial" w:hAnsi="Arial" w:cs="Arial"/>
          <w:sz w:val="18"/>
          <w:szCs w:val="18"/>
        </w:rPr>
      </w:pPr>
      <w:r w:rsidRPr="001710F5">
        <w:rPr>
          <w:rStyle w:val="Refdenotaderodap"/>
          <w:rFonts w:ascii="Arial" w:hAnsi="Arial" w:cs="Arial"/>
          <w:sz w:val="18"/>
          <w:szCs w:val="18"/>
        </w:rPr>
        <w:footnoteRef/>
      </w:r>
      <w:r w:rsidRPr="001710F5">
        <w:rPr>
          <w:rFonts w:ascii="Arial" w:hAnsi="Arial" w:cs="Arial"/>
          <w:sz w:val="18"/>
          <w:szCs w:val="18"/>
        </w:rPr>
        <w:t xml:space="preserve"> http://museoarqua.mcu.es/</w:t>
      </w:r>
    </w:p>
  </w:footnote>
  <w:footnote w:id="70">
    <w:p w:rsidR="00B33254" w:rsidRPr="001710F5" w:rsidRDefault="00B33254" w:rsidP="00353B61">
      <w:pPr>
        <w:pStyle w:val="Textodenotaderodap"/>
        <w:jc w:val="both"/>
        <w:rPr>
          <w:rFonts w:ascii="Arial" w:hAnsi="Arial" w:cs="Arial"/>
          <w:sz w:val="18"/>
          <w:szCs w:val="18"/>
        </w:rPr>
      </w:pPr>
      <w:r w:rsidRPr="001710F5">
        <w:rPr>
          <w:rStyle w:val="Refdenotaderodap"/>
          <w:rFonts w:ascii="Arial" w:hAnsi="Arial" w:cs="Arial"/>
          <w:sz w:val="18"/>
          <w:szCs w:val="18"/>
        </w:rPr>
        <w:footnoteRef/>
      </w:r>
      <w:r w:rsidRPr="001710F5">
        <w:rPr>
          <w:rFonts w:ascii="Arial" w:hAnsi="Arial" w:cs="Arial"/>
          <w:sz w:val="18"/>
          <w:szCs w:val="18"/>
        </w:rPr>
        <w:t xml:space="preserve"> http://www.galatamuseodelmare.it/jsp/index.jsp</w:t>
      </w:r>
    </w:p>
  </w:footnote>
  <w:footnote w:id="71">
    <w:p w:rsidR="00B33254" w:rsidRPr="001710F5" w:rsidRDefault="00B33254" w:rsidP="00353B61">
      <w:pPr>
        <w:pStyle w:val="Textodenotaderodap"/>
        <w:jc w:val="both"/>
        <w:rPr>
          <w:rFonts w:ascii="Arial" w:hAnsi="Arial" w:cs="Arial"/>
          <w:sz w:val="18"/>
          <w:szCs w:val="18"/>
        </w:rPr>
      </w:pPr>
      <w:r w:rsidRPr="001710F5">
        <w:rPr>
          <w:rStyle w:val="Refdenotaderodap"/>
          <w:rFonts w:ascii="Arial" w:hAnsi="Arial" w:cs="Arial"/>
          <w:sz w:val="18"/>
          <w:szCs w:val="18"/>
        </w:rPr>
        <w:footnoteRef/>
      </w:r>
      <w:r w:rsidRPr="001710F5">
        <w:rPr>
          <w:rFonts w:ascii="Arial" w:hAnsi="Arial" w:cs="Arial"/>
          <w:sz w:val="18"/>
          <w:szCs w:val="18"/>
        </w:rPr>
        <w:t xml:space="preserve"> http://www.mmb.cat/</w:t>
      </w:r>
    </w:p>
  </w:footnote>
  <w:footnote w:id="72">
    <w:p w:rsidR="00B33254" w:rsidRPr="001710F5" w:rsidRDefault="00B33254" w:rsidP="00353B61">
      <w:pPr>
        <w:pStyle w:val="Textodenotaderodap"/>
        <w:jc w:val="both"/>
        <w:rPr>
          <w:rFonts w:ascii="Arial" w:hAnsi="Arial" w:cs="Arial"/>
          <w:sz w:val="18"/>
          <w:szCs w:val="18"/>
        </w:rPr>
      </w:pPr>
      <w:r w:rsidRPr="001710F5">
        <w:rPr>
          <w:rStyle w:val="Refdenotaderodap"/>
          <w:rFonts w:ascii="Arial" w:hAnsi="Arial" w:cs="Arial"/>
          <w:sz w:val="18"/>
          <w:szCs w:val="18"/>
        </w:rPr>
        <w:footnoteRef/>
      </w:r>
      <w:r w:rsidRPr="001710F5">
        <w:rPr>
          <w:rFonts w:ascii="Arial" w:hAnsi="Arial" w:cs="Arial"/>
          <w:sz w:val="18"/>
          <w:szCs w:val="18"/>
        </w:rPr>
        <w:t xml:space="preserve"> http://www.iisl.it/musei/navale/naval.htm</w:t>
      </w:r>
    </w:p>
  </w:footnote>
  <w:footnote w:id="73">
    <w:p w:rsidR="00B33254" w:rsidRPr="001710F5" w:rsidRDefault="00B33254" w:rsidP="00353B61">
      <w:pPr>
        <w:pStyle w:val="Textodenotaderodap"/>
        <w:jc w:val="both"/>
        <w:rPr>
          <w:rFonts w:ascii="Arial" w:hAnsi="Arial" w:cs="Arial"/>
          <w:sz w:val="18"/>
          <w:szCs w:val="18"/>
        </w:rPr>
      </w:pPr>
      <w:r w:rsidRPr="001710F5">
        <w:rPr>
          <w:rStyle w:val="Refdenotaderodap"/>
          <w:rFonts w:ascii="Arial" w:hAnsi="Arial" w:cs="Arial"/>
          <w:sz w:val="18"/>
          <w:szCs w:val="18"/>
        </w:rPr>
        <w:footnoteRef/>
      </w:r>
      <w:r w:rsidRPr="001710F5">
        <w:rPr>
          <w:rFonts w:ascii="Arial" w:hAnsi="Arial" w:cs="Arial"/>
          <w:sz w:val="18"/>
          <w:szCs w:val="18"/>
        </w:rPr>
        <w:t xml:space="preserve"> http://www.mac.cat/cat/Seus/CASC</w:t>
      </w:r>
    </w:p>
  </w:footnote>
  <w:footnote w:id="74">
    <w:p w:rsidR="00B33254" w:rsidRPr="001710F5" w:rsidRDefault="00B33254" w:rsidP="00353B61">
      <w:pPr>
        <w:pStyle w:val="Textodenotaderodap"/>
        <w:jc w:val="both"/>
        <w:rPr>
          <w:rFonts w:ascii="Arial" w:hAnsi="Arial" w:cs="Arial"/>
          <w:sz w:val="18"/>
          <w:szCs w:val="18"/>
        </w:rPr>
      </w:pPr>
      <w:r w:rsidRPr="001710F5">
        <w:rPr>
          <w:rStyle w:val="Refdenotaderodap"/>
          <w:rFonts w:ascii="Arial" w:hAnsi="Arial" w:cs="Arial"/>
          <w:sz w:val="18"/>
          <w:szCs w:val="18"/>
        </w:rPr>
        <w:footnoteRef/>
      </w:r>
      <w:r w:rsidRPr="001710F5">
        <w:rPr>
          <w:rFonts w:ascii="Arial" w:hAnsi="Arial" w:cs="Arial"/>
          <w:sz w:val="18"/>
          <w:szCs w:val="18"/>
        </w:rPr>
        <w:t xml:space="preserve"> http://www.heritagemalta.org/museums/museums.html</w:t>
      </w:r>
    </w:p>
  </w:footnote>
  <w:footnote w:id="75">
    <w:p w:rsidR="00B33254" w:rsidRPr="001710F5" w:rsidRDefault="00B33254" w:rsidP="00353B61">
      <w:pPr>
        <w:pStyle w:val="Textodenotaderodap"/>
        <w:jc w:val="both"/>
        <w:rPr>
          <w:rFonts w:ascii="Arial" w:hAnsi="Arial" w:cs="Arial"/>
          <w:sz w:val="18"/>
          <w:szCs w:val="18"/>
        </w:rPr>
      </w:pPr>
      <w:r w:rsidRPr="001710F5">
        <w:rPr>
          <w:rStyle w:val="Refdenotaderodap"/>
          <w:rFonts w:ascii="Arial" w:hAnsi="Arial" w:cs="Arial"/>
          <w:sz w:val="18"/>
          <w:szCs w:val="18"/>
        </w:rPr>
        <w:footnoteRef/>
      </w:r>
      <w:r w:rsidRPr="001710F5">
        <w:rPr>
          <w:rFonts w:ascii="Arial" w:hAnsi="Arial" w:cs="Arial"/>
          <w:sz w:val="18"/>
          <w:szCs w:val="18"/>
        </w:rPr>
        <w:t>http://www.juntadeandalucia.es/cultura/iaph/nav/navegacion.jsp?entrada=/portal/Tematicas/ArqueologiaSubacuatica/&amp;seccion=TEMATICAS</w:t>
      </w:r>
    </w:p>
  </w:footnote>
  <w:footnote w:id="76">
    <w:p w:rsidR="00B33254" w:rsidRPr="00F2053F" w:rsidRDefault="00B33254" w:rsidP="00F2053F">
      <w:pPr>
        <w:pStyle w:val="Textodenotaderodap"/>
        <w:jc w:val="both"/>
        <w:rPr>
          <w:rFonts w:ascii="Arial" w:hAnsi="Arial" w:cs="Arial"/>
          <w:sz w:val="18"/>
          <w:szCs w:val="18"/>
        </w:rPr>
      </w:pPr>
      <w:r w:rsidRPr="00F2053F">
        <w:rPr>
          <w:rStyle w:val="Refdenotaderodap"/>
          <w:rFonts w:ascii="Arial" w:hAnsi="Arial" w:cs="Arial"/>
          <w:sz w:val="18"/>
          <w:szCs w:val="18"/>
        </w:rPr>
        <w:footnoteRef/>
      </w:r>
      <w:r w:rsidRPr="00F2053F">
        <w:rPr>
          <w:rFonts w:ascii="Arial" w:hAnsi="Arial" w:cs="Arial"/>
          <w:sz w:val="18"/>
          <w:szCs w:val="18"/>
        </w:rPr>
        <w:t xml:space="preserve"> http://www.juntadeandalucia.es/cultura/iaph/sys/productos/cas/</w:t>
      </w:r>
    </w:p>
  </w:footnote>
  <w:footnote w:id="77">
    <w:p w:rsidR="00B33254" w:rsidRPr="00F2053F" w:rsidRDefault="00B33254" w:rsidP="00F2053F">
      <w:pPr>
        <w:pStyle w:val="Textodenotaderodap"/>
        <w:jc w:val="both"/>
        <w:rPr>
          <w:rFonts w:ascii="Arial" w:hAnsi="Arial" w:cs="Arial"/>
          <w:sz w:val="18"/>
          <w:szCs w:val="18"/>
        </w:rPr>
      </w:pPr>
      <w:r w:rsidRPr="00F2053F">
        <w:rPr>
          <w:rStyle w:val="Refdenotaderodap"/>
          <w:rFonts w:ascii="Arial" w:hAnsi="Arial" w:cs="Arial"/>
          <w:sz w:val="18"/>
          <w:szCs w:val="18"/>
        </w:rPr>
        <w:footnoteRef/>
      </w:r>
      <w:r w:rsidRPr="00F2053F">
        <w:rPr>
          <w:rFonts w:ascii="Arial" w:hAnsi="Arial" w:cs="Arial"/>
          <w:sz w:val="18"/>
          <w:szCs w:val="18"/>
        </w:rPr>
        <w:t xml:space="preserve"> http://www.educared.net/</w:t>
      </w:r>
    </w:p>
  </w:footnote>
  <w:footnote w:id="78">
    <w:p w:rsidR="00B33254" w:rsidRPr="00E814B6" w:rsidRDefault="00B33254" w:rsidP="008258A1">
      <w:pPr>
        <w:pStyle w:val="Textodenotaderodap"/>
        <w:jc w:val="both"/>
        <w:rPr>
          <w:rFonts w:ascii="Arial" w:hAnsi="Arial" w:cs="Arial"/>
          <w:sz w:val="18"/>
          <w:szCs w:val="18"/>
        </w:rPr>
      </w:pPr>
      <w:r w:rsidRPr="00E814B6">
        <w:rPr>
          <w:rStyle w:val="Refdenotaderodap"/>
          <w:rFonts w:ascii="Arial" w:hAnsi="Arial" w:cs="Arial"/>
          <w:sz w:val="18"/>
          <w:szCs w:val="18"/>
        </w:rPr>
        <w:footnoteRef/>
      </w:r>
      <w:r w:rsidRPr="00E814B6">
        <w:rPr>
          <w:rFonts w:ascii="Arial" w:hAnsi="Arial" w:cs="Arial"/>
          <w:sz w:val="18"/>
          <w:szCs w:val="18"/>
        </w:rPr>
        <w:t xml:space="preserve"> Rafael Azuar Ruiz e Mercedes Navarro Tito (Eds.) - </w:t>
      </w:r>
      <w:r w:rsidRPr="00E814B6">
        <w:rPr>
          <w:rFonts w:ascii="Arial" w:hAnsi="Arial" w:cs="Arial"/>
          <w:bCs/>
          <w:i/>
          <w:sz w:val="18"/>
          <w:szCs w:val="18"/>
        </w:rPr>
        <w:t>Ruta Del Patrimonio Arqueológico Marítimo de España Y Portugal</w:t>
      </w:r>
      <w:r w:rsidRPr="00E814B6">
        <w:rPr>
          <w:rFonts w:ascii="Arial" w:hAnsi="Arial" w:cs="Arial"/>
          <w:bCs/>
          <w:sz w:val="18"/>
          <w:szCs w:val="18"/>
        </w:rPr>
        <w:t>. Museu Nacional de Arqueologia Subacuática. Cartagena (España) – 2008</w:t>
      </w:r>
    </w:p>
    <w:p w:rsidR="00B33254" w:rsidRDefault="00B33254" w:rsidP="008258A1">
      <w:pPr>
        <w:pStyle w:val="Textodenotaderodap"/>
      </w:pP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BC232EB"/>
    <w:multiLevelType w:val="multilevel"/>
    <w:tmpl w:val="50CAD0FE"/>
    <w:lvl w:ilvl="0">
      <w:start w:val="3"/>
      <w:numFmt w:val="decimal"/>
      <w:lvlText w:val="%1."/>
      <w:lvlJc w:val="left"/>
      <w:pPr>
        <w:ind w:left="390" w:hanging="39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
    <w:nsid w:val="1E7825D9"/>
    <w:multiLevelType w:val="multilevel"/>
    <w:tmpl w:val="5B30A836"/>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
    <w:nsid w:val="21EE65F8"/>
    <w:multiLevelType w:val="hybridMultilevel"/>
    <w:tmpl w:val="54C0B5D8"/>
    <w:lvl w:ilvl="0" w:tplc="08160017">
      <w:start w:val="1"/>
      <w:numFmt w:val="lowerLetter"/>
      <w:lvlText w:val="%1)"/>
      <w:lvlJc w:val="left"/>
      <w:pPr>
        <w:ind w:left="720" w:hanging="360"/>
      </w:pPr>
      <w:rPr>
        <w:rFonts w:hint="default"/>
      </w:rPr>
    </w:lvl>
    <w:lvl w:ilvl="1" w:tplc="08160019" w:tentative="1">
      <w:start w:val="1"/>
      <w:numFmt w:val="lowerLetter"/>
      <w:lvlText w:val="%2."/>
      <w:lvlJc w:val="left"/>
      <w:pPr>
        <w:ind w:left="1440" w:hanging="360"/>
      </w:pPr>
    </w:lvl>
    <w:lvl w:ilvl="2" w:tplc="0816001B" w:tentative="1">
      <w:start w:val="1"/>
      <w:numFmt w:val="lowerRoman"/>
      <w:lvlText w:val="%3."/>
      <w:lvlJc w:val="right"/>
      <w:pPr>
        <w:ind w:left="2160" w:hanging="180"/>
      </w:pPr>
    </w:lvl>
    <w:lvl w:ilvl="3" w:tplc="0816000F" w:tentative="1">
      <w:start w:val="1"/>
      <w:numFmt w:val="decimal"/>
      <w:lvlText w:val="%4."/>
      <w:lvlJc w:val="left"/>
      <w:pPr>
        <w:ind w:left="2880" w:hanging="360"/>
      </w:pPr>
    </w:lvl>
    <w:lvl w:ilvl="4" w:tplc="08160019" w:tentative="1">
      <w:start w:val="1"/>
      <w:numFmt w:val="lowerLetter"/>
      <w:lvlText w:val="%5."/>
      <w:lvlJc w:val="left"/>
      <w:pPr>
        <w:ind w:left="3600" w:hanging="360"/>
      </w:pPr>
    </w:lvl>
    <w:lvl w:ilvl="5" w:tplc="0816001B" w:tentative="1">
      <w:start w:val="1"/>
      <w:numFmt w:val="lowerRoman"/>
      <w:lvlText w:val="%6."/>
      <w:lvlJc w:val="right"/>
      <w:pPr>
        <w:ind w:left="4320" w:hanging="180"/>
      </w:pPr>
    </w:lvl>
    <w:lvl w:ilvl="6" w:tplc="0816000F" w:tentative="1">
      <w:start w:val="1"/>
      <w:numFmt w:val="decimal"/>
      <w:lvlText w:val="%7."/>
      <w:lvlJc w:val="left"/>
      <w:pPr>
        <w:ind w:left="5040" w:hanging="360"/>
      </w:pPr>
    </w:lvl>
    <w:lvl w:ilvl="7" w:tplc="08160019" w:tentative="1">
      <w:start w:val="1"/>
      <w:numFmt w:val="lowerLetter"/>
      <w:lvlText w:val="%8."/>
      <w:lvlJc w:val="left"/>
      <w:pPr>
        <w:ind w:left="5760" w:hanging="360"/>
      </w:pPr>
    </w:lvl>
    <w:lvl w:ilvl="8" w:tplc="0816001B" w:tentative="1">
      <w:start w:val="1"/>
      <w:numFmt w:val="lowerRoman"/>
      <w:lvlText w:val="%9."/>
      <w:lvlJc w:val="right"/>
      <w:pPr>
        <w:ind w:left="6480" w:hanging="180"/>
      </w:pPr>
    </w:lvl>
  </w:abstractNum>
  <w:abstractNum w:abstractNumId="3">
    <w:nsid w:val="24F040E1"/>
    <w:multiLevelType w:val="multilevel"/>
    <w:tmpl w:val="65E47BA4"/>
    <w:lvl w:ilvl="0">
      <w:start w:val="3"/>
      <w:numFmt w:val="decimal"/>
      <w:lvlText w:val="%1."/>
      <w:lvlJc w:val="left"/>
      <w:pPr>
        <w:ind w:left="360" w:hanging="36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4">
    <w:nsid w:val="335B5DA4"/>
    <w:multiLevelType w:val="hybridMultilevel"/>
    <w:tmpl w:val="3FFAE984"/>
    <w:lvl w:ilvl="0" w:tplc="71041FC6">
      <w:start w:val="1"/>
      <w:numFmt w:val="decimal"/>
      <w:lvlText w:val="%1-"/>
      <w:lvlJc w:val="left"/>
      <w:pPr>
        <w:ind w:left="720" w:hanging="360"/>
      </w:pPr>
      <w:rPr>
        <w:rFonts w:hint="default"/>
      </w:rPr>
    </w:lvl>
    <w:lvl w:ilvl="1" w:tplc="08160019" w:tentative="1">
      <w:start w:val="1"/>
      <w:numFmt w:val="lowerLetter"/>
      <w:lvlText w:val="%2."/>
      <w:lvlJc w:val="left"/>
      <w:pPr>
        <w:ind w:left="1440" w:hanging="360"/>
      </w:pPr>
    </w:lvl>
    <w:lvl w:ilvl="2" w:tplc="0816001B" w:tentative="1">
      <w:start w:val="1"/>
      <w:numFmt w:val="lowerRoman"/>
      <w:lvlText w:val="%3."/>
      <w:lvlJc w:val="right"/>
      <w:pPr>
        <w:ind w:left="2160" w:hanging="180"/>
      </w:pPr>
    </w:lvl>
    <w:lvl w:ilvl="3" w:tplc="0816000F" w:tentative="1">
      <w:start w:val="1"/>
      <w:numFmt w:val="decimal"/>
      <w:lvlText w:val="%4."/>
      <w:lvlJc w:val="left"/>
      <w:pPr>
        <w:ind w:left="2880" w:hanging="360"/>
      </w:pPr>
    </w:lvl>
    <w:lvl w:ilvl="4" w:tplc="08160019" w:tentative="1">
      <w:start w:val="1"/>
      <w:numFmt w:val="lowerLetter"/>
      <w:lvlText w:val="%5."/>
      <w:lvlJc w:val="left"/>
      <w:pPr>
        <w:ind w:left="3600" w:hanging="360"/>
      </w:pPr>
    </w:lvl>
    <w:lvl w:ilvl="5" w:tplc="0816001B" w:tentative="1">
      <w:start w:val="1"/>
      <w:numFmt w:val="lowerRoman"/>
      <w:lvlText w:val="%6."/>
      <w:lvlJc w:val="right"/>
      <w:pPr>
        <w:ind w:left="4320" w:hanging="180"/>
      </w:pPr>
    </w:lvl>
    <w:lvl w:ilvl="6" w:tplc="0816000F" w:tentative="1">
      <w:start w:val="1"/>
      <w:numFmt w:val="decimal"/>
      <w:lvlText w:val="%7."/>
      <w:lvlJc w:val="left"/>
      <w:pPr>
        <w:ind w:left="5040" w:hanging="360"/>
      </w:pPr>
    </w:lvl>
    <w:lvl w:ilvl="7" w:tplc="08160019" w:tentative="1">
      <w:start w:val="1"/>
      <w:numFmt w:val="lowerLetter"/>
      <w:lvlText w:val="%8."/>
      <w:lvlJc w:val="left"/>
      <w:pPr>
        <w:ind w:left="5760" w:hanging="360"/>
      </w:pPr>
    </w:lvl>
    <w:lvl w:ilvl="8" w:tplc="0816001B" w:tentative="1">
      <w:start w:val="1"/>
      <w:numFmt w:val="lowerRoman"/>
      <w:lvlText w:val="%9."/>
      <w:lvlJc w:val="right"/>
      <w:pPr>
        <w:ind w:left="6480" w:hanging="180"/>
      </w:pPr>
    </w:lvl>
  </w:abstractNum>
  <w:abstractNum w:abstractNumId="5">
    <w:nsid w:val="37E055C9"/>
    <w:multiLevelType w:val="hybridMultilevel"/>
    <w:tmpl w:val="C8526410"/>
    <w:lvl w:ilvl="0" w:tplc="1408FA38">
      <w:start w:val="1"/>
      <w:numFmt w:val="decimal"/>
      <w:lvlText w:val="%1-"/>
      <w:lvlJc w:val="left"/>
      <w:pPr>
        <w:ind w:left="720" w:hanging="360"/>
      </w:pPr>
      <w:rPr>
        <w:rFonts w:hint="default"/>
      </w:rPr>
    </w:lvl>
    <w:lvl w:ilvl="1" w:tplc="08160019" w:tentative="1">
      <w:start w:val="1"/>
      <w:numFmt w:val="lowerLetter"/>
      <w:lvlText w:val="%2."/>
      <w:lvlJc w:val="left"/>
      <w:pPr>
        <w:ind w:left="1440" w:hanging="360"/>
      </w:pPr>
    </w:lvl>
    <w:lvl w:ilvl="2" w:tplc="0816001B" w:tentative="1">
      <w:start w:val="1"/>
      <w:numFmt w:val="lowerRoman"/>
      <w:lvlText w:val="%3."/>
      <w:lvlJc w:val="right"/>
      <w:pPr>
        <w:ind w:left="2160" w:hanging="180"/>
      </w:pPr>
    </w:lvl>
    <w:lvl w:ilvl="3" w:tplc="0816000F" w:tentative="1">
      <w:start w:val="1"/>
      <w:numFmt w:val="decimal"/>
      <w:lvlText w:val="%4."/>
      <w:lvlJc w:val="left"/>
      <w:pPr>
        <w:ind w:left="2880" w:hanging="360"/>
      </w:pPr>
    </w:lvl>
    <w:lvl w:ilvl="4" w:tplc="08160019" w:tentative="1">
      <w:start w:val="1"/>
      <w:numFmt w:val="lowerLetter"/>
      <w:lvlText w:val="%5."/>
      <w:lvlJc w:val="left"/>
      <w:pPr>
        <w:ind w:left="3600" w:hanging="360"/>
      </w:pPr>
    </w:lvl>
    <w:lvl w:ilvl="5" w:tplc="0816001B" w:tentative="1">
      <w:start w:val="1"/>
      <w:numFmt w:val="lowerRoman"/>
      <w:lvlText w:val="%6."/>
      <w:lvlJc w:val="right"/>
      <w:pPr>
        <w:ind w:left="4320" w:hanging="180"/>
      </w:pPr>
    </w:lvl>
    <w:lvl w:ilvl="6" w:tplc="0816000F" w:tentative="1">
      <w:start w:val="1"/>
      <w:numFmt w:val="decimal"/>
      <w:lvlText w:val="%7."/>
      <w:lvlJc w:val="left"/>
      <w:pPr>
        <w:ind w:left="5040" w:hanging="360"/>
      </w:pPr>
    </w:lvl>
    <w:lvl w:ilvl="7" w:tplc="08160019" w:tentative="1">
      <w:start w:val="1"/>
      <w:numFmt w:val="lowerLetter"/>
      <w:lvlText w:val="%8."/>
      <w:lvlJc w:val="left"/>
      <w:pPr>
        <w:ind w:left="5760" w:hanging="360"/>
      </w:pPr>
    </w:lvl>
    <w:lvl w:ilvl="8" w:tplc="0816001B" w:tentative="1">
      <w:start w:val="1"/>
      <w:numFmt w:val="lowerRoman"/>
      <w:lvlText w:val="%9."/>
      <w:lvlJc w:val="right"/>
      <w:pPr>
        <w:ind w:left="6480" w:hanging="180"/>
      </w:pPr>
    </w:lvl>
  </w:abstractNum>
  <w:abstractNum w:abstractNumId="6">
    <w:nsid w:val="3CEA0A77"/>
    <w:multiLevelType w:val="hybridMultilevel"/>
    <w:tmpl w:val="DC5EB72E"/>
    <w:lvl w:ilvl="0" w:tplc="1A0C96AC">
      <w:start w:val="1"/>
      <w:numFmt w:val="decimal"/>
      <w:lvlText w:val="%1."/>
      <w:lvlJc w:val="left"/>
      <w:pPr>
        <w:ind w:left="420" w:hanging="360"/>
      </w:pPr>
      <w:rPr>
        <w:rFonts w:hint="default"/>
      </w:rPr>
    </w:lvl>
    <w:lvl w:ilvl="1" w:tplc="08160019" w:tentative="1">
      <w:start w:val="1"/>
      <w:numFmt w:val="lowerLetter"/>
      <w:lvlText w:val="%2."/>
      <w:lvlJc w:val="left"/>
      <w:pPr>
        <w:ind w:left="1140" w:hanging="360"/>
      </w:pPr>
    </w:lvl>
    <w:lvl w:ilvl="2" w:tplc="0816001B" w:tentative="1">
      <w:start w:val="1"/>
      <w:numFmt w:val="lowerRoman"/>
      <w:lvlText w:val="%3."/>
      <w:lvlJc w:val="right"/>
      <w:pPr>
        <w:ind w:left="1860" w:hanging="180"/>
      </w:pPr>
    </w:lvl>
    <w:lvl w:ilvl="3" w:tplc="0816000F" w:tentative="1">
      <w:start w:val="1"/>
      <w:numFmt w:val="decimal"/>
      <w:lvlText w:val="%4."/>
      <w:lvlJc w:val="left"/>
      <w:pPr>
        <w:ind w:left="2580" w:hanging="360"/>
      </w:pPr>
    </w:lvl>
    <w:lvl w:ilvl="4" w:tplc="08160019" w:tentative="1">
      <w:start w:val="1"/>
      <w:numFmt w:val="lowerLetter"/>
      <w:lvlText w:val="%5."/>
      <w:lvlJc w:val="left"/>
      <w:pPr>
        <w:ind w:left="3300" w:hanging="360"/>
      </w:pPr>
    </w:lvl>
    <w:lvl w:ilvl="5" w:tplc="0816001B" w:tentative="1">
      <w:start w:val="1"/>
      <w:numFmt w:val="lowerRoman"/>
      <w:lvlText w:val="%6."/>
      <w:lvlJc w:val="right"/>
      <w:pPr>
        <w:ind w:left="4020" w:hanging="180"/>
      </w:pPr>
    </w:lvl>
    <w:lvl w:ilvl="6" w:tplc="0816000F" w:tentative="1">
      <w:start w:val="1"/>
      <w:numFmt w:val="decimal"/>
      <w:lvlText w:val="%7."/>
      <w:lvlJc w:val="left"/>
      <w:pPr>
        <w:ind w:left="4740" w:hanging="360"/>
      </w:pPr>
    </w:lvl>
    <w:lvl w:ilvl="7" w:tplc="08160019" w:tentative="1">
      <w:start w:val="1"/>
      <w:numFmt w:val="lowerLetter"/>
      <w:lvlText w:val="%8."/>
      <w:lvlJc w:val="left"/>
      <w:pPr>
        <w:ind w:left="5460" w:hanging="360"/>
      </w:pPr>
    </w:lvl>
    <w:lvl w:ilvl="8" w:tplc="0816001B" w:tentative="1">
      <w:start w:val="1"/>
      <w:numFmt w:val="lowerRoman"/>
      <w:lvlText w:val="%9."/>
      <w:lvlJc w:val="right"/>
      <w:pPr>
        <w:ind w:left="6180" w:hanging="180"/>
      </w:pPr>
    </w:lvl>
  </w:abstractNum>
  <w:abstractNum w:abstractNumId="7">
    <w:nsid w:val="40EF555D"/>
    <w:multiLevelType w:val="multilevel"/>
    <w:tmpl w:val="0C74FE26"/>
    <w:lvl w:ilvl="0">
      <w:start w:val="2"/>
      <w:numFmt w:val="decimal"/>
      <w:lvlText w:val="%1."/>
      <w:lvlJc w:val="left"/>
      <w:pPr>
        <w:ind w:left="360" w:hanging="36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8">
    <w:nsid w:val="42974EBB"/>
    <w:multiLevelType w:val="singleLevel"/>
    <w:tmpl w:val="0C0A000F"/>
    <w:lvl w:ilvl="0">
      <w:start w:val="1"/>
      <w:numFmt w:val="decimal"/>
      <w:lvlText w:val="%1."/>
      <w:lvlJc w:val="left"/>
      <w:pPr>
        <w:tabs>
          <w:tab w:val="num" w:pos="360"/>
        </w:tabs>
        <w:ind w:left="360" w:hanging="360"/>
      </w:pPr>
    </w:lvl>
  </w:abstractNum>
  <w:abstractNum w:abstractNumId="9">
    <w:nsid w:val="42A616B1"/>
    <w:multiLevelType w:val="multilevel"/>
    <w:tmpl w:val="392E0498"/>
    <w:lvl w:ilvl="0">
      <w:start w:val="1"/>
      <w:numFmt w:val="decimal"/>
      <w:lvlText w:val="%1."/>
      <w:lvlJc w:val="left"/>
      <w:pPr>
        <w:ind w:left="720" w:hanging="360"/>
      </w:pPr>
      <w:rPr>
        <w:rFonts w:hint="default"/>
        <w:b/>
        <w:i/>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10">
    <w:nsid w:val="4A363A60"/>
    <w:multiLevelType w:val="multilevel"/>
    <w:tmpl w:val="4E242DB0"/>
    <w:lvl w:ilvl="0">
      <w:start w:val="4"/>
      <w:numFmt w:val="decimal"/>
      <w:lvlText w:val="%1."/>
      <w:lvlJc w:val="left"/>
      <w:pPr>
        <w:ind w:left="360" w:hanging="36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1">
    <w:nsid w:val="4D0E55A6"/>
    <w:multiLevelType w:val="multilevel"/>
    <w:tmpl w:val="2FE0F7FC"/>
    <w:lvl w:ilvl="0">
      <w:start w:val="5"/>
      <w:numFmt w:val="decimal"/>
      <w:lvlText w:val="%1."/>
      <w:lvlJc w:val="left"/>
      <w:pPr>
        <w:ind w:left="540" w:hanging="54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2">
    <w:nsid w:val="61670AB3"/>
    <w:multiLevelType w:val="multilevel"/>
    <w:tmpl w:val="30FE0CF6"/>
    <w:lvl w:ilvl="0">
      <w:start w:val="4"/>
      <w:numFmt w:val="decimal"/>
      <w:lvlText w:val="%1."/>
      <w:lvlJc w:val="left"/>
      <w:pPr>
        <w:ind w:left="540" w:hanging="540"/>
      </w:pPr>
      <w:rPr>
        <w:rFonts w:hint="default"/>
      </w:rPr>
    </w:lvl>
    <w:lvl w:ilvl="1">
      <w:start w:val="1"/>
      <w:numFmt w:val="decimal"/>
      <w:lvlText w:val="%1.%2."/>
      <w:lvlJc w:val="left"/>
      <w:pPr>
        <w:ind w:left="720" w:hanging="720"/>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3">
    <w:nsid w:val="72D35D26"/>
    <w:multiLevelType w:val="multilevel"/>
    <w:tmpl w:val="6F6AD278"/>
    <w:lvl w:ilvl="0">
      <w:start w:val="1"/>
      <w:numFmt w:val="decimal"/>
      <w:lvlText w:val="%1."/>
      <w:lvlJc w:val="left"/>
      <w:pPr>
        <w:ind w:left="720" w:hanging="360"/>
      </w:pPr>
      <w:rPr>
        <w:rFonts w:ascii="Arial" w:eastAsiaTheme="minorHAnsi" w:hAnsi="Arial" w:cs="Arial"/>
      </w:rPr>
    </w:lvl>
    <w:lvl w:ilvl="1">
      <w:start w:val="1"/>
      <w:numFmt w:val="decimal"/>
      <w:isLgl/>
      <w:lvlText w:val="%1.%2."/>
      <w:lvlJc w:val="left"/>
      <w:pPr>
        <w:ind w:left="1080" w:hanging="720"/>
      </w:pPr>
    </w:lvl>
    <w:lvl w:ilvl="2">
      <w:start w:val="1"/>
      <w:numFmt w:val="decimal"/>
      <w:isLgl/>
      <w:lvlText w:val="%1.%2.%3."/>
      <w:lvlJc w:val="left"/>
      <w:pPr>
        <w:ind w:left="1080" w:hanging="720"/>
      </w:pPr>
    </w:lvl>
    <w:lvl w:ilvl="3">
      <w:start w:val="1"/>
      <w:numFmt w:val="decimal"/>
      <w:isLgl/>
      <w:lvlText w:val="%1.%2.%3.%4."/>
      <w:lvlJc w:val="left"/>
      <w:pPr>
        <w:ind w:left="1440" w:hanging="1080"/>
      </w:pPr>
    </w:lvl>
    <w:lvl w:ilvl="4">
      <w:start w:val="1"/>
      <w:numFmt w:val="decimal"/>
      <w:isLgl/>
      <w:lvlText w:val="%1.%2.%3.%4.%5."/>
      <w:lvlJc w:val="left"/>
      <w:pPr>
        <w:ind w:left="1440" w:hanging="1080"/>
      </w:pPr>
    </w:lvl>
    <w:lvl w:ilvl="5">
      <w:start w:val="1"/>
      <w:numFmt w:val="decimal"/>
      <w:isLgl/>
      <w:lvlText w:val="%1.%2.%3.%4.%5.%6."/>
      <w:lvlJc w:val="left"/>
      <w:pPr>
        <w:ind w:left="1800" w:hanging="1440"/>
      </w:pPr>
    </w:lvl>
    <w:lvl w:ilvl="6">
      <w:start w:val="1"/>
      <w:numFmt w:val="decimal"/>
      <w:isLgl/>
      <w:lvlText w:val="%1.%2.%3.%4.%5.%6.%7."/>
      <w:lvlJc w:val="left"/>
      <w:pPr>
        <w:ind w:left="1800" w:hanging="1440"/>
      </w:pPr>
    </w:lvl>
    <w:lvl w:ilvl="7">
      <w:start w:val="1"/>
      <w:numFmt w:val="decimal"/>
      <w:isLgl/>
      <w:lvlText w:val="%1.%2.%3.%4.%5.%6.%7.%8."/>
      <w:lvlJc w:val="left"/>
      <w:pPr>
        <w:ind w:left="2160" w:hanging="1800"/>
      </w:pPr>
    </w:lvl>
    <w:lvl w:ilvl="8">
      <w:start w:val="1"/>
      <w:numFmt w:val="decimal"/>
      <w:isLgl/>
      <w:lvlText w:val="%1.%2.%3.%4.%5.%6.%7.%8.%9."/>
      <w:lvlJc w:val="left"/>
      <w:pPr>
        <w:ind w:left="2520" w:hanging="2160"/>
      </w:pPr>
    </w:lvl>
  </w:abstractNum>
  <w:abstractNum w:abstractNumId="14">
    <w:nsid w:val="72E62FBC"/>
    <w:multiLevelType w:val="multilevel"/>
    <w:tmpl w:val="F7CE208C"/>
    <w:lvl w:ilvl="0">
      <w:start w:val="2"/>
      <w:numFmt w:val="decimal"/>
      <w:lvlText w:val="%1."/>
      <w:lvlJc w:val="left"/>
      <w:pPr>
        <w:ind w:left="360" w:hanging="36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5">
    <w:nsid w:val="7C89707C"/>
    <w:multiLevelType w:val="hybridMultilevel"/>
    <w:tmpl w:val="AEC673E2"/>
    <w:lvl w:ilvl="0" w:tplc="08160017">
      <w:start w:val="1"/>
      <w:numFmt w:val="lowerLetter"/>
      <w:lvlText w:val="%1)"/>
      <w:lvlJc w:val="left"/>
      <w:pPr>
        <w:ind w:left="720" w:hanging="360"/>
      </w:pPr>
      <w:rPr>
        <w:rFonts w:hint="default"/>
      </w:rPr>
    </w:lvl>
    <w:lvl w:ilvl="1" w:tplc="08160019" w:tentative="1">
      <w:start w:val="1"/>
      <w:numFmt w:val="lowerLetter"/>
      <w:lvlText w:val="%2."/>
      <w:lvlJc w:val="left"/>
      <w:pPr>
        <w:ind w:left="1440" w:hanging="360"/>
      </w:pPr>
    </w:lvl>
    <w:lvl w:ilvl="2" w:tplc="0816001B" w:tentative="1">
      <w:start w:val="1"/>
      <w:numFmt w:val="lowerRoman"/>
      <w:lvlText w:val="%3."/>
      <w:lvlJc w:val="right"/>
      <w:pPr>
        <w:ind w:left="2160" w:hanging="180"/>
      </w:pPr>
    </w:lvl>
    <w:lvl w:ilvl="3" w:tplc="0816000F" w:tentative="1">
      <w:start w:val="1"/>
      <w:numFmt w:val="decimal"/>
      <w:lvlText w:val="%4."/>
      <w:lvlJc w:val="left"/>
      <w:pPr>
        <w:ind w:left="2880" w:hanging="360"/>
      </w:pPr>
    </w:lvl>
    <w:lvl w:ilvl="4" w:tplc="08160019" w:tentative="1">
      <w:start w:val="1"/>
      <w:numFmt w:val="lowerLetter"/>
      <w:lvlText w:val="%5."/>
      <w:lvlJc w:val="left"/>
      <w:pPr>
        <w:ind w:left="3600" w:hanging="360"/>
      </w:pPr>
    </w:lvl>
    <w:lvl w:ilvl="5" w:tplc="0816001B" w:tentative="1">
      <w:start w:val="1"/>
      <w:numFmt w:val="lowerRoman"/>
      <w:lvlText w:val="%6."/>
      <w:lvlJc w:val="right"/>
      <w:pPr>
        <w:ind w:left="4320" w:hanging="180"/>
      </w:pPr>
    </w:lvl>
    <w:lvl w:ilvl="6" w:tplc="0816000F" w:tentative="1">
      <w:start w:val="1"/>
      <w:numFmt w:val="decimal"/>
      <w:lvlText w:val="%7."/>
      <w:lvlJc w:val="left"/>
      <w:pPr>
        <w:ind w:left="5040" w:hanging="360"/>
      </w:pPr>
    </w:lvl>
    <w:lvl w:ilvl="7" w:tplc="08160019" w:tentative="1">
      <w:start w:val="1"/>
      <w:numFmt w:val="lowerLetter"/>
      <w:lvlText w:val="%8."/>
      <w:lvlJc w:val="left"/>
      <w:pPr>
        <w:ind w:left="5760" w:hanging="360"/>
      </w:pPr>
    </w:lvl>
    <w:lvl w:ilvl="8" w:tplc="0816001B" w:tentative="1">
      <w:start w:val="1"/>
      <w:numFmt w:val="lowerRoman"/>
      <w:lvlText w:val="%9."/>
      <w:lvlJc w:val="right"/>
      <w:pPr>
        <w:ind w:left="6480" w:hanging="180"/>
      </w:pPr>
    </w:lvl>
  </w:abstractNum>
  <w:num w:numId="1">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1"/>
  </w:num>
  <w:num w:numId="3">
    <w:abstractNumId w:val="15"/>
  </w:num>
  <w:num w:numId="4">
    <w:abstractNumId w:val="9"/>
  </w:num>
  <w:num w:numId="5">
    <w:abstractNumId w:val="6"/>
  </w:num>
  <w:num w:numId="6">
    <w:abstractNumId w:val="7"/>
  </w:num>
  <w:num w:numId="7">
    <w:abstractNumId w:val="3"/>
  </w:num>
  <w:num w:numId="8">
    <w:abstractNumId w:val="12"/>
  </w:num>
  <w:num w:numId="9">
    <w:abstractNumId w:val="11"/>
  </w:num>
  <w:num w:numId="10">
    <w:abstractNumId w:val="0"/>
  </w:num>
  <w:num w:numId="11">
    <w:abstractNumId w:val="10"/>
  </w:num>
  <w:num w:numId="12">
    <w:abstractNumId w:val="14"/>
  </w:num>
  <w:num w:numId="13">
    <w:abstractNumId w:val="2"/>
  </w:num>
  <w:num w:numId="14">
    <w:abstractNumId w:val="5"/>
  </w:num>
  <w:num w:numId="15">
    <w:abstractNumId w:val="4"/>
  </w:num>
  <w:num w:numId="16">
    <w:abstractNumId w:val="8"/>
  </w:num>
  <w:numIdMacAtCleanup w:val="16"/>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60"/>
  <w:hideSpellingErrors/>
  <w:defaultTabStop w:val="709"/>
  <w:hyphenationZone w:val="425"/>
  <w:drawingGridHorizontalSpacing w:val="110"/>
  <w:displayHorizontalDrawingGridEvery w:val="2"/>
  <w:characterSpacingControl w:val="doNotCompress"/>
  <w:footnotePr>
    <w:footnote w:id="-1"/>
    <w:footnote w:id="0"/>
  </w:footnotePr>
  <w:endnotePr>
    <w:endnote w:id="-1"/>
    <w:endnote w:id="0"/>
  </w:endnotePr>
  <w:compat/>
  <w:rsids>
    <w:rsidRoot w:val="00114C52"/>
    <w:rsid w:val="000002D9"/>
    <w:rsid w:val="0000098B"/>
    <w:rsid w:val="000014F2"/>
    <w:rsid w:val="00001B6D"/>
    <w:rsid w:val="00003041"/>
    <w:rsid w:val="000043BC"/>
    <w:rsid w:val="00004A73"/>
    <w:rsid w:val="00005185"/>
    <w:rsid w:val="00006026"/>
    <w:rsid w:val="00006E27"/>
    <w:rsid w:val="00010292"/>
    <w:rsid w:val="00010B03"/>
    <w:rsid w:val="000110B6"/>
    <w:rsid w:val="00011B0B"/>
    <w:rsid w:val="00011F90"/>
    <w:rsid w:val="00012245"/>
    <w:rsid w:val="00012746"/>
    <w:rsid w:val="00013A91"/>
    <w:rsid w:val="00013AD5"/>
    <w:rsid w:val="00013D29"/>
    <w:rsid w:val="00013DC8"/>
    <w:rsid w:val="00013F09"/>
    <w:rsid w:val="000144CB"/>
    <w:rsid w:val="00014C5F"/>
    <w:rsid w:val="00015C15"/>
    <w:rsid w:val="000170A5"/>
    <w:rsid w:val="000172A2"/>
    <w:rsid w:val="000176D2"/>
    <w:rsid w:val="00017BF5"/>
    <w:rsid w:val="000207F9"/>
    <w:rsid w:val="00020A62"/>
    <w:rsid w:val="0002190F"/>
    <w:rsid w:val="000226DB"/>
    <w:rsid w:val="000230EB"/>
    <w:rsid w:val="00023CFE"/>
    <w:rsid w:val="00023DE5"/>
    <w:rsid w:val="00024899"/>
    <w:rsid w:val="00024F3F"/>
    <w:rsid w:val="000256FC"/>
    <w:rsid w:val="0002648E"/>
    <w:rsid w:val="0002690F"/>
    <w:rsid w:val="00026AFD"/>
    <w:rsid w:val="00027249"/>
    <w:rsid w:val="0002733A"/>
    <w:rsid w:val="00027B79"/>
    <w:rsid w:val="00027D0B"/>
    <w:rsid w:val="000310C1"/>
    <w:rsid w:val="00031F5F"/>
    <w:rsid w:val="000322BE"/>
    <w:rsid w:val="0003270E"/>
    <w:rsid w:val="00032E7F"/>
    <w:rsid w:val="00032EE6"/>
    <w:rsid w:val="0003332F"/>
    <w:rsid w:val="000334CB"/>
    <w:rsid w:val="000338C2"/>
    <w:rsid w:val="00034124"/>
    <w:rsid w:val="0003434A"/>
    <w:rsid w:val="00034CDD"/>
    <w:rsid w:val="00036184"/>
    <w:rsid w:val="00036493"/>
    <w:rsid w:val="0003650C"/>
    <w:rsid w:val="00037A91"/>
    <w:rsid w:val="00037B46"/>
    <w:rsid w:val="00040316"/>
    <w:rsid w:val="00040441"/>
    <w:rsid w:val="0004080E"/>
    <w:rsid w:val="000415E3"/>
    <w:rsid w:val="000416AF"/>
    <w:rsid w:val="00041784"/>
    <w:rsid w:val="00041DA2"/>
    <w:rsid w:val="00042210"/>
    <w:rsid w:val="00043122"/>
    <w:rsid w:val="00044440"/>
    <w:rsid w:val="00044659"/>
    <w:rsid w:val="00045328"/>
    <w:rsid w:val="000466F1"/>
    <w:rsid w:val="000468F6"/>
    <w:rsid w:val="00047460"/>
    <w:rsid w:val="00047A83"/>
    <w:rsid w:val="00047D83"/>
    <w:rsid w:val="00047F3A"/>
    <w:rsid w:val="000506FA"/>
    <w:rsid w:val="0005162C"/>
    <w:rsid w:val="000518D6"/>
    <w:rsid w:val="00051DA8"/>
    <w:rsid w:val="00052429"/>
    <w:rsid w:val="00052C12"/>
    <w:rsid w:val="00053EBA"/>
    <w:rsid w:val="00054795"/>
    <w:rsid w:val="0005507B"/>
    <w:rsid w:val="000551F7"/>
    <w:rsid w:val="0005564E"/>
    <w:rsid w:val="00055736"/>
    <w:rsid w:val="00055A13"/>
    <w:rsid w:val="00055CCA"/>
    <w:rsid w:val="00055DF7"/>
    <w:rsid w:val="0005687A"/>
    <w:rsid w:val="00057059"/>
    <w:rsid w:val="00057E0A"/>
    <w:rsid w:val="00057FD3"/>
    <w:rsid w:val="00060104"/>
    <w:rsid w:val="00060625"/>
    <w:rsid w:val="00060914"/>
    <w:rsid w:val="00060A87"/>
    <w:rsid w:val="000610AB"/>
    <w:rsid w:val="00061C88"/>
    <w:rsid w:val="0006228C"/>
    <w:rsid w:val="0006283D"/>
    <w:rsid w:val="00063526"/>
    <w:rsid w:val="00063959"/>
    <w:rsid w:val="00063E09"/>
    <w:rsid w:val="00064544"/>
    <w:rsid w:val="00064A97"/>
    <w:rsid w:val="000650D7"/>
    <w:rsid w:val="00065296"/>
    <w:rsid w:val="00065516"/>
    <w:rsid w:val="00065710"/>
    <w:rsid w:val="00066D25"/>
    <w:rsid w:val="00067A23"/>
    <w:rsid w:val="00067AF3"/>
    <w:rsid w:val="00067BF3"/>
    <w:rsid w:val="00070ADA"/>
    <w:rsid w:val="0007173C"/>
    <w:rsid w:val="0007198B"/>
    <w:rsid w:val="00072649"/>
    <w:rsid w:val="00072A84"/>
    <w:rsid w:val="00072E9F"/>
    <w:rsid w:val="0007302C"/>
    <w:rsid w:val="00074438"/>
    <w:rsid w:val="00074521"/>
    <w:rsid w:val="00074769"/>
    <w:rsid w:val="00074861"/>
    <w:rsid w:val="000748CC"/>
    <w:rsid w:val="00075012"/>
    <w:rsid w:val="0007532C"/>
    <w:rsid w:val="00075A86"/>
    <w:rsid w:val="000761CD"/>
    <w:rsid w:val="000768DA"/>
    <w:rsid w:val="00077A8F"/>
    <w:rsid w:val="0008020A"/>
    <w:rsid w:val="00080385"/>
    <w:rsid w:val="000810F9"/>
    <w:rsid w:val="00081576"/>
    <w:rsid w:val="00082FF0"/>
    <w:rsid w:val="00083342"/>
    <w:rsid w:val="00083679"/>
    <w:rsid w:val="00083939"/>
    <w:rsid w:val="000841B7"/>
    <w:rsid w:val="000842FD"/>
    <w:rsid w:val="000843D7"/>
    <w:rsid w:val="000844F5"/>
    <w:rsid w:val="000846EF"/>
    <w:rsid w:val="0008483F"/>
    <w:rsid w:val="00084854"/>
    <w:rsid w:val="00084CDE"/>
    <w:rsid w:val="00084D1A"/>
    <w:rsid w:val="00084D4D"/>
    <w:rsid w:val="000855C5"/>
    <w:rsid w:val="000859CB"/>
    <w:rsid w:val="00085A3F"/>
    <w:rsid w:val="00085EBA"/>
    <w:rsid w:val="00086606"/>
    <w:rsid w:val="00086802"/>
    <w:rsid w:val="00086BDD"/>
    <w:rsid w:val="00087678"/>
    <w:rsid w:val="00087AB3"/>
    <w:rsid w:val="000901C3"/>
    <w:rsid w:val="00090D8F"/>
    <w:rsid w:val="0009123B"/>
    <w:rsid w:val="000920E8"/>
    <w:rsid w:val="000928ED"/>
    <w:rsid w:val="0009330B"/>
    <w:rsid w:val="00093424"/>
    <w:rsid w:val="000935E1"/>
    <w:rsid w:val="000937BA"/>
    <w:rsid w:val="00094690"/>
    <w:rsid w:val="000946C9"/>
    <w:rsid w:val="00094EAA"/>
    <w:rsid w:val="000958BE"/>
    <w:rsid w:val="00095D6D"/>
    <w:rsid w:val="000961BE"/>
    <w:rsid w:val="0009642D"/>
    <w:rsid w:val="00096752"/>
    <w:rsid w:val="0009700F"/>
    <w:rsid w:val="000972DD"/>
    <w:rsid w:val="000972F7"/>
    <w:rsid w:val="00097680"/>
    <w:rsid w:val="000979F0"/>
    <w:rsid w:val="00097B91"/>
    <w:rsid w:val="00097FD4"/>
    <w:rsid w:val="000A0102"/>
    <w:rsid w:val="000A0346"/>
    <w:rsid w:val="000A058D"/>
    <w:rsid w:val="000A0C90"/>
    <w:rsid w:val="000A0D2B"/>
    <w:rsid w:val="000A1868"/>
    <w:rsid w:val="000A1C3D"/>
    <w:rsid w:val="000A1CEE"/>
    <w:rsid w:val="000A1DA2"/>
    <w:rsid w:val="000A1FB3"/>
    <w:rsid w:val="000A20A4"/>
    <w:rsid w:val="000A272C"/>
    <w:rsid w:val="000A30A9"/>
    <w:rsid w:val="000A341D"/>
    <w:rsid w:val="000A3B1F"/>
    <w:rsid w:val="000A3C25"/>
    <w:rsid w:val="000A4768"/>
    <w:rsid w:val="000A4E36"/>
    <w:rsid w:val="000A4E7C"/>
    <w:rsid w:val="000A5077"/>
    <w:rsid w:val="000A52F0"/>
    <w:rsid w:val="000A581A"/>
    <w:rsid w:val="000A5927"/>
    <w:rsid w:val="000A5C97"/>
    <w:rsid w:val="000A697D"/>
    <w:rsid w:val="000A6D50"/>
    <w:rsid w:val="000B0E52"/>
    <w:rsid w:val="000B1470"/>
    <w:rsid w:val="000B1BEF"/>
    <w:rsid w:val="000B1F48"/>
    <w:rsid w:val="000B2CF9"/>
    <w:rsid w:val="000B3A86"/>
    <w:rsid w:val="000B4273"/>
    <w:rsid w:val="000B46B8"/>
    <w:rsid w:val="000B4D94"/>
    <w:rsid w:val="000B4E59"/>
    <w:rsid w:val="000B53F8"/>
    <w:rsid w:val="000B5423"/>
    <w:rsid w:val="000B5794"/>
    <w:rsid w:val="000B59D1"/>
    <w:rsid w:val="000B62C0"/>
    <w:rsid w:val="000B64D3"/>
    <w:rsid w:val="000B67D3"/>
    <w:rsid w:val="000B7829"/>
    <w:rsid w:val="000B7C5B"/>
    <w:rsid w:val="000C0594"/>
    <w:rsid w:val="000C0C0F"/>
    <w:rsid w:val="000C0EE7"/>
    <w:rsid w:val="000C10AA"/>
    <w:rsid w:val="000C14E8"/>
    <w:rsid w:val="000C1685"/>
    <w:rsid w:val="000C1957"/>
    <w:rsid w:val="000C1A69"/>
    <w:rsid w:val="000C1AFA"/>
    <w:rsid w:val="000C1B23"/>
    <w:rsid w:val="000C220E"/>
    <w:rsid w:val="000C222E"/>
    <w:rsid w:val="000C2AA9"/>
    <w:rsid w:val="000C2D93"/>
    <w:rsid w:val="000C2F23"/>
    <w:rsid w:val="000C3378"/>
    <w:rsid w:val="000C376E"/>
    <w:rsid w:val="000C5B47"/>
    <w:rsid w:val="000C6351"/>
    <w:rsid w:val="000C6D26"/>
    <w:rsid w:val="000C74F3"/>
    <w:rsid w:val="000C757F"/>
    <w:rsid w:val="000C7795"/>
    <w:rsid w:val="000C780C"/>
    <w:rsid w:val="000D0214"/>
    <w:rsid w:val="000D08A8"/>
    <w:rsid w:val="000D08DD"/>
    <w:rsid w:val="000D099A"/>
    <w:rsid w:val="000D0CF6"/>
    <w:rsid w:val="000D100B"/>
    <w:rsid w:val="000D1D19"/>
    <w:rsid w:val="000D30B8"/>
    <w:rsid w:val="000D3558"/>
    <w:rsid w:val="000D42BE"/>
    <w:rsid w:val="000D5352"/>
    <w:rsid w:val="000D597A"/>
    <w:rsid w:val="000D5DE3"/>
    <w:rsid w:val="000D6CBE"/>
    <w:rsid w:val="000D6D82"/>
    <w:rsid w:val="000D7032"/>
    <w:rsid w:val="000D75D0"/>
    <w:rsid w:val="000D7773"/>
    <w:rsid w:val="000D7913"/>
    <w:rsid w:val="000D7E17"/>
    <w:rsid w:val="000E0381"/>
    <w:rsid w:val="000E05D3"/>
    <w:rsid w:val="000E09F5"/>
    <w:rsid w:val="000E109A"/>
    <w:rsid w:val="000E13F8"/>
    <w:rsid w:val="000E18BD"/>
    <w:rsid w:val="000E19DD"/>
    <w:rsid w:val="000E2039"/>
    <w:rsid w:val="000E20C1"/>
    <w:rsid w:val="000E2476"/>
    <w:rsid w:val="000E2BD3"/>
    <w:rsid w:val="000E3458"/>
    <w:rsid w:val="000E355B"/>
    <w:rsid w:val="000E3B38"/>
    <w:rsid w:val="000E4339"/>
    <w:rsid w:val="000E4420"/>
    <w:rsid w:val="000E4DF2"/>
    <w:rsid w:val="000E57C5"/>
    <w:rsid w:val="000E58E4"/>
    <w:rsid w:val="000E5ABD"/>
    <w:rsid w:val="000E6CA3"/>
    <w:rsid w:val="000E7B5E"/>
    <w:rsid w:val="000E7D3C"/>
    <w:rsid w:val="000F0028"/>
    <w:rsid w:val="000F0361"/>
    <w:rsid w:val="000F063D"/>
    <w:rsid w:val="000F07D5"/>
    <w:rsid w:val="000F0F1C"/>
    <w:rsid w:val="000F17C2"/>
    <w:rsid w:val="000F18DB"/>
    <w:rsid w:val="000F24D9"/>
    <w:rsid w:val="000F300E"/>
    <w:rsid w:val="000F32A7"/>
    <w:rsid w:val="000F44B3"/>
    <w:rsid w:val="000F4906"/>
    <w:rsid w:val="000F4E67"/>
    <w:rsid w:val="000F4E6A"/>
    <w:rsid w:val="000F5224"/>
    <w:rsid w:val="000F5BDD"/>
    <w:rsid w:val="000F5D8E"/>
    <w:rsid w:val="000F68E9"/>
    <w:rsid w:val="000F79E0"/>
    <w:rsid w:val="000F7BB5"/>
    <w:rsid w:val="000F7E36"/>
    <w:rsid w:val="00100312"/>
    <w:rsid w:val="00100B24"/>
    <w:rsid w:val="0010126A"/>
    <w:rsid w:val="00101DD7"/>
    <w:rsid w:val="00102B34"/>
    <w:rsid w:val="00102CDD"/>
    <w:rsid w:val="00103009"/>
    <w:rsid w:val="001038E4"/>
    <w:rsid w:val="00104007"/>
    <w:rsid w:val="00104204"/>
    <w:rsid w:val="0010423A"/>
    <w:rsid w:val="00104C9A"/>
    <w:rsid w:val="001054B0"/>
    <w:rsid w:val="001054B9"/>
    <w:rsid w:val="00105D1C"/>
    <w:rsid w:val="001069E3"/>
    <w:rsid w:val="00107A25"/>
    <w:rsid w:val="00107A6C"/>
    <w:rsid w:val="00107B4B"/>
    <w:rsid w:val="00107BCB"/>
    <w:rsid w:val="00107D53"/>
    <w:rsid w:val="00107DDF"/>
    <w:rsid w:val="00110197"/>
    <w:rsid w:val="0011049F"/>
    <w:rsid w:val="00111490"/>
    <w:rsid w:val="0011176B"/>
    <w:rsid w:val="00111A07"/>
    <w:rsid w:val="00111CD1"/>
    <w:rsid w:val="00112922"/>
    <w:rsid w:val="00112D7E"/>
    <w:rsid w:val="001137AF"/>
    <w:rsid w:val="00113D98"/>
    <w:rsid w:val="00113DD4"/>
    <w:rsid w:val="001140AE"/>
    <w:rsid w:val="001143C3"/>
    <w:rsid w:val="001145F0"/>
    <w:rsid w:val="0011481E"/>
    <w:rsid w:val="00114C52"/>
    <w:rsid w:val="00115033"/>
    <w:rsid w:val="00115422"/>
    <w:rsid w:val="00115AAF"/>
    <w:rsid w:val="0011638F"/>
    <w:rsid w:val="0011654E"/>
    <w:rsid w:val="0011689E"/>
    <w:rsid w:val="00116A10"/>
    <w:rsid w:val="00116C7A"/>
    <w:rsid w:val="00116D4E"/>
    <w:rsid w:val="001172C8"/>
    <w:rsid w:val="001205C7"/>
    <w:rsid w:val="00120BB3"/>
    <w:rsid w:val="00120C60"/>
    <w:rsid w:val="00121460"/>
    <w:rsid w:val="00121486"/>
    <w:rsid w:val="001217D5"/>
    <w:rsid w:val="001219BB"/>
    <w:rsid w:val="00123003"/>
    <w:rsid w:val="00123232"/>
    <w:rsid w:val="0012371B"/>
    <w:rsid w:val="00123E07"/>
    <w:rsid w:val="00124DE3"/>
    <w:rsid w:val="0012506E"/>
    <w:rsid w:val="0012521F"/>
    <w:rsid w:val="00125582"/>
    <w:rsid w:val="00125623"/>
    <w:rsid w:val="001258C0"/>
    <w:rsid w:val="0012596A"/>
    <w:rsid w:val="001261CB"/>
    <w:rsid w:val="0012649F"/>
    <w:rsid w:val="00126698"/>
    <w:rsid w:val="001266E5"/>
    <w:rsid w:val="00126A52"/>
    <w:rsid w:val="00126BC6"/>
    <w:rsid w:val="00127E9D"/>
    <w:rsid w:val="00130081"/>
    <w:rsid w:val="001302E0"/>
    <w:rsid w:val="001303E4"/>
    <w:rsid w:val="00130A37"/>
    <w:rsid w:val="0013185E"/>
    <w:rsid w:val="00131C21"/>
    <w:rsid w:val="00132504"/>
    <w:rsid w:val="00133009"/>
    <w:rsid w:val="00133893"/>
    <w:rsid w:val="00133BC6"/>
    <w:rsid w:val="00134C99"/>
    <w:rsid w:val="00134E90"/>
    <w:rsid w:val="00134EB1"/>
    <w:rsid w:val="0013507B"/>
    <w:rsid w:val="001350BE"/>
    <w:rsid w:val="001352F1"/>
    <w:rsid w:val="00135AEB"/>
    <w:rsid w:val="00135F07"/>
    <w:rsid w:val="00136DAE"/>
    <w:rsid w:val="00137B9A"/>
    <w:rsid w:val="00140B9E"/>
    <w:rsid w:val="00140C94"/>
    <w:rsid w:val="00141E3F"/>
    <w:rsid w:val="001422CA"/>
    <w:rsid w:val="00142FF9"/>
    <w:rsid w:val="00143D06"/>
    <w:rsid w:val="00143D92"/>
    <w:rsid w:val="00143E59"/>
    <w:rsid w:val="00144E7A"/>
    <w:rsid w:val="001455B9"/>
    <w:rsid w:val="001459A4"/>
    <w:rsid w:val="001459BC"/>
    <w:rsid w:val="00145A05"/>
    <w:rsid w:val="00145F21"/>
    <w:rsid w:val="0014615C"/>
    <w:rsid w:val="001467C7"/>
    <w:rsid w:val="0014692A"/>
    <w:rsid w:val="00146B90"/>
    <w:rsid w:val="00146CBF"/>
    <w:rsid w:val="00147325"/>
    <w:rsid w:val="00147506"/>
    <w:rsid w:val="00147F96"/>
    <w:rsid w:val="001500C4"/>
    <w:rsid w:val="00150620"/>
    <w:rsid w:val="0015069B"/>
    <w:rsid w:val="00150D4C"/>
    <w:rsid w:val="00151018"/>
    <w:rsid w:val="00151F87"/>
    <w:rsid w:val="00152472"/>
    <w:rsid w:val="001525EE"/>
    <w:rsid w:val="001526B4"/>
    <w:rsid w:val="0015282D"/>
    <w:rsid w:val="00152C11"/>
    <w:rsid w:val="00153205"/>
    <w:rsid w:val="0015386E"/>
    <w:rsid w:val="00153A98"/>
    <w:rsid w:val="00153D63"/>
    <w:rsid w:val="00154BAF"/>
    <w:rsid w:val="001555CD"/>
    <w:rsid w:val="001558EE"/>
    <w:rsid w:val="00156201"/>
    <w:rsid w:val="00156916"/>
    <w:rsid w:val="001569DA"/>
    <w:rsid w:val="00156E16"/>
    <w:rsid w:val="00157722"/>
    <w:rsid w:val="00157E7F"/>
    <w:rsid w:val="00160811"/>
    <w:rsid w:val="00161D35"/>
    <w:rsid w:val="001621C4"/>
    <w:rsid w:val="00162AB3"/>
    <w:rsid w:val="00162CD0"/>
    <w:rsid w:val="0016342D"/>
    <w:rsid w:val="00164398"/>
    <w:rsid w:val="00164519"/>
    <w:rsid w:val="00164BF4"/>
    <w:rsid w:val="00165164"/>
    <w:rsid w:val="001658A1"/>
    <w:rsid w:val="0016593B"/>
    <w:rsid w:val="00165ABF"/>
    <w:rsid w:val="00165B76"/>
    <w:rsid w:val="00165D60"/>
    <w:rsid w:val="00165DE1"/>
    <w:rsid w:val="00166977"/>
    <w:rsid w:val="00166BDD"/>
    <w:rsid w:val="00166CAF"/>
    <w:rsid w:val="001672E9"/>
    <w:rsid w:val="001674D0"/>
    <w:rsid w:val="00167631"/>
    <w:rsid w:val="00170022"/>
    <w:rsid w:val="00170654"/>
    <w:rsid w:val="00170B3A"/>
    <w:rsid w:val="001710F5"/>
    <w:rsid w:val="00171354"/>
    <w:rsid w:val="00171594"/>
    <w:rsid w:val="001727C6"/>
    <w:rsid w:val="001727E7"/>
    <w:rsid w:val="00172A9B"/>
    <w:rsid w:val="00172CC8"/>
    <w:rsid w:val="00173653"/>
    <w:rsid w:val="001740F5"/>
    <w:rsid w:val="001744BE"/>
    <w:rsid w:val="001748FB"/>
    <w:rsid w:val="00174B9A"/>
    <w:rsid w:val="00174D19"/>
    <w:rsid w:val="00174EE3"/>
    <w:rsid w:val="001755C5"/>
    <w:rsid w:val="0017568D"/>
    <w:rsid w:val="00175E8D"/>
    <w:rsid w:val="00176821"/>
    <w:rsid w:val="00176B01"/>
    <w:rsid w:val="00176E7D"/>
    <w:rsid w:val="00177068"/>
    <w:rsid w:val="001770CC"/>
    <w:rsid w:val="001809BC"/>
    <w:rsid w:val="001811E7"/>
    <w:rsid w:val="001814F8"/>
    <w:rsid w:val="001818AB"/>
    <w:rsid w:val="00182228"/>
    <w:rsid w:val="00182CB1"/>
    <w:rsid w:val="00183292"/>
    <w:rsid w:val="001837FB"/>
    <w:rsid w:val="00183EF2"/>
    <w:rsid w:val="001840B3"/>
    <w:rsid w:val="001841BC"/>
    <w:rsid w:val="0018472C"/>
    <w:rsid w:val="00184A14"/>
    <w:rsid w:val="00184AEE"/>
    <w:rsid w:val="00184FCD"/>
    <w:rsid w:val="00185AEB"/>
    <w:rsid w:val="00185FC8"/>
    <w:rsid w:val="00186E2F"/>
    <w:rsid w:val="001876F9"/>
    <w:rsid w:val="00187F23"/>
    <w:rsid w:val="00190778"/>
    <w:rsid w:val="001908B6"/>
    <w:rsid w:val="00190E79"/>
    <w:rsid w:val="00191459"/>
    <w:rsid w:val="00191654"/>
    <w:rsid w:val="001916C5"/>
    <w:rsid w:val="001920D9"/>
    <w:rsid w:val="001928D0"/>
    <w:rsid w:val="00193385"/>
    <w:rsid w:val="00193B45"/>
    <w:rsid w:val="00193D44"/>
    <w:rsid w:val="001940EB"/>
    <w:rsid w:val="001942B8"/>
    <w:rsid w:val="00194716"/>
    <w:rsid w:val="00194E46"/>
    <w:rsid w:val="001957BC"/>
    <w:rsid w:val="00195CB0"/>
    <w:rsid w:val="00195E79"/>
    <w:rsid w:val="00195FA2"/>
    <w:rsid w:val="001962AF"/>
    <w:rsid w:val="001967CF"/>
    <w:rsid w:val="00196AAF"/>
    <w:rsid w:val="00197403"/>
    <w:rsid w:val="001974B9"/>
    <w:rsid w:val="00197598"/>
    <w:rsid w:val="001977E2"/>
    <w:rsid w:val="00197D4F"/>
    <w:rsid w:val="001A009D"/>
    <w:rsid w:val="001A1277"/>
    <w:rsid w:val="001A37AD"/>
    <w:rsid w:val="001A3C03"/>
    <w:rsid w:val="001A44AD"/>
    <w:rsid w:val="001A46E1"/>
    <w:rsid w:val="001A48A7"/>
    <w:rsid w:val="001A49F0"/>
    <w:rsid w:val="001A4B9A"/>
    <w:rsid w:val="001A6936"/>
    <w:rsid w:val="001A6E27"/>
    <w:rsid w:val="001A6FF0"/>
    <w:rsid w:val="001A7D0F"/>
    <w:rsid w:val="001B0945"/>
    <w:rsid w:val="001B0D5B"/>
    <w:rsid w:val="001B0E8B"/>
    <w:rsid w:val="001B12B4"/>
    <w:rsid w:val="001B1B06"/>
    <w:rsid w:val="001B2399"/>
    <w:rsid w:val="001B304C"/>
    <w:rsid w:val="001B34C3"/>
    <w:rsid w:val="001B36B5"/>
    <w:rsid w:val="001B398D"/>
    <w:rsid w:val="001B45A9"/>
    <w:rsid w:val="001B491A"/>
    <w:rsid w:val="001B4B5C"/>
    <w:rsid w:val="001B50CE"/>
    <w:rsid w:val="001B5954"/>
    <w:rsid w:val="001B6063"/>
    <w:rsid w:val="001B6640"/>
    <w:rsid w:val="001B666F"/>
    <w:rsid w:val="001B74EC"/>
    <w:rsid w:val="001B79CC"/>
    <w:rsid w:val="001B7C97"/>
    <w:rsid w:val="001B7F27"/>
    <w:rsid w:val="001B7F67"/>
    <w:rsid w:val="001C04A4"/>
    <w:rsid w:val="001C06A0"/>
    <w:rsid w:val="001C08AE"/>
    <w:rsid w:val="001C1146"/>
    <w:rsid w:val="001C142F"/>
    <w:rsid w:val="001C17F0"/>
    <w:rsid w:val="001C20CA"/>
    <w:rsid w:val="001C21C6"/>
    <w:rsid w:val="001C238A"/>
    <w:rsid w:val="001C274F"/>
    <w:rsid w:val="001C2A7B"/>
    <w:rsid w:val="001C2B96"/>
    <w:rsid w:val="001C2E00"/>
    <w:rsid w:val="001C3845"/>
    <w:rsid w:val="001C3A56"/>
    <w:rsid w:val="001C3A88"/>
    <w:rsid w:val="001C44B4"/>
    <w:rsid w:val="001C4ECF"/>
    <w:rsid w:val="001C5A80"/>
    <w:rsid w:val="001C64A2"/>
    <w:rsid w:val="001C69FC"/>
    <w:rsid w:val="001C6FA0"/>
    <w:rsid w:val="001C7254"/>
    <w:rsid w:val="001C78B4"/>
    <w:rsid w:val="001D01CC"/>
    <w:rsid w:val="001D05C3"/>
    <w:rsid w:val="001D0AAB"/>
    <w:rsid w:val="001D1F38"/>
    <w:rsid w:val="001D214C"/>
    <w:rsid w:val="001D2607"/>
    <w:rsid w:val="001D29C1"/>
    <w:rsid w:val="001D36F2"/>
    <w:rsid w:val="001D3D7C"/>
    <w:rsid w:val="001D42FC"/>
    <w:rsid w:val="001D487B"/>
    <w:rsid w:val="001D49A6"/>
    <w:rsid w:val="001D4B62"/>
    <w:rsid w:val="001D4DDA"/>
    <w:rsid w:val="001D4ED1"/>
    <w:rsid w:val="001D562C"/>
    <w:rsid w:val="001D5E23"/>
    <w:rsid w:val="001D6073"/>
    <w:rsid w:val="001D6671"/>
    <w:rsid w:val="001D6707"/>
    <w:rsid w:val="001D6DD7"/>
    <w:rsid w:val="001D719F"/>
    <w:rsid w:val="001D76D7"/>
    <w:rsid w:val="001D7822"/>
    <w:rsid w:val="001D7B35"/>
    <w:rsid w:val="001D7F56"/>
    <w:rsid w:val="001E0640"/>
    <w:rsid w:val="001E1E30"/>
    <w:rsid w:val="001E1F1C"/>
    <w:rsid w:val="001E1F33"/>
    <w:rsid w:val="001E2B42"/>
    <w:rsid w:val="001E2F58"/>
    <w:rsid w:val="001E326F"/>
    <w:rsid w:val="001E3362"/>
    <w:rsid w:val="001E34CF"/>
    <w:rsid w:val="001E34FD"/>
    <w:rsid w:val="001E3A90"/>
    <w:rsid w:val="001E3DF5"/>
    <w:rsid w:val="001E4CD2"/>
    <w:rsid w:val="001E531C"/>
    <w:rsid w:val="001E54B0"/>
    <w:rsid w:val="001E6947"/>
    <w:rsid w:val="001E6BEB"/>
    <w:rsid w:val="001E6DDB"/>
    <w:rsid w:val="001E6FC2"/>
    <w:rsid w:val="001E6FD1"/>
    <w:rsid w:val="001E7BAE"/>
    <w:rsid w:val="001F0137"/>
    <w:rsid w:val="001F0C4B"/>
    <w:rsid w:val="001F0D9F"/>
    <w:rsid w:val="001F1860"/>
    <w:rsid w:val="001F1CEF"/>
    <w:rsid w:val="001F1D15"/>
    <w:rsid w:val="001F1FD5"/>
    <w:rsid w:val="001F258C"/>
    <w:rsid w:val="001F2ECA"/>
    <w:rsid w:val="001F3937"/>
    <w:rsid w:val="001F39CA"/>
    <w:rsid w:val="001F3CE1"/>
    <w:rsid w:val="001F464D"/>
    <w:rsid w:val="001F4F1F"/>
    <w:rsid w:val="001F50C3"/>
    <w:rsid w:val="001F5678"/>
    <w:rsid w:val="001F5812"/>
    <w:rsid w:val="001F6660"/>
    <w:rsid w:val="001F67D4"/>
    <w:rsid w:val="001F6FBF"/>
    <w:rsid w:val="001F70A8"/>
    <w:rsid w:val="001F7143"/>
    <w:rsid w:val="001F7D9C"/>
    <w:rsid w:val="0020044A"/>
    <w:rsid w:val="0020101F"/>
    <w:rsid w:val="0020140D"/>
    <w:rsid w:val="00201DB8"/>
    <w:rsid w:val="00201FD7"/>
    <w:rsid w:val="00202FFF"/>
    <w:rsid w:val="002031FE"/>
    <w:rsid w:val="00203439"/>
    <w:rsid w:val="002035FD"/>
    <w:rsid w:val="00204DC8"/>
    <w:rsid w:val="00204EE7"/>
    <w:rsid w:val="002053A5"/>
    <w:rsid w:val="00205D04"/>
    <w:rsid w:val="00205EA3"/>
    <w:rsid w:val="00206516"/>
    <w:rsid w:val="00206D0B"/>
    <w:rsid w:val="002070A1"/>
    <w:rsid w:val="00207238"/>
    <w:rsid w:val="002078FE"/>
    <w:rsid w:val="00207A07"/>
    <w:rsid w:val="00207F69"/>
    <w:rsid w:val="00210503"/>
    <w:rsid w:val="00210577"/>
    <w:rsid w:val="00210CE7"/>
    <w:rsid w:val="00210D53"/>
    <w:rsid w:val="00211704"/>
    <w:rsid w:val="00211958"/>
    <w:rsid w:val="00211AC2"/>
    <w:rsid w:val="00211F0F"/>
    <w:rsid w:val="00212301"/>
    <w:rsid w:val="00212CC7"/>
    <w:rsid w:val="00213B6B"/>
    <w:rsid w:val="00213E8F"/>
    <w:rsid w:val="00214413"/>
    <w:rsid w:val="00214A92"/>
    <w:rsid w:val="002153E1"/>
    <w:rsid w:val="00216309"/>
    <w:rsid w:val="0021689A"/>
    <w:rsid w:val="002169E3"/>
    <w:rsid w:val="00216A54"/>
    <w:rsid w:val="00216F6A"/>
    <w:rsid w:val="002171E3"/>
    <w:rsid w:val="00217AD3"/>
    <w:rsid w:val="00217DF4"/>
    <w:rsid w:val="00217E5D"/>
    <w:rsid w:val="002204E1"/>
    <w:rsid w:val="002206AC"/>
    <w:rsid w:val="002207FC"/>
    <w:rsid w:val="00220AAF"/>
    <w:rsid w:val="00220DE9"/>
    <w:rsid w:val="00220FB8"/>
    <w:rsid w:val="0022132B"/>
    <w:rsid w:val="0022154F"/>
    <w:rsid w:val="00221DFD"/>
    <w:rsid w:val="0022205F"/>
    <w:rsid w:val="00222998"/>
    <w:rsid w:val="002231FF"/>
    <w:rsid w:val="00223D52"/>
    <w:rsid w:val="00224422"/>
    <w:rsid w:val="00225579"/>
    <w:rsid w:val="00225F69"/>
    <w:rsid w:val="002273EF"/>
    <w:rsid w:val="00230727"/>
    <w:rsid w:val="00230735"/>
    <w:rsid w:val="002309C6"/>
    <w:rsid w:val="00230EB3"/>
    <w:rsid w:val="00231209"/>
    <w:rsid w:val="002323A4"/>
    <w:rsid w:val="00232953"/>
    <w:rsid w:val="00232B40"/>
    <w:rsid w:val="00232C93"/>
    <w:rsid w:val="002339EF"/>
    <w:rsid w:val="00233B82"/>
    <w:rsid w:val="00233F6D"/>
    <w:rsid w:val="00234BF9"/>
    <w:rsid w:val="00235FAD"/>
    <w:rsid w:val="00236185"/>
    <w:rsid w:val="00236FA7"/>
    <w:rsid w:val="00237612"/>
    <w:rsid w:val="0024033C"/>
    <w:rsid w:val="00241260"/>
    <w:rsid w:val="002416C5"/>
    <w:rsid w:val="0024182B"/>
    <w:rsid w:val="00241F15"/>
    <w:rsid w:val="0024241B"/>
    <w:rsid w:val="00242583"/>
    <w:rsid w:val="00242AA3"/>
    <w:rsid w:val="00242ECA"/>
    <w:rsid w:val="002432CF"/>
    <w:rsid w:val="0024367B"/>
    <w:rsid w:val="0024442F"/>
    <w:rsid w:val="00244699"/>
    <w:rsid w:val="0024486D"/>
    <w:rsid w:val="00244918"/>
    <w:rsid w:val="0024549E"/>
    <w:rsid w:val="00245EB1"/>
    <w:rsid w:val="002463A2"/>
    <w:rsid w:val="0024643D"/>
    <w:rsid w:val="00246735"/>
    <w:rsid w:val="002469D3"/>
    <w:rsid w:val="00246ADA"/>
    <w:rsid w:val="00246B7C"/>
    <w:rsid w:val="0024719A"/>
    <w:rsid w:val="002473CA"/>
    <w:rsid w:val="002474D3"/>
    <w:rsid w:val="00247561"/>
    <w:rsid w:val="0024771C"/>
    <w:rsid w:val="00247926"/>
    <w:rsid w:val="00250393"/>
    <w:rsid w:val="00250558"/>
    <w:rsid w:val="00250608"/>
    <w:rsid w:val="0025061C"/>
    <w:rsid w:val="00250A3D"/>
    <w:rsid w:val="00251A4B"/>
    <w:rsid w:val="0025201F"/>
    <w:rsid w:val="002522B1"/>
    <w:rsid w:val="00252470"/>
    <w:rsid w:val="0025263F"/>
    <w:rsid w:val="0025274E"/>
    <w:rsid w:val="0025392B"/>
    <w:rsid w:val="00253B98"/>
    <w:rsid w:val="00254E17"/>
    <w:rsid w:val="002551C7"/>
    <w:rsid w:val="00255453"/>
    <w:rsid w:val="00255673"/>
    <w:rsid w:val="00255D35"/>
    <w:rsid w:val="0025694A"/>
    <w:rsid w:val="00256FC2"/>
    <w:rsid w:val="0025719A"/>
    <w:rsid w:val="00257517"/>
    <w:rsid w:val="002578BE"/>
    <w:rsid w:val="00260063"/>
    <w:rsid w:val="002609BC"/>
    <w:rsid w:val="00260B13"/>
    <w:rsid w:val="002616C7"/>
    <w:rsid w:val="00261820"/>
    <w:rsid w:val="002618D0"/>
    <w:rsid w:val="00261CC7"/>
    <w:rsid w:val="0026239E"/>
    <w:rsid w:val="00262483"/>
    <w:rsid w:val="00262877"/>
    <w:rsid w:val="00262968"/>
    <w:rsid w:val="00262A1C"/>
    <w:rsid w:val="00262B2D"/>
    <w:rsid w:val="00262B54"/>
    <w:rsid w:val="00262E23"/>
    <w:rsid w:val="00262FDA"/>
    <w:rsid w:val="00263A1C"/>
    <w:rsid w:val="00263C5A"/>
    <w:rsid w:val="00263E39"/>
    <w:rsid w:val="00263EBD"/>
    <w:rsid w:val="00263F4D"/>
    <w:rsid w:val="00264B4B"/>
    <w:rsid w:val="00264E18"/>
    <w:rsid w:val="00265685"/>
    <w:rsid w:val="00265ECC"/>
    <w:rsid w:val="00265F1B"/>
    <w:rsid w:val="00266D51"/>
    <w:rsid w:val="00266E07"/>
    <w:rsid w:val="00267384"/>
    <w:rsid w:val="00267766"/>
    <w:rsid w:val="002704B2"/>
    <w:rsid w:val="00270C91"/>
    <w:rsid w:val="00270E2A"/>
    <w:rsid w:val="00270E6E"/>
    <w:rsid w:val="0027149C"/>
    <w:rsid w:val="002723C5"/>
    <w:rsid w:val="002723CB"/>
    <w:rsid w:val="00273547"/>
    <w:rsid w:val="002735C9"/>
    <w:rsid w:val="00273970"/>
    <w:rsid w:val="00273E23"/>
    <w:rsid w:val="00274375"/>
    <w:rsid w:val="00274E62"/>
    <w:rsid w:val="00274F5D"/>
    <w:rsid w:val="00275277"/>
    <w:rsid w:val="00275A80"/>
    <w:rsid w:val="00275BEF"/>
    <w:rsid w:val="00276164"/>
    <w:rsid w:val="00277D5F"/>
    <w:rsid w:val="00277D8F"/>
    <w:rsid w:val="00277FB1"/>
    <w:rsid w:val="00280C89"/>
    <w:rsid w:val="00281D5E"/>
    <w:rsid w:val="00282376"/>
    <w:rsid w:val="002827F2"/>
    <w:rsid w:val="002829ED"/>
    <w:rsid w:val="00282E49"/>
    <w:rsid w:val="002838AE"/>
    <w:rsid w:val="00283AAD"/>
    <w:rsid w:val="00283EA6"/>
    <w:rsid w:val="00285094"/>
    <w:rsid w:val="00285667"/>
    <w:rsid w:val="00285A7C"/>
    <w:rsid w:val="00285AF0"/>
    <w:rsid w:val="00286605"/>
    <w:rsid w:val="0028754A"/>
    <w:rsid w:val="00287975"/>
    <w:rsid w:val="002901AA"/>
    <w:rsid w:val="0029075F"/>
    <w:rsid w:val="002919FE"/>
    <w:rsid w:val="00292776"/>
    <w:rsid w:val="00293110"/>
    <w:rsid w:val="00293705"/>
    <w:rsid w:val="00293873"/>
    <w:rsid w:val="00295C6E"/>
    <w:rsid w:val="00295CBA"/>
    <w:rsid w:val="00296296"/>
    <w:rsid w:val="00296A20"/>
    <w:rsid w:val="00296A90"/>
    <w:rsid w:val="00296C39"/>
    <w:rsid w:val="00296C80"/>
    <w:rsid w:val="00296D14"/>
    <w:rsid w:val="0029714D"/>
    <w:rsid w:val="0029724B"/>
    <w:rsid w:val="00297950"/>
    <w:rsid w:val="00297F13"/>
    <w:rsid w:val="002A0030"/>
    <w:rsid w:val="002A0C48"/>
    <w:rsid w:val="002A1784"/>
    <w:rsid w:val="002A194B"/>
    <w:rsid w:val="002A277F"/>
    <w:rsid w:val="002A29D0"/>
    <w:rsid w:val="002A311A"/>
    <w:rsid w:val="002A3930"/>
    <w:rsid w:val="002A398F"/>
    <w:rsid w:val="002A3A16"/>
    <w:rsid w:val="002A3A97"/>
    <w:rsid w:val="002A4114"/>
    <w:rsid w:val="002A45E5"/>
    <w:rsid w:val="002A4F4D"/>
    <w:rsid w:val="002A55DC"/>
    <w:rsid w:val="002A619C"/>
    <w:rsid w:val="002A6E87"/>
    <w:rsid w:val="002A78CB"/>
    <w:rsid w:val="002A79BD"/>
    <w:rsid w:val="002A7A71"/>
    <w:rsid w:val="002A7BBC"/>
    <w:rsid w:val="002A7BF8"/>
    <w:rsid w:val="002A7C90"/>
    <w:rsid w:val="002A7E42"/>
    <w:rsid w:val="002A7F5E"/>
    <w:rsid w:val="002B0352"/>
    <w:rsid w:val="002B086B"/>
    <w:rsid w:val="002B0ACC"/>
    <w:rsid w:val="002B0C13"/>
    <w:rsid w:val="002B1089"/>
    <w:rsid w:val="002B1FE5"/>
    <w:rsid w:val="002B2B70"/>
    <w:rsid w:val="002B37B2"/>
    <w:rsid w:val="002B37C7"/>
    <w:rsid w:val="002B39B5"/>
    <w:rsid w:val="002B3A72"/>
    <w:rsid w:val="002B41B6"/>
    <w:rsid w:val="002B4BF7"/>
    <w:rsid w:val="002B6270"/>
    <w:rsid w:val="002B6BF6"/>
    <w:rsid w:val="002B7210"/>
    <w:rsid w:val="002B7D6F"/>
    <w:rsid w:val="002C14BC"/>
    <w:rsid w:val="002C15BE"/>
    <w:rsid w:val="002C188E"/>
    <w:rsid w:val="002C193E"/>
    <w:rsid w:val="002C1A1F"/>
    <w:rsid w:val="002C1E09"/>
    <w:rsid w:val="002C2324"/>
    <w:rsid w:val="002C2477"/>
    <w:rsid w:val="002C2685"/>
    <w:rsid w:val="002C2F27"/>
    <w:rsid w:val="002C40E4"/>
    <w:rsid w:val="002C42C8"/>
    <w:rsid w:val="002C56BC"/>
    <w:rsid w:val="002C5E8D"/>
    <w:rsid w:val="002C5EA9"/>
    <w:rsid w:val="002C66BC"/>
    <w:rsid w:val="002C7A76"/>
    <w:rsid w:val="002D156A"/>
    <w:rsid w:val="002D188F"/>
    <w:rsid w:val="002D1AD7"/>
    <w:rsid w:val="002D1B73"/>
    <w:rsid w:val="002D1D62"/>
    <w:rsid w:val="002D25C8"/>
    <w:rsid w:val="002D2C03"/>
    <w:rsid w:val="002D36BE"/>
    <w:rsid w:val="002D4299"/>
    <w:rsid w:val="002D4AA6"/>
    <w:rsid w:val="002D5142"/>
    <w:rsid w:val="002D53D0"/>
    <w:rsid w:val="002D54A2"/>
    <w:rsid w:val="002D54C5"/>
    <w:rsid w:val="002D6838"/>
    <w:rsid w:val="002D6F43"/>
    <w:rsid w:val="002D7233"/>
    <w:rsid w:val="002D7474"/>
    <w:rsid w:val="002D758F"/>
    <w:rsid w:val="002D7DFB"/>
    <w:rsid w:val="002E062A"/>
    <w:rsid w:val="002E0DED"/>
    <w:rsid w:val="002E0E66"/>
    <w:rsid w:val="002E0FED"/>
    <w:rsid w:val="002E1496"/>
    <w:rsid w:val="002E1684"/>
    <w:rsid w:val="002E1A4E"/>
    <w:rsid w:val="002E1EA4"/>
    <w:rsid w:val="002E1EFD"/>
    <w:rsid w:val="002E2384"/>
    <w:rsid w:val="002E29D4"/>
    <w:rsid w:val="002E2BB4"/>
    <w:rsid w:val="002E30BE"/>
    <w:rsid w:val="002E314C"/>
    <w:rsid w:val="002E31B1"/>
    <w:rsid w:val="002E3609"/>
    <w:rsid w:val="002E3734"/>
    <w:rsid w:val="002E488C"/>
    <w:rsid w:val="002E4BC1"/>
    <w:rsid w:val="002E4F77"/>
    <w:rsid w:val="002E5456"/>
    <w:rsid w:val="002E58A1"/>
    <w:rsid w:val="002E60D6"/>
    <w:rsid w:val="002E620E"/>
    <w:rsid w:val="002E68F5"/>
    <w:rsid w:val="002E6C83"/>
    <w:rsid w:val="002E6CCD"/>
    <w:rsid w:val="002E708A"/>
    <w:rsid w:val="002E70EF"/>
    <w:rsid w:val="002E71F6"/>
    <w:rsid w:val="002E751C"/>
    <w:rsid w:val="002F0204"/>
    <w:rsid w:val="002F09B3"/>
    <w:rsid w:val="002F0BFA"/>
    <w:rsid w:val="002F0D14"/>
    <w:rsid w:val="002F10E8"/>
    <w:rsid w:val="002F194D"/>
    <w:rsid w:val="002F221E"/>
    <w:rsid w:val="002F2AC9"/>
    <w:rsid w:val="002F2C13"/>
    <w:rsid w:val="002F2D65"/>
    <w:rsid w:val="002F2F69"/>
    <w:rsid w:val="002F34DC"/>
    <w:rsid w:val="002F3685"/>
    <w:rsid w:val="002F36FF"/>
    <w:rsid w:val="002F39F5"/>
    <w:rsid w:val="002F3A18"/>
    <w:rsid w:val="002F63BC"/>
    <w:rsid w:val="002F6BAC"/>
    <w:rsid w:val="002F6CE8"/>
    <w:rsid w:val="002F7049"/>
    <w:rsid w:val="00301982"/>
    <w:rsid w:val="00301C0B"/>
    <w:rsid w:val="00301CC6"/>
    <w:rsid w:val="003030C8"/>
    <w:rsid w:val="00303B37"/>
    <w:rsid w:val="00303C60"/>
    <w:rsid w:val="00304AC3"/>
    <w:rsid w:val="003064F7"/>
    <w:rsid w:val="0030666B"/>
    <w:rsid w:val="0030684B"/>
    <w:rsid w:val="00306E82"/>
    <w:rsid w:val="00310350"/>
    <w:rsid w:val="0031076D"/>
    <w:rsid w:val="003107AA"/>
    <w:rsid w:val="00310A47"/>
    <w:rsid w:val="00311BA6"/>
    <w:rsid w:val="00311E16"/>
    <w:rsid w:val="00312176"/>
    <w:rsid w:val="0031242C"/>
    <w:rsid w:val="00312782"/>
    <w:rsid w:val="003134E4"/>
    <w:rsid w:val="00313FCF"/>
    <w:rsid w:val="00314CFE"/>
    <w:rsid w:val="0031509B"/>
    <w:rsid w:val="003154B8"/>
    <w:rsid w:val="003163E2"/>
    <w:rsid w:val="00316474"/>
    <w:rsid w:val="003164F0"/>
    <w:rsid w:val="0031760B"/>
    <w:rsid w:val="00317866"/>
    <w:rsid w:val="00317F65"/>
    <w:rsid w:val="00320112"/>
    <w:rsid w:val="003202BB"/>
    <w:rsid w:val="00320660"/>
    <w:rsid w:val="00320E7A"/>
    <w:rsid w:val="00320ED7"/>
    <w:rsid w:val="00321013"/>
    <w:rsid w:val="0032157C"/>
    <w:rsid w:val="0032178B"/>
    <w:rsid w:val="00321841"/>
    <w:rsid w:val="00321DBC"/>
    <w:rsid w:val="00322A6D"/>
    <w:rsid w:val="0032303B"/>
    <w:rsid w:val="00323188"/>
    <w:rsid w:val="0032391B"/>
    <w:rsid w:val="00323F29"/>
    <w:rsid w:val="00324058"/>
    <w:rsid w:val="003241CB"/>
    <w:rsid w:val="00324476"/>
    <w:rsid w:val="00324B4F"/>
    <w:rsid w:val="003251D4"/>
    <w:rsid w:val="00327217"/>
    <w:rsid w:val="00327666"/>
    <w:rsid w:val="00327B00"/>
    <w:rsid w:val="00327DA8"/>
    <w:rsid w:val="00330243"/>
    <w:rsid w:val="00330306"/>
    <w:rsid w:val="00331C69"/>
    <w:rsid w:val="0033225E"/>
    <w:rsid w:val="003327CB"/>
    <w:rsid w:val="0033286B"/>
    <w:rsid w:val="003336D8"/>
    <w:rsid w:val="003337AB"/>
    <w:rsid w:val="00334185"/>
    <w:rsid w:val="0033423F"/>
    <w:rsid w:val="00334E02"/>
    <w:rsid w:val="003352CC"/>
    <w:rsid w:val="00335470"/>
    <w:rsid w:val="00335E12"/>
    <w:rsid w:val="00336104"/>
    <w:rsid w:val="003365E8"/>
    <w:rsid w:val="00336F90"/>
    <w:rsid w:val="00336FB7"/>
    <w:rsid w:val="0033725D"/>
    <w:rsid w:val="00337BC9"/>
    <w:rsid w:val="00340FD4"/>
    <w:rsid w:val="00341454"/>
    <w:rsid w:val="0034147D"/>
    <w:rsid w:val="00341A97"/>
    <w:rsid w:val="0034341C"/>
    <w:rsid w:val="00343442"/>
    <w:rsid w:val="00343C66"/>
    <w:rsid w:val="0034415C"/>
    <w:rsid w:val="00344714"/>
    <w:rsid w:val="00344FBE"/>
    <w:rsid w:val="00345113"/>
    <w:rsid w:val="00345675"/>
    <w:rsid w:val="00345D22"/>
    <w:rsid w:val="00345FFA"/>
    <w:rsid w:val="00346DA4"/>
    <w:rsid w:val="00346E15"/>
    <w:rsid w:val="00346EC9"/>
    <w:rsid w:val="00347F8E"/>
    <w:rsid w:val="00350539"/>
    <w:rsid w:val="00350DEE"/>
    <w:rsid w:val="00351673"/>
    <w:rsid w:val="003517D9"/>
    <w:rsid w:val="00351A0B"/>
    <w:rsid w:val="00352F2B"/>
    <w:rsid w:val="0035348B"/>
    <w:rsid w:val="003538DA"/>
    <w:rsid w:val="00353B61"/>
    <w:rsid w:val="00354287"/>
    <w:rsid w:val="003555E0"/>
    <w:rsid w:val="003566D8"/>
    <w:rsid w:val="00356B7A"/>
    <w:rsid w:val="00357592"/>
    <w:rsid w:val="003578EF"/>
    <w:rsid w:val="00357D34"/>
    <w:rsid w:val="00357F85"/>
    <w:rsid w:val="00360048"/>
    <w:rsid w:val="0036014E"/>
    <w:rsid w:val="00360FB8"/>
    <w:rsid w:val="003611C7"/>
    <w:rsid w:val="003613EE"/>
    <w:rsid w:val="00361407"/>
    <w:rsid w:val="00361913"/>
    <w:rsid w:val="00361D24"/>
    <w:rsid w:val="00361D2F"/>
    <w:rsid w:val="00362227"/>
    <w:rsid w:val="00362A6E"/>
    <w:rsid w:val="00362B26"/>
    <w:rsid w:val="00362B55"/>
    <w:rsid w:val="0036317C"/>
    <w:rsid w:val="00363233"/>
    <w:rsid w:val="003634DA"/>
    <w:rsid w:val="003635E1"/>
    <w:rsid w:val="0036384C"/>
    <w:rsid w:val="00363C66"/>
    <w:rsid w:val="00364406"/>
    <w:rsid w:val="00365193"/>
    <w:rsid w:val="003658DA"/>
    <w:rsid w:val="00365CF1"/>
    <w:rsid w:val="00365E33"/>
    <w:rsid w:val="003668F6"/>
    <w:rsid w:val="003670E0"/>
    <w:rsid w:val="00370431"/>
    <w:rsid w:val="00370859"/>
    <w:rsid w:val="00370B7F"/>
    <w:rsid w:val="003717B8"/>
    <w:rsid w:val="00372718"/>
    <w:rsid w:val="00372BBF"/>
    <w:rsid w:val="003735D9"/>
    <w:rsid w:val="0037379B"/>
    <w:rsid w:val="00373EEB"/>
    <w:rsid w:val="00374B43"/>
    <w:rsid w:val="00374FBA"/>
    <w:rsid w:val="00376BD4"/>
    <w:rsid w:val="00376F3F"/>
    <w:rsid w:val="00377CDC"/>
    <w:rsid w:val="00377F80"/>
    <w:rsid w:val="003808BF"/>
    <w:rsid w:val="00380EC5"/>
    <w:rsid w:val="00381988"/>
    <w:rsid w:val="0038271E"/>
    <w:rsid w:val="00382C4B"/>
    <w:rsid w:val="00382E5A"/>
    <w:rsid w:val="003834C1"/>
    <w:rsid w:val="00383C03"/>
    <w:rsid w:val="003850B1"/>
    <w:rsid w:val="003853DC"/>
    <w:rsid w:val="0038581B"/>
    <w:rsid w:val="003861F7"/>
    <w:rsid w:val="00386777"/>
    <w:rsid w:val="00386A63"/>
    <w:rsid w:val="00386AAE"/>
    <w:rsid w:val="00386B90"/>
    <w:rsid w:val="00387983"/>
    <w:rsid w:val="00387F7B"/>
    <w:rsid w:val="0039019E"/>
    <w:rsid w:val="00390626"/>
    <w:rsid w:val="003911FA"/>
    <w:rsid w:val="003922D9"/>
    <w:rsid w:val="003924C7"/>
    <w:rsid w:val="003926FE"/>
    <w:rsid w:val="00392B4B"/>
    <w:rsid w:val="0039397F"/>
    <w:rsid w:val="003942C7"/>
    <w:rsid w:val="00394891"/>
    <w:rsid w:val="00394B36"/>
    <w:rsid w:val="00394CF1"/>
    <w:rsid w:val="00395FC0"/>
    <w:rsid w:val="00396170"/>
    <w:rsid w:val="003968FC"/>
    <w:rsid w:val="00396F67"/>
    <w:rsid w:val="00397455"/>
    <w:rsid w:val="00397A59"/>
    <w:rsid w:val="00397BDB"/>
    <w:rsid w:val="00397FA1"/>
    <w:rsid w:val="003A0C16"/>
    <w:rsid w:val="003A1540"/>
    <w:rsid w:val="003A199D"/>
    <w:rsid w:val="003A1B07"/>
    <w:rsid w:val="003A1C09"/>
    <w:rsid w:val="003A20E9"/>
    <w:rsid w:val="003A2425"/>
    <w:rsid w:val="003A29DA"/>
    <w:rsid w:val="003A2C14"/>
    <w:rsid w:val="003A39DC"/>
    <w:rsid w:val="003A4297"/>
    <w:rsid w:val="003A43A0"/>
    <w:rsid w:val="003A46C0"/>
    <w:rsid w:val="003A503D"/>
    <w:rsid w:val="003A62C9"/>
    <w:rsid w:val="003A6577"/>
    <w:rsid w:val="003A6B5A"/>
    <w:rsid w:val="003A6BE5"/>
    <w:rsid w:val="003A6D2F"/>
    <w:rsid w:val="003A704E"/>
    <w:rsid w:val="003B0137"/>
    <w:rsid w:val="003B0453"/>
    <w:rsid w:val="003B0B04"/>
    <w:rsid w:val="003B1159"/>
    <w:rsid w:val="003B13EB"/>
    <w:rsid w:val="003B1979"/>
    <w:rsid w:val="003B1F82"/>
    <w:rsid w:val="003B2328"/>
    <w:rsid w:val="003B2A6F"/>
    <w:rsid w:val="003B2B23"/>
    <w:rsid w:val="003B3746"/>
    <w:rsid w:val="003B39E3"/>
    <w:rsid w:val="003B3B0B"/>
    <w:rsid w:val="003B3C7A"/>
    <w:rsid w:val="003B423A"/>
    <w:rsid w:val="003B4C9F"/>
    <w:rsid w:val="003B5144"/>
    <w:rsid w:val="003B5987"/>
    <w:rsid w:val="003B6FBC"/>
    <w:rsid w:val="003B7430"/>
    <w:rsid w:val="003B7660"/>
    <w:rsid w:val="003B78C9"/>
    <w:rsid w:val="003C08F4"/>
    <w:rsid w:val="003C0EC4"/>
    <w:rsid w:val="003C172D"/>
    <w:rsid w:val="003C192A"/>
    <w:rsid w:val="003C1EE7"/>
    <w:rsid w:val="003C2753"/>
    <w:rsid w:val="003C3E42"/>
    <w:rsid w:val="003C41AE"/>
    <w:rsid w:val="003C4935"/>
    <w:rsid w:val="003C500E"/>
    <w:rsid w:val="003C56C9"/>
    <w:rsid w:val="003C57F0"/>
    <w:rsid w:val="003C6E24"/>
    <w:rsid w:val="003C7E1E"/>
    <w:rsid w:val="003C7E3E"/>
    <w:rsid w:val="003D0193"/>
    <w:rsid w:val="003D026F"/>
    <w:rsid w:val="003D0B38"/>
    <w:rsid w:val="003D235D"/>
    <w:rsid w:val="003D2B3B"/>
    <w:rsid w:val="003D2F29"/>
    <w:rsid w:val="003D30D9"/>
    <w:rsid w:val="003D35F1"/>
    <w:rsid w:val="003D35FE"/>
    <w:rsid w:val="003D43E8"/>
    <w:rsid w:val="003D457F"/>
    <w:rsid w:val="003D59FB"/>
    <w:rsid w:val="003D6345"/>
    <w:rsid w:val="003D65CA"/>
    <w:rsid w:val="003D6614"/>
    <w:rsid w:val="003D695C"/>
    <w:rsid w:val="003D6EFB"/>
    <w:rsid w:val="003D72F2"/>
    <w:rsid w:val="003D75B4"/>
    <w:rsid w:val="003D75EF"/>
    <w:rsid w:val="003E08F9"/>
    <w:rsid w:val="003E0A93"/>
    <w:rsid w:val="003E0DAA"/>
    <w:rsid w:val="003E0E15"/>
    <w:rsid w:val="003E2468"/>
    <w:rsid w:val="003E2513"/>
    <w:rsid w:val="003E2662"/>
    <w:rsid w:val="003E2E97"/>
    <w:rsid w:val="003E31F2"/>
    <w:rsid w:val="003E3B74"/>
    <w:rsid w:val="003E3D70"/>
    <w:rsid w:val="003E4114"/>
    <w:rsid w:val="003E4657"/>
    <w:rsid w:val="003E4E3D"/>
    <w:rsid w:val="003E5235"/>
    <w:rsid w:val="003E5316"/>
    <w:rsid w:val="003E5F40"/>
    <w:rsid w:val="003E6379"/>
    <w:rsid w:val="003E67A3"/>
    <w:rsid w:val="003E6933"/>
    <w:rsid w:val="003E6A51"/>
    <w:rsid w:val="003E7588"/>
    <w:rsid w:val="003E7639"/>
    <w:rsid w:val="003E7688"/>
    <w:rsid w:val="003E7CBA"/>
    <w:rsid w:val="003F0931"/>
    <w:rsid w:val="003F0C96"/>
    <w:rsid w:val="003F195F"/>
    <w:rsid w:val="003F1A6B"/>
    <w:rsid w:val="003F1BD4"/>
    <w:rsid w:val="003F293C"/>
    <w:rsid w:val="003F2A27"/>
    <w:rsid w:val="003F2E64"/>
    <w:rsid w:val="003F30A9"/>
    <w:rsid w:val="003F337A"/>
    <w:rsid w:val="003F340F"/>
    <w:rsid w:val="003F34C9"/>
    <w:rsid w:val="003F3974"/>
    <w:rsid w:val="003F3A45"/>
    <w:rsid w:val="003F3AC8"/>
    <w:rsid w:val="003F3C6E"/>
    <w:rsid w:val="003F4299"/>
    <w:rsid w:val="003F5591"/>
    <w:rsid w:val="003F65D1"/>
    <w:rsid w:val="003F6AF2"/>
    <w:rsid w:val="003F6D50"/>
    <w:rsid w:val="003F72C3"/>
    <w:rsid w:val="003F7538"/>
    <w:rsid w:val="0040000D"/>
    <w:rsid w:val="004004D9"/>
    <w:rsid w:val="004006F9"/>
    <w:rsid w:val="00400BFD"/>
    <w:rsid w:val="004012C1"/>
    <w:rsid w:val="004014D3"/>
    <w:rsid w:val="00401781"/>
    <w:rsid w:val="00401E6D"/>
    <w:rsid w:val="00401FCE"/>
    <w:rsid w:val="004024B3"/>
    <w:rsid w:val="00402C29"/>
    <w:rsid w:val="00402C2C"/>
    <w:rsid w:val="00403831"/>
    <w:rsid w:val="0040410E"/>
    <w:rsid w:val="0040422D"/>
    <w:rsid w:val="00404361"/>
    <w:rsid w:val="00404E32"/>
    <w:rsid w:val="004064F0"/>
    <w:rsid w:val="004066B3"/>
    <w:rsid w:val="00406EE3"/>
    <w:rsid w:val="00407AEF"/>
    <w:rsid w:val="00407C25"/>
    <w:rsid w:val="00407DB1"/>
    <w:rsid w:val="004107CD"/>
    <w:rsid w:val="00410D4D"/>
    <w:rsid w:val="00410EF1"/>
    <w:rsid w:val="0041164A"/>
    <w:rsid w:val="00411D12"/>
    <w:rsid w:val="004126BB"/>
    <w:rsid w:val="00412934"/>
    <w:rsid w:val="00412B5D"/>
    <w:rsid w:val="00412B85"/>
    <w:rsid w:val="004130E3"/>
    <w:rsid w:val="004134AC"/>
    <w:rsid w:val="004135E2"/>
    <w:rsid w:val="00413DDD"/>
    <w:rsid w:val="0041545C"/>
    <w:rsid w:val="00415469"/>
    <w:rsid w:val="00415712"/>
    <w:rsid w:val="004161D4"/>
    <w:rsid w:val="00416AD2"/>
    <w:rsid w:val="00416B7C"/>
    <w:rsid w:val="0041738A"/>
    <w:rsid w:val="00417448"/>
    <w:rsid w:val="0042008C"/>
    <w:rsid w:val="004201A3"/>
    <w:rsid w:val="00420F08"/>
    <w:rsid w:val="00421848"/>
    <w:rsid w:val="00421A48"/>
    <w:rsid w:val="00421BFF"/>
    <w:rsid w:val="00422928"/>
    <w:rsid w:val="00422A1B"/>
    <w:rsid w:val="0042321D"/>
    <w:rsid w:val="00423606"/>
    <w:rsid w:val="004239B5"/>
    <w:rsid w:val="00423A9E"/>
    <w:rsid w:val="0042424B"/>
    <w:rsid w:val="004248C2"/>
    <w:rsid w:val="00424EEE"/>
    <w:rsid w:val="004250A3"/>
    <w:rsid w:val="00425113"/>
    <w:rsid w:val="00425475"/>
    <w:rsid w:val="004254FC"/>
    <w:rsid w:val="004258A4"/>
    <w:rsid w:val="00426341"/>
    <w:rsid w:val="00426568"/>
    <w:rsid w:val="00426E37"/>
    <w:rsid w:val="004273DF"/>
    <w:rsid w:val="004278FE"/>
    <w:rsid w:val="00427BE9"/>
    <w:rsid w:val="00430024"/>
    <w:rsid w:val="0043003C"/>
    <w:rsid w:val="004303A3"/>
    <w:rsid w:val="00430A1D"/>
    <w:rsid w:val="00431B64"/>
    <w:rsid w:val="00432055"/>
    <w:rsid w:val="004325E1"/>
    <w:rsid w:val="00432683"/>
    <w:rsid w:val="00432CCC"/>
    <w:rsid w:val="00432E1E"/>
    <w:rsid w:val="004332B6"/>
    <w:rsid w:val="00433A11"/>
    <w:rsid w:val="00433C7F"/>
    <w:rsid w:val="00433FA7"/>
    <w:rsid w:val="00434FC5"/>
    <w:rsid w:val="004355C1"/>
    <w:rsid w:val="00435E76"/>
    <w:rsid w:val="004365F4"/>
    <w:rsid w:val="004366EB"/>
    <w:rsid w:val="00436D41"/>
    <w:rsid w:val="00437031"/>
    <w:rsid w:val="00437D18"/>
    <w:rsid w:val="00437DE8"/>
    <w:rsid w:val="004400DF"/>
    <w:rsid w:val="00440C1A"/>
    <w:rsid w:val="0044181F"/>
    <w:rsid w:val="00441930"/>
    <w:rsid w:val="00441943"/>
    <w:rsid w:val="0044294A"/>
    <w:rsid w:val="004443AA"/>
    <w:rsid w:val="00444930"/>
    <w:rsid w:val="00444D38"/>
    <w:rsid w:val="0044519A"/>
    <w:rsid w:val="00445ACD"/>
    <w:rsid w:val="004469CE"/>
    <w:rsid w:val="00446D43"/>
    <w:rsid w:val="00447084"/>
    <w:rsid w:val="00447110"/>
    <w:rsid w:val="00447D23"/>
    <w:rsid w:val="00451002"/>
    <w:rsid w:val="00452C31"/>
    <w:rsid w:val="0045346B"/>
    <w:rsid w:val="00453637"/>
    <w:rsid w:val="00453C84"/>
    <w:rsid w:val="00454E7E"/>
    <w:rsid w:val="004559A2"/>
    <w:rsid w:val="004560EF"/>
    <w:rsid w:val="00456121"/>
    <w:rsid w:val="0045670F"/>
    <w:rsid w:val="004568FD"/>
    <w:rsid w:val="00457C77"/>
    <w:rsid w:val="00457C7D"/>
    <w:rsid w:val="004600A4"/>
    <w:rsid w:val="00460311"/>
    <w:rsid w:val="00460AB3"/>
    <w:rsid w:val="004610FA"/>
    <w:rsid w:val="0046193B"/>
    <w:rsid w:val="004623D5"/>
    <w:rsid w:val="004626A2"/>
    <w:rsid w:val="0046289F"/>
    <w:rsid w:val="00463475"/>
    <w:rsid w:val="004636A6"/>
    <w:rsid w:val="00464301"/>
    <w:rsid w:val="00464BD8"/>
    <w:rsid w:val="00464C39"/>
    <w:rsid w:val="0046542F"/>
    <w:rsid w:val="0046571C"/>
    <w:rsid w:val="004665BD"/>
    <w:rsid w:val="004665E5"/>
    <w:rsid w:val="00466B84"/>
    <w:rsid w:val="00467106"/>
    <w:rsid w:val="0046738C"/>
    <w:rsid w:val="00467418"/>
    <w:rsid w:val="00467E50"/>
    <w:rsid w:val="00470BC3"/>
    <w:rsid w:val="00472226"/>
    <w:rsid w:val="00472843"/>
    <w:rsid w:val="00472D55"/>
    <w:rsid w:val="00473063"/>
    <w:rsid w:val="00473C71"/>
    <w:rsid w:val="004745F9"/>
    <w:rsid w:val="00474677"/>
    <w:rsid w:val="004747AB"/>
    <w:rsid w:val="004751B0"/>
    <w:rsid w:val="00475606"/>
    <w:rsid w:val="004762B5"/>
    <w:rsid w:val="00476494"/>
    <w:rsid w:val="00476D3C"/>
    <w:rsid w:val="00477764"/>
    <w:rsid w:val="00477F56"/>
    <w:rsid w:val="00480030"/>
    <w:rsid w:val="0048019B"/>
    <w:rsid w:val="004801D7"/>
    <w:rsid w:val="004810DB"/>
    <w:rsid w:val="00481558"/>
    <w:rsid w:val="004826F9"/>
    <w:rsid w:val="00482924"/>
    <w:rsid w:val="00482A30"/>
    <w:rsid w:val="00482F8F"/>
    <w:rsid w:val="00483001"/>
    <w:rsid w:val="004835BA"/>
    <w:rsid w:val="0048401C"/>
    <w:rsid w:val="00484372"/>
    <w:rsid w:val="004845C1"/>
    <w:rsid w:val="00484CCA"/>
    <w:rsid w:val="00484EC7"/>
    <w:rsid w:val="00485645"/>
    <w:rsid w:val="0048569F"/>
    <w:rsid w:val="00485933"/>
    <w:rsid w:val="004862CB"/>
    <w:rsid w:val="0048689C"/>
    <w:rsid w:val="0048693B"/>
    <w:rsid w:val="00486A74"/>
    <w:rsid w:val="00486E36"/>
    <w:rsid w:val="00486F1C"/>
    <w:rsid w:val="004876E4"/>
    <w:rsid w:val="00487BB4"/>
    <w:rsid w:val="00487C44"/>
    <w:rsid w:val="00490208"/>
    <w:rsid w:val="004905F8"/>
    <w:rsid w:val="0049070B"/>
    <w:rsid w:val="00490AC7"/>
    <w:rsid w:val="004916FA"/>
    <w:rsid w:val="00491BA9"/>
    <w:rsid w:val="00491CEC"/>
    <w:rsid w:val="00491EE8"/>
    <w:rsid w:val="00492344"/>
    <w:rsid w:val="00492936"/>
    <w:rsid w:val="00492CCA"/>
    <w:rsid w:val="00492E75"/>
    <w:rsid w:val="00493672"/>
    <w:rsid w:val="0049392F"/>
    <w:rsid w:val="004945A6"/>
    <w:rsid w:val="00494A9F"/>
    <w:rsid w:val="00494DCA"/>
    <w:rsid w:val="00495364"/>
    <w:rsid w:val="00496002"/>
    <w:rsid w:val="00496171"/>
    <w:rsid w:val="00496951"/>
    <w:rsid w:val="004969ED"/>
    <w:rsid w:val="00497954"/>
    <w:rsid w:val="00497A11"/>
    <w:rsid w:val="00497D45"/>
    <w:rsid w:val="004A02DE"/>
    <w:rsid w:val="004A05E4"/>
    <w:rsid w:val="004A0798"/>
    <w:rsid w:val="004A0966"/>
    <w:rsid w:val="004A1E6C"/>
    <w:rsid w:val="004A24D5"/>
    <w:rsid w:val="004A24E4"/>
    <w:rsid w:val="004A253B"/>
    <w:rsid w:val="004A2A1F"/>
    <w:rsid w:val="004A4303"/>
    <w:rsid w:val="004A5354"/>
    <w:rsid w:val="004A5847"/>
    <w:rsid w:val="004A5ECE"/>
    <w:rsid w:val="004A5F8D"/>
    <w:rsid w:val="004A6339"/>
    <w:rsid w:val="004A64E8"/>
    <w:rsid w:val="004A65D7"/>
    <w:rsid w:val="004A68A2"/>
    <w:rsid w:val="004A75B6"/>
    <w:rsid w:val="004B051C"/>
    <w:rsid w:val="004B05AC"/>
    <w:rsid w:val="004B0689"/>
    <w:rsid w:val="004B06E0"/>
    <w:rsid w:val="004B07D6"/>
    <w:rsid w:val="004B09CD"/>
    <w:rsid w:val="004B13CC"/>
    <w:rsid w:val="004B144D"/>
    <w:rsid w:val="004B1B5C"/>
    <w:rsid w:val="004B1E74"/>
    <w:rsid w:val="004B286F"/>
    <w:rsid w:val="004B2E03"/>
    <w:rsid w:val="004B319B"/>
    <w:rsid w:val="004B3618"/>
    <w:rsid w:val="004B3A76"/>
    <w:rsid w:val="004B40BF"/>
    <w:rsid w:val="004B4D48"/>
    <w:rsid w:val="004B511F"/>
    <w:rsid w:val="004B513F"/>
    <w:rsid w:val="004B5BF5"/>
    <w:rsid w:val="004B5C22"/>
    <w:rsid w:val="004B5C5F"/>
    <w:rsid w:val="004B614E"/>
    <w:rsid w:val="004B616C"/>
    <w:rsid w:val="004B67F4"/>
    <w:rsid w:val="004B71EA"/>
    <w:rsid w:val="004B7AE6"/>
    <w:rsid w:val="004B7C89"/>
    <w:rsid w:val="004B7DAD"/>
    <w:rsid w:val="004B7DC9"/>
    <w:rsid w:val="004C0179"/>
    <w:rsid w:val="004C0470"/>
    <w:rsid w:val="004C0615"/>
    <w:rsid w:val="004C0C77"/>
    <w:rsid w:val="004C1EAE"/>
    <w:rsid w:val="004C23DE"/>
    <w:rsid w:val="004C2ACD"/>
    <w:rsid w:val="004C35A8"/>
    <w:rsid w:val="004C3E2B"/>
    <w:rsid w:val="004C4666"/>
    <w:rsid w:val="004C4809"/>
    <w:rsid w:val="004C48E2"/>
    <w:rsid w:val="004C4F7A"/>
    <w:rsid w:val="004C501A"/>
    <w:rsid w:val="004C52D1"/>
    <w:rsid w:val="004C530E"/>
    <w:rsid w:val="004C5813"/>
    <w:rsid w:val="004C655D"/>
    <w:rsid w:val="004C75A6"/>
    <w:rsid w:val="004C7D87"/>
    <w:rsid w:val="004D03B4"/>
    <w:rsid w:val="004D06BC"/>
    <w:rsid w:val="004D0BE1"/>
    <w:rsid w:val="004D1E94"/>
    <w:rsid w:val="004D2276"/>
    <w:rsid w:val="004D235B"/>
    <w:rsid w:val="004D23EC"/>
    <w:rsid w:val="004D2432"/>
    <w:rsid w:val="004D2968"/>
    <w:rsid w:val="004D2BD4"/>
    <w:rsid w:val="004D3129"/>
    <w:rsid w:val="004D3549"/>
    <w:rsid w:val="004D3A40"/>
    <w:rsid w:val="004D40CF"/>
    <w:rsid w:val="004D572D"/>
    <w:rsid w:val="004D5A10"/>
    <w:rsid w:val="004D605C"/>
    <w:rsid w:val="004D60AE"/>
    <w:rsid w:val="004D65A0"/>
    <w:rsid w:val="004D667A"/>
    <w:rsid w:val="004D7E21"/>
    <w:rsid w:val="004E0066"/>
    <w:rsid w:val="004E03AC"/>
    <w:rsid w:val="004E0771"/>
    <w:rsid w:val="004E0BA1"/>
    <w:rsid w:val="004E1082"/>
    <w:rsid w:val="004E170F"/>
    <w:rsid w:val="004E1A18"/>
    <w:rsid w:val="004E2C02"/>
    <w:rsid w:val="004E3BD6"/>
    <w:rsid w:val="004E4080"/>
    <w:rsid w:val="004E43E4"/>
    <w:rsid w:val="004E4456"/>
    <w:rsid w:val="004E4623"/>
    <w:rsid w:val="004E46A9"/>
    <w:rsid w:val="004E5CC6"/>
    <w:rsid w:val="004E5F5D"/>
    <w:rsid w:val="004E64AE"/>
    <w:rsid w:val="004E652B"/>
    <w:rsid w:val="004E6B24"/>
    <w:rsid w:val="004E7507"/>
    <w:rsid w:val="004E7902"/>
    <w:rsid w:val="004F025A"/>
    <w:rsid w:val="004F060F"/>
    <w:rsid w:val="004F1033"/>
    <w:rsid w:val="004F10F3"/>
    <w:rsid w:val="004F1272"/>
    <w:rsid w:val="004F1C65"/>
    <w:rsid w:val="004F1D91"/>
    <w:rsid w:val="004F1EC5"/>
    <w:rsid w:val="004F1FF4"/>
    <w:rsid w:val="004F2DF0"/>
    <w:rsid w:val="004F2E2D"/>
    <w:rsid w:val="004F33FE"/>
    <w:rsid w:val="004F396A"/>
    <w:rsid w:val="004F3B9F"/>
    <w:rsid w:val="004F4089"/>
    <w:rsid w:val="004F4248"/>
    <w:rsid w:val="004F4685"/>
    <w:rsid w:val="004F49CF"/>
    <w:rsid w:val="004F4DEB"/>
    <w:rsid w:val="004F636C"/>
    <w:rsid w:val="004F68CC"/>
    <w:rsid w:val="004F68D1"/>
    <w:rsid w:val="004F763C"/>
    <w:rsid w:val="004F7645"/>
    <w:rsid w:val="00501382"/>
    <w:rsid w:val="005018AF"/>
    <w:rsid w:val="00501D20"/>
    <w:rsid w:val="005023AA"/>
    <w:rsid w:val="0050263F"/>
    <w:rsid w:val="005028ED"/>
    <w:rsid w:val="00502FD6"/>
    <w:rsid w:val="00503338"/>
    <w:rsid w:val="005035D2"/>
    <w:rsid w:val="0050370E"/>
    <w:rsid w:val="005040DF"/>
    <w:rsid w:val="005044CA"/>
    <w:rsid w:val="005047B3"/>
    <w:rsid w:val="00505975"/>
    <w:rsid w:val="005063F1"/>
    <w:rsid w:val="005063F5"/>
    <w:rsid w:val="0050661E"/>
    <w:rsid w:val="0050669B"/>
    <w:rsid w:val="00506F60"/>
    <w:rsid w:val="0050732D"/>
    <w:rsid w:val="00507D49"/>
    <w:rsid w:val="00510149"/>
    <w:rsid w:val="00510228"/>
    <w:rsid w:val="005103C8"/>
    <w:rsid w:val="00510934"/>
    <w:rsid w:val="005110B4"/>
    <w:rsid w:val="0051139D"/>
    <w:rsid w:val="005119DB"/>
    <w:rsid w:val="00512A42"/>
    <w:rsid w:val="00512E6B"/>
    <w:rsid w:val="00513066"/>
    <w:rsid w:val="00513158"/>
    <w:rsid w:val="00513A3D"/>
    <w:rsid w:val="00513C5E"/>
    <w:rsid w:val="00513D4F"/>
    <w:rsid w:val="005155E7"/>
    <w:rsid w:val="00515ABC"/>
    <w:rsid w:val="00515B57"/>
    <w:rsid w:val="00515BE9"/>
    <w:rsid w:val="00515D49"/>
    <w:rsid w:val="00515F0E"/>
    <w:rsid w:val="00517D19"/>
    <w:rsid w:val="005201EA"/>
    <w:rsid w:val="005215FA"/>
    <w:rsid w:val="00521FB5"/>
    <w:rsid w:val="005226B0"/>
    <w:rsid w:val="00522AB1"/>
    <w:rsid w:val="00522D4F"/>
    <w:rsid w:val="00522DDF"/>
    <w:rsid w:val="005232A1"/>
    <w:rsid w:val="0052390E"/>
    <w:rsid w:val="0052457F"/>
    <w:rsid w:val="00525141"/>
    <w:rsid w:val="00525E4F"/>
    <w:rsid w:val="0052631B"/>
    <w:rsid w:val="00526C3A"/>
    <w:rsid w:val="005276E7"/>
    <w:rsid w:val="00527FCA"/>
    <w:rsid w:val="005300B0"/>
    <w:rsid w:val="00530448"/>
    <w:rsid w:val="00530545"/>
    <w:rsid w:val="0053058B"/>
    <w:rsid w:val="00531548"/>
    <w:rsid w:val="00533246"/>
    <w:rsid w:val="005334D6"/>
    <w:rsid w:val="0053365F"/>
    <w:rsid w:val="00533833"/>
    <w:rsid w:val="005346D2"/>
    <w:rsid w:val="0053585B"/>
    <w:rsid w:val="00535DB9"/>
    <w:rsid w:val="00536233"/>
    <w:rsid w:val="00536314"/>
    <w:rsid w:val="00536E23"/>
    <w:rsid w:val="00537157"/>
    <w:rsid w:val="00537D1E"/>
    <w:rsid w:val="0054057F"/>
    <w:rsid w:val="00540C40"/>
    <w:rsid w:val="005417C4"/>
    <w:rsid w:val="00542148"/>
    <w:rsid w:val="00542548"/>
    <w:rsid w:val="005428E1"/>
    <w:rsid w:val="00542966"/>
    <w:rsid w:val="00542CFC"/>
    <w:rsid w:val="00542FA3"/>
    <w:rsid w:val="0054324B"/>
    <w:rsid w:val="005436FF"/>
    <w:rsid w:val="005438FE"/>
    <w:rsid w:val="00543C41"/>
    <w:rsid w:val="00544B9A"/>
    <w:rsid w:val="00545171"/>
    <w:rsid w:val="0054548E"/>
    <w:rsid w:val="00545929"/>
    <w:rsid w:val="0054606E"/>
    <w:rsid w:val="005461B7"/>
    <w:rsid w:val="005468F4"/>
    <w:rsid w:val="005469AF"/>
    <w:rsid w:val="005503CC"/>
    <w:rsid w:val="00550718"/>
    <w:rsid w:val="005508A0"/>
    <w:rsid w:val="00550A30"/>
    <w:rsid w:val="0055212B"/>
    <w:rsid w:val="00553102"/>
    <w:rsid w:val="005531B8"/>
    <w:rsid w:val="00553315"/>
    <w:rsid w:val="00553372"/>
    <w:rsid w:val="005534A7"/>
    <w:rsid w:val="00553842"/>
    <w:rsid w:val="0055413A"/>
    <w:rsid w:val="005544C1"/>
    <w:rsid w:val="0055494A"/>
    <w:rsid w:val="00554BB3"/>
    <w:rsid w:val="005556CD"/>
    <w:rsid w:val="00555FD6"/>
    <w:rsid w:val="00556229"/>
    <w:rsid w:val="005569A7"/>
    <w:rsid w:val="00556F9C"/>
    <w:rsid w:val="0055757F"/>
    <w:rsid w:val="00557ACE"/>
    <w:rsid w:val="00557DFB"/>
    <w:rsid w:val="005611E2"/>
    <w:rsid w:val="00561364"/>
    <w:rsid w:val="005613CA"/>
    <w:rsid w:val="00561542"/>
    <w:rsid w:val="00562328"/>
    <w:rsid w:val="005624CF"/>
    <w:rsid w:val="0056292E"/>
    <w:rsid w:val="00562A12"/>
    <w:rsid w:val="00562AF8"/>
    <w:rsid w:val="00563520"/>
    <w:rsid w:val="0056471D"/>
    <w:rsid w:val="00564B33"/>
    <w:rsid w:val="00565607"/>
    <w:rsid w:val="00565BFB"/>
    <w:rsid w:val="00565D60"/>
    <w:rsid w:val="00565F58"/>
    <w:rsid w:val="00565FD7"/>
    <w:rsid w:val="00565FFC"/>
    <w:rsid w:val="00566858"/>
    <w:rsid w:val="00566B3B"/>
    <w:rsid w:val="00566C9E"/>
    <w:rsid w:val="00566ECA"/>
    <w:rsid w:val="0056719F"/>
    <w:rsid w:val="005675B9"/>
    <w:rsid w:val="00567702"/>
    <w:rsid w:val="005702BD"/>
    <w:rsid w:val="005706D3"/>
    <w:rsid w:val="00570729"/>
    <w:rsid w:val="00570821"/>
    <w:rsid w:val="00570F81"/>
    <w:rsid w:val="00571838"/>
    <w:rsid w:val="00572F9E"/>
    <w:rsid w:val="00573699"/>
    <w:rsid w:val="00573731"/>
    <w:rsid w:val="00573950"/>
    <w:rsid w:val="00573E34"/>
    <w:rsid w:val="0057400B"/>
    <w:rsid w:val="005749CE"/>
    <w:rsid w:val="00574F44"/>
    <w:rsid w:val="0057524F"/>
    <w:rsid w:val="005757B1"/>
    <w:rsid w:val="005757BA"/>
    <w:rsid w:val="00575D85"/>
    <w:rsid w:val="00575DC2"/>
    <w:rsid w:val="00575EE5"/>
    <w:rsid w:val="0057678C"/>
    <w:rsid w:val="00576975"/>
    <w:rsid w:val="00576A64"/>
    <w:rsid w:val="00577BB9"/>
    <w:rsid w:val="00577CDE"/>
    <w:rsid w:val="00580B7E"/>
    <w:rsid w:val="00581E4A"/>
    <w:rsid w:val="00581E88"/>
    <w:rsid w:val="00582605"/>
    <w:rsid w:val="00582663"/>
    <w:rsid w:val="005827E8"/>
    <w:rsid w:val="00582A07"/>
    <w:rsid w:val="00582A95"/>
    <w:rsid w:val="00582F0D"/>
    <w:rsid w:val="00583089"/>
    <w:rsid w:val="005830B4"/>
    <w:rsid w:val="00583635"/>
    <w:rsid w:val="00583FE8"/>
    <w:rsid w:val="00584A99"/>
    <w:rsid w:val="00584DBE"/>
    <w:rsid w:val="00585041"/>
    <w:rsid w:val="0058558D"/>
    <w:rsid w:val="005856FC"/>
    <w:rsid w:val="00586213"/>
    <w:rsid w:val="00586638"/>
    <w:rsid w:val="00586A6C"/>
    <w:rsid w:val="00586B2C"/>
    <w:rsid w:val="00586B41"/>
    <w:rsid w:val="00586BFC"/>
    <w:rsid w:val="005870F2"/>
    <w:rsid w:val="0058745D"/>
    <w:rsid w:val="0058766C"/>
    <w:rsid w:val="00587755"/>
    <w:rsid w:val="00587F81"/>
    <w:rsid w:val="0059068D"/>
    <w:rsid w:val="00591587"/>
    <w:rsid w:val="005919AF"/>
    <w:rsid w:val="00591F9C"/>
    <w:rsid w:val="00593DA4"/>
    <w:rsid w:val="00593E8C"/>
    <w:rsid w:val="005940BB"/>
    <w:rsid w:val="00594424"/>
    <w:rsid w:val="00594AB3"/>
    <w:rsid w:val="00595355"/>
    <w:rsid w:val="00595EB0"/>
    <w:rsid w:val="00596162"/>
    <w:rsid w:val="00596664"/>
    <w:rsid w:val="00597802"/>
    <w:rsid w:val="00597DDC"/>
    <w:rsid w:val="005A04BA"/>
    <w:rsid w:val="005A0564"/>
    <w:rsid w:val="005A1B6D"/>
    <w:rsid w:val="005A2191"/>
    <w:rsid w:val="005A2437"/>
    <w:rsid w:val="005A2B7D"/>
    <w:rsid w:val="005A300F"/>
    <w:rsid w:val="005A3CBD"/>
    <w:rsid w:val="005A3D07"/>
    <w:rsid w:val="005A4040"/>
    <w:rsid w:val="005A43BD"/>
    <w:rsid w:val="005A45A0"/>
    <w:rsid w:val="005A4AD8"/>
    <w:rsid w:val="005A5129"/>
    <w:rsid w:val="005A5B0E"/>
    <w:rsid w:val="005A5D7D"/>
    <w:rsid w:val="005A7747"/>
    <w:rsid w:val="005A77DA"/>
    <w:rsid w:val="005A7A98"/>
    <w:rsid w:val="005A7C7E"/>
    <w:rsid w:val="005B0156"/>
    <w:rsid w:val="005B0354"/>
    <w:rsid w:val="005B11E8"/>
    <w:rsid w:val="005B1A0D"/>
    <w:rsid w:val="005B2287"/>
    <w:rsid w:val="005B37CA"/>
    <w:rsid w:val="005B4148"/>
    <w:rsid w:val="005B4CAF"/>
    <w:rsid w:val="005B4CF3"/>
    <w:rsid w:val="005B4D66"/>
    <w:rsid w:val="005B5484"/>
    <w:rsid w:val="005B58C4"/>
    <w:rsid w:val="005B5AC4"/>
    <w:rsid w:val="005B60D7"/>
    <w:rsid w:val="005B630F"/>
    <w:rsid w:val="005B6872"/>
    <w:rsid w:val="005B6D53"/>
    <w:rsid w:val="005B6DEB"/>
    <w:rsid w:val="005B7CA8"/>
    <w:rsid w:val="005B7E9E"/>
    <w:rsid w:val="005C0888"/>
    <w:rsid w:val="005C0D86"/>
    <w:rsid w:val="005C1358"/>
    <w:rsid w:val="005C23E7"/>
    <w:rsid w:val="005C2EC1"/>
    <w:rsid w:val="005C308A"/>
    <w:rsid w:val="005C36D2"/>
    <w:rsid w:val="005C4671"/>
    <w:rsid w:val="005C4A09"/>
    <w:rsid w:val="005C4D2A"/>
    <w:rsid w:val="005C5104"/>
    <w:rsid w:val="005C516A"/>
    <w:rsid w:val="005C5A6C"/>
    <w:rsid w:val="005C5B88"/>
    <w:rsid w:val="005C5D0B"/>
    <w:rsid w:val="005C5F9F"/>
    <w:rsid w:val="005C6151"/>
    <w:rsid w:val="005C65F2"/>
    <w:rsid w:val="005C6FDC"/>
    <w:rsid w:val="005C70B6"/>
    <w:rsid w:val="005C7450"/>
    <w:rsid w:val="005D04C3"/>
    <w:rsid w:val="005D1138"/>
    <w:rsid w:val="005D1284"/>
    <w:rsid w:val="005D14A5"/>
    <w:rsid w:val="005D1728"/>
    <w:rsid w:val="005D2908"/>
    <w:rsid w:val="005D375E"/>
    <w:rsid w:val="005D37D6"/>
    <w:rsid w:val="005D3B4F"/>
    <w:rsid w:val="005D417F"/>
    <w:rsid w:val="005D41C3"/>
    <w:rsid w:val="005D4381"/>
    <w:rsid w:val="005D4701"/>
    <w:rsid w:val="005D5374"/>
    <w:rsid w:val="005D5B1F"/>
    <w:rsid w:val="005D6382"/>
    <w:rsid w:val="005D6CF8"/>
    <w:rsid w:val="005D6D34"/>
    <w:rsid w:val="005D6E50"/>
    <w:rsid w:val="005D6ED6"/>
    <w:rsid w:val="005D78D2"/>
    <w:rsid w:val="005D7E45"/>
    <w:rsid w:val="005E0336"/>
    <w:rsid w:val="005E125A"/>
    <w:rsid w:val="005E1D90"/>
    <w:rsid w:val="005E1E28"/>
    <w:rsid w:val="005E2196"/>
    <w:rsid w:val="005E23E5"/>
    <w:rsid w:val="005E292C"/>
    <w:rsid w:val="005E3775"/>
    <w:rsid w:val="005E39EC"/>
    <w:rsid w:val="005E3B4A"/>
    <w:rsid w:val="005E3CE8"/>
    <w:rsid w:val="005E4350"/>
    <w:rsid w:val="005E4C06"/>
    <w:rsid w:val="005E4DCA"/>
    <w:rsid w:val="005E5AB1"/>
    <w:rsid w:val="005E5F03"/>
    <w:rsid w:val="005E5F20"/>
    <w:rsid w:val="005E62EE"/>
    <w:rsid w:val="005E630F"/>
    <w:rsid w:val="005E63A0"/>
    <w:rsid w:val="005E6721"/>
    <w:rsid w:val="005E708F"/>
    <w:rsid w:val="005E712C"/>
    <w:rsid w:val="005E74B4"/>
    <w:rsid w:val="005E7EE5"/>
    <w:rsid w:val="005E7F25"/>
    <w:rsid w:val="005F0328"/>
    <w:rsid w:val="005F0361"/>
    <w:rsid w:val="005F03D2"/>
    <w:rsid w:val="005F17D5"/>
    <w:rsid w:val="005F1A85"/>
    <w:rsid w:val="005F1ED3"/>
    <w:rsid w:val="005F24CE"/>
    <w:rsid w:val="005F3204"/>
    <w:rsid w:val="005F4789"/>
    <w:rsid w:val="005F4E2A"/>
    <w:rsid w:val="005F560F"/>
    <w:rsid w:val="005F5DEA"/>
    <w:rsid w:val="005F5F56"/>
    <w:rsid w:val="005F6890"/>
    <w:rsid w:val="005F6CB1"/>
    <w:rsid w:val="005F6D73"/>
    <w:rsid w:val="005F6EA1"/>
    <w:rsid w:val="005F7989"/>
    <w:rsid w:val="005F7DE8"/>
    <w:rsid w:val="00600921"/>
    <w:rsid w:val="00601849"/>
    <w:rsid w:val="00602483"/>
    <w:rsid w:val="00602DA1"/>
    <w:rsid w:val="00602F8F"/>
    <w:rsid w:val="00603162"/>
    <w:rsid w:val="00603184"/>
    <w:rsid w:val="006031F2"/>
    <w:rsid w:val="00603734"/>
    <w:rsid w:val="00603751"/>
    <w:rsid w:val="006039FE"/>
    <w:rsid w:val="00603A40"/>
    <w:rsid w:val="00603AAC"/>
    <w:rsid w:val="00603EED"/>
    <w:rsid w:val="0060502C"/>
    <w:rsid w:val="00605130"/>
    <w:rsid w:val="00606ABC"/>
    <w:rsid w:val="00606D9B"/>
    <w:rsid w:val="006078F7"/>
    <w:rsid w:val="0061019B"/>
    <w:rsid w:val="00610E48"/>
    <w:rsid w:val="006116B6"/>
    <w:rsid w:val="00611CB5"/>
    <w:rsid w:val="00611F17"/>
    <w:rsid w:val="00612CE9"/>
    <w:rsid w:val="00614402"/>
    <w:rsid w:val="00614C4F"/>
    <w:rsid w:val="006151D3"/>
    <w:rsid w:val="006156AA"/>
    <w:rsid w:val="00615790"/>
    <w:rsid w:val="006158BB"/>
    <w:rsid w:val="0061657B"/>
    <w:rsid w:val="00617664"/>
    <w:rsid w:val="006179C3"/>
    <w:rsid w:val="00617ECA"/>
    <w:rsid w:val="00617F06"/>
    <w:rsid w:val="00620AE9"/>
    <w:rsid w:val="00620C8D"/>
    <w:rsid w:val="00622877"/>
    <w:rsid w:val="00622C3F"/>
    <w:rsid w:val="00623574"/>
    <w:rsid w:val="00623A46"/>
    <w:rsid w:val="00623C70"/>
    <w:rsid w:val="00623FB9"/>
    <w:rsid w:val="00624488"/>
    <w:rsid w:val="0062454E"/>
    <w:rsid w:val="006247D4"/>
    <w:rsid w:val="0062491B"/>
    <w:rsid w:val="00624AC5"/>
    <w:rsid w:val="00624ED0"/>
    <w:rsid w:val="006257CC"/>
    <w:rsid w:val="00625A81"/>
    <w:rsid w:val="00625CFB"/>
    <w:rsid w:val="00625E6B"/>
    <w:rsid w:val="00626943"/>
    <w:rsid w:val="00626D6B"/>
    <w:rsid w:val="006271F5"/>
    <w:rsid w:val="00627446"/>
    <w:rsid w:val="00627D14"/>
    <w:rsid w:val="006300A1"/>
    <w:rsid w:val="0063027E"/>
    <w:rsid w:val="00630375"/>
    <w:rsid w:val="00630608"/>
    <w:rsid w:val="00630BB4"/>
    <w:rsid w:val="006311B2"/>
    <w:rsid w:val="00631483"/>
    <w:rsid w:val="006317F1"/>
    <w:rsid w:val="00632ECF"/>
    <w:rsid w:val="0063309D"/>
    <w:rsid w:val="006330D0"/>
    <w:rsid w:val="00633348"/>
    <w:rsid w:val="006333DC"/>
    <w:rsid w:val="00633CA9"/>
    <w:rsid w:val="0063504C"/>
    <w:rsid w:val="006359EE"/>
    <w:rsid w:val="00635C26"/>
    <w:rsid w:val="00635D01"/>
    <w:rsid w:val="00636946"/>
    <w:rsid w:val="0063792E"/>
    <w:rsid w:val="00637C27"/>
    <w:rsid w:val="00640FCB"/>
    <w:rsid w:val="00641FC0"/>
    <w:rsid w:val="00642327"/>
    <w:rsid w:val="006425F9"/>
    <w:rsid w:val="00642A95"/>
    <w:rsid w:val="00642D9A"/>
    <w:rsid w:val="00642DEA"/>
    <w:rsid w:val="006436A1"/>
    <w:rsid w:val="0064424F"/>
    <w:rsid w:val="00644487"/>
    <w:rsid w:val="006445B9"/>
    <w:rsid w:val="00644681"/>
    <w:rsid w:val="006449A2"/>
    <w:rsid w:val="00644C4D"/>
    <w:rsid w:val="00645110"/>
    <w:rsid w:val="00645112"/>
    <w:rsid w:val="006455F3"/>
    <w:rsid w:val="00646419"/>
    <w:rsid w:val="00646D7C"/>
    <w:rsid w:val="006504B2"/>
    <w:rsid w:val="00650D8A"/>
    <w:rsid w:val="006514B5"/>
    <w:rsid w:val="00651D72"/>
    <w:rsid w:val="00651F70"/>
    <w:rsid w:val="0065294C"/>
    <w:rsid w:val="00652C69"/>
    <w:rsid w:val="006545EA"/>
    <w:rsid w:val="0065492A"/>
    <w:rsid w:val="00654F77"/>
    <w:rsid w:val="00655868"/>
    <w:rsid w:val="00655B58"/>
    <w:rsid w:val="00655CBD"/>
    <w:rsid w:val="00656381"/>
    <w:rsid w:val="00656726"/>
    <w:rsid w:val="00657207"/>
    <w:rsid w:val="00657659"/>
    <w:rsid w:val="00657723"/>
    <w:rsid w:val="0065777B"/>
    <w:rsid w:val="00657AD9"/>
    <w:rsid w:val="00660046"/>
    <w:rsid w:val="00660512"/>
    <w:rsid w:val="00660F03"/>
    <w:rsid w:val="00661B0A"/>
    <w:rsid w:val="0066257D"/>
    <w:rsid w:val="00662C9B"/>
    <w:rsid w:val="00662F5B"/>
    <w:rsid w:val="00663368"/>
    <w:rsid w:val="006636C9"/>
    <w:rsid w:val="006637E3"/>
    <w:rsid w:val="0066395D"/>
    <w:rsid w:val="00664E79"/>
    <w:rsid w:val="00665390"/>
    <w:rsid w:val="00665CB0"/>
    <w:rsid w:val="00665F27"/>
    <w:rsid w:val="00665FAF"/>
    <w:rsid w:val="006661AA"/>
    <w:rsid w:val="00666339"/>
    <w:rsid w:val="00666B2F"/>
    <w:rsid w:val="0066716C"/>
    <w:rsid w:val="006678A0"/>
    <w:rsid w:val="00667DBD"/>
    <w:rsid w:val="0067047D"/>
    <w:rsid w:val="00670952"/>
    <w:rsid w:val="00670C70"/>
    <w:rsid w:val="00671031"/>
    <w:rsid w:val="0067131A"/>
    <w:rsid w:val="0067187E"/>
    <w:rsid w:val="006718F2"/>
    <w:rsid w:val="00672708"/>
    <w:rsid w:val="00672D01"/>
    <w:rsid w:val="006737B6"/>
    <w:rsid w:val="006738E4"/>
    <w:rsid w:val="00674087"/>
    <w:rsid w:val="006743EA"/>
    <w:rsid w:val="0067453B"/>
    <w:rsid w:val="00674666"/>
    <w:rsid w:val="00674F83"/>
    <w:rsid w:val="006750D3"/>
    <w:rsid w:val="00675456"/>
    <w:rsid w:val="0067556C"/>
    <w:rsid w:val="006755F1"/>
    <w:rsid w:val="006763E5"/>
    <w:rsid w:val="00677D2E"/>
    <w:rsid w:val="00677E56"/>
    <w:rsid w:val="00677F43"/>
    <w:rsid w:val="006801CF"/>
    <w:rsid w:val="00680624"/>
    <w:rsid w:val="00680999"/>
    <w:rsid w:val="00680A3F"/>
    <w:rsid w:val="00680C1A"/>
    <w:rsid w:val="00680F82"/>
    <w:rsid w:val="0068164D"/>
    <w:rsid w:val="00681B34"/>
    <w:rsid w:val="00683050"/>
    <w:rsid w:val="00683436"/>
    <w:rsid w:val="00683B8F"/>
    <w:rsid w:val="00684385"/>
    <w:rsid w:val="00684BE6"/>
    <w:rsid w:val="00684D07"/>
    <w:rsid w:val="00684EB9"/>
    <w:rsid w:val="00685991"/>
    <w:rsid w:val="00685C32"/>
    <w:rsid w:val="006866FD"/>
    <w:rsid w:val="00686B58"/>
    <w:rsid w:val="00686E31"/>
    <w:rsid w:val="0068749D"/>
    <w:rsid w:val="0069001F"/>
    <w:rsid w:val="006900CD"/>
    <w:rsid w:val="006900D3"/>
    <w:rsid w:val="00690777"/>
    <w:rsid w:val="00691345"/>
    <w:rsid w:val="006926FF"/>
    <w:rsid w:val="00692CD9"/>
    <w:rsid w:val="00692FF9"/>
    <w:rsid w:val="0069324D"/>
    <w:rsid w:val="0069351A"/>
    <w:rsid w:val="0069367A"/>
    <w:rsid w:val="00693804"/>
    <w:rsid w:val="00693931"/>
    <w:rsid w:val="006939C9"/>
    <w:rsid w:val="00693A1F"/>
    <w:rsid w:val="006945E3"/>
    <w:rsid w:val="00695936"/>
    <w:rsid w:val="00695FE3"/>
    <w:rsid w:val="00696044"/>
    <w:rsid w:val="0069632F"/>
    <w:rsid w:val="00696E37"/>
    <w:rsid w:val="00696E4F"/>
    <w:rsid w:val="006972E5"/>
    <w:rsid w:val="00697FA2"/>
    <w:rsid w:val="006A022F"/>
    <w:rsid w:val="006A0A97"/>
    <w:rsid w:val="006A12AF"/>
    <w:rsid w:val="006A15AE"/>
    <w:rsid w:val="006A18D5"/>
    <w:rsid w:val="006A27F4"/>
    <w:rsid w:val="006A368E"/>
    <w:rsid w:val="006A4A54"/>
    <w:rsid w:val="006A514B"/>
    <w:rsid w:val="006A521E"/>
    <w:rsid w:val="006A5860"/>
    <w:rsid w:val="006A5CBE"/>
    <w:rsid w:val="006A5E9F"/>
    <w:rsid w:val="006A6C2D"/>
    <w:rsid w:val="006A71A8"/>
    <w:rsid w:val="006A76C2"/>
    <w:rsid w:val="006B06FB"/>
    <w:rsid w:val="006B10A9"/>
    <w:rsid w:val="006B1728"/>
    <w:rsid w:val="006B1A4D"/>
    <w:rsid w:val="006B1AC9"/>
    <w:rsid w:val="006B1E68"/>
    <w:rsid w:val="006B2ED7"/>
    <w:rsid w:val="006B4055"/>
    <w:rsid w:val="006B407B"/>
    <w:rsid w:val="006B4788"/>
    <w:rsid w:val="006B4B31"/>
    <w:rsid w:val="006B4F1C"/>
    <w:rsid w:val="006B4F40"/>
    <w:rsid w:val="006B5017"/>
    <w:rsid w:val="006B52C9"/>
    <w:rsid w:val="006B5836"/>
    <w:rsid w:val="006B5B86"/>
    <w:rsid w:val="006B66F1"/>
    <w:rsid w:val="006B69C4"/>
    <w:rsid w:val="006B6DF9"/>
    <w:rsid w:val="006B6F02"/>
    <w:rsid w:val="006B6FDB"/>
    <w:rsid w:val="006B7719"/>
    <w:rsid w:val="006B778C"/>
    <w:rsid w:val="006C027B"/>
    <w:rsid w:val="006C0B2F"/>
    <w:rsid w:val="006C13D3"/>
    <w:rsid w:val="006C1850"/>
    <w:rsid w:val="006C1DD8"/>
    <w:rsid w:val="006C2F93"/>
    <w:rsid w:val="006C32D1"/>
    <w:rsid w:val="006C42E0"/>
    <w:rsid w:val="006C43C8"/>
    <w:rsid w:val="006C4765"/>
    <w:rsid w:val="006C4B9C"/>
    <w:rsid w:val="006C54EC"/>
    <w:rsid w:val="006C59B5"/>
    <w:rsid w:val="006C60C1"/>
    <w:rsid w:val="006C614A"/>
    <w:rsid w:val="006C677B"/>
    <w:rsid w:val="006C6DA0"/>
    <w:rsid w:val="006C7076"/>
    <w:rsid w:val="006C78B2"/>
    <w:rsid w:val="006D06A7"/>
    <w:rsid w:val="006D07CB"/>
    <w:rsid w:val="006D0CF3"/>
    <w:rsid w:val="006D0DAB"/>
    <w:rsid w:val="006D1308"/>
    <w:rsid w:val="006D1962"/>
    <w:rsid w:val="006D1E78"/>
    <w:rsid w:val="006D2E10"/>
    <w:rsid w:val="006D300E"/>
    <w:rsid w:val="006D3418"/>
    <w:rsid w:val="006D3821"/>
    <w:rsid w:val="006D386E"/>
    <w:rsid w:val="006D396A"/>
    <w:rsid w:val="006D3BF5"/>
    <w:rsid w:val="006D3C41"/>
    <w:rsid w:val="006D3E68"/>
    <w:rsid w:val="006D40A6"/>
    <w:rsid w:val="006D434C"/>
    <w:rsid w:val="006D44D0"/>
    <w:rsid w:val="006D5261"/>
    <w:rsid w:val="006D55B3"/>
    <w:rsid w:val="006D57C8"/>
    <w:rsid w:val="006D5B0B"/>
    <w:rsid w:val="006D5E02"/>
    <w:rsid w:val="006D62B4"/>
    <w:rsid w:val="006D7064"/>
    <w:rsid w:val="006D71FC"/>
    <w:rsid w:val="006D7436"/>
    <w:rsid w:val="006D75E0"/>
    <w:rsid w:val="006E04A7"/>
    <w:rsid w:val="006E07F9"/>
    <w:rsid w:val="006E09A0"/>
    <w:rsid w:val="006E0D56"/>
    <w:rsid w:val="006E10A9"/>
    <w:rsid w:val="006E1843"/>
    <w:rsid w:val="006E19B9"/>
    <w:rsid w:val="006E2768"/>
    <w:rsid w:val="006E2C0E"/>
    <w:rsid w:val="006E2E1A"/>
    <w:rsid w:val="006E3082"/>
    <w:rsid w:val="006E392C"/>
    <w:rsid w:val="006E39F6"/>
    <w:rsid w:val="006E4EEA"/>
    <w:rsid w:val="006E5B92"/>
    <w:rsid w:val="006E5C94"/>
    <w:rsid w:val="006E6425"/>
    <w:rsid w:val="006E6785"/>
    <w:rsid w:val="006E6860"/>
    <w:rsid w:val="006E7886"/>
    <w:rsid w:val="006E7CB2"/>
    <w:rsid w:val="006F0062"/>
    <w:rsid w:val="006F006D"/>
    <w:rsid w:val="006F00B9"/>
    <w:rsid w:val="006F0117"/>
    <w:rsid w:val="006F1A22"/>
    <w:rsid w:val="006F2390"/>
    <w:rsid w:val="006F2D47"/>
    <w:rsid w:val="006F3E87"/>
    <w:rsid w:val="006F43C4"/>
    <w:rsid w:val="006F4EBD"/>
    <w:rsid w:val="006F4EBE"/>
    <w:rsid w:val="006F4F07"/>
    <w:rsid w:val="006F5E46"/>
    <w:rsid w:val="006F6429"/>
    <w:rsid w:val="006F66BC"/>
    <w:rsid w:val="006F78E6"/>
    <w:rsid w:val="00700309"/>
    <w:rsid w:val="00700635"/>
    <w:rsid w:val="00700F49"/>
    <w:rsid w:val="00701559"/>
    <w:rsid w:val="0070162F"/>
    <w:rsid w:val="00701679"/>
    <w:rsid w:val="0070230E"/>
    <w:rsid w:val="007027DE"/>
    <w:rsid w:val="007044E0"/>
    <w:rsid w:val="0070508D"/>
    <w:rsid w:val="0070594F"/>
    <w:rsid w:val="00705B16"/>
    <w:rsid w:val="00705CBE"/>
    <w:rsid w:val="0070603F"/>
    <w:rsid w:val="007060F3"/>
    <w:rsid w:val="0070643E"/>
    <w:rsid w:val="00706EFD"/>
    <w:rsid w:val="00707156"/>
    <w:rsid w:val="007075CB"/>
    <w:rsid w:val="0070775D"/>
    <w:rsid w:val="00707D3D"/>
    <w:rsid w:val="0071082B"/>
    <w:rsid w:val="00710C06"/>
    <w:rsid w:val="00710C21"/>
    <w:rsid w:val="007114A0"/>
    <w:rsid w:val="00711A32"/>
    <w:rsid w:val="00711DD8"/>
    <w:rsid w:val="00712379"/>
    <w:rsid w:val="00712476"/>
    <w:rsid w:val="00712D47"/>
    <w:rsid w:val="00712F93"/>
    <w:rsid w:val="007131C1"/>
    <w:rsid w:val="00713840"/>
    <w:rsid w:val="007148C3"/>
    <w:rsid w:val="007151BA"/>
    <w:rsid w:val="00715289"/>
    <w:rsid w:val="007154A9"/>
    <w:rsid w:val="007155BC"/>
    <w:rsid w:val="00715CC6"/>
    <w:rsid w:val="00715E2C"/>
    <w:rsid w:val="00715FEF"/>
    <w:rsid w:val="00720001"/>
    <w:rsid w:val="00720321"/>
    <w:rsid w:val="007204AE"/>
    <w:rsid w:val="00720904"/>
    <w:rsid w:val="00720E17"/>
    <w:rsid w:val="00720F31"/>
    <w:rsid w:val="00721AB8"/>
    <w:rsid w:val="00722296"/>
    <w:rsid w:val="00723122"/>
    <w:rsid w:val="00724C59"/>
    <w:rsid w:val="00724DB0"/>
    <w:rsid w:val="00724FCF"/>
    <w:rsid w:val="00725158"/>
    <w:rsid w:val="00725477"/>
    <w:rsid w:val="007257C9"/>
    <w:rsid w:val="007259DF"/>
    <w:rsid w:val="00726A6C"/>
    <w:rsid w:val="00726AE5"/>
    <w:rsid w:val="00726CB4"/>
    <w:rsid w:val="0072767D"/>
    <w:rsid w:val="0072786A"/>
    <w:rsid w:val="007279F8"/>
    <w:rsid w:val="00727B5A"/>
    <w:rsid w:val="00727B96"/>
    <w:rsid w:val="00727FF3"/>
    <w:rsid w:val="00730046"/>
    <w:rsid w:val="00730364"/>
    <w:rsid w:val="0073060D"/>
    <w:rsid w:val="0073091B"/>
    <w:rsid w:val="00730DF8"/>
    <w:rsid w:val="0073103B"/>
    <w:rsid w:val="00731245"/>
    <w:rsid w:val="00731EFF"/>
    <w:rsid w:val="00732F55"/>
    <w:rsid w:val="00733013"/>
    <w:rsid w:val="007332CC"/>
    <w:rsid w:val="007336A7"/>
    <w:rsid w:val="0073383B"/>
    <w:rsid w:val="00734124"/>
    <w:rsid w:val="00734349"/>
    <w:rsid w:val="007343E0"/>
    <w:rsid w:val="00734E68"/>
    <w:rsid w:val="00734EB9"/>
    <w:rsid w:val="00735E56"/>
    <w:rsid w:val="0073694C"/>
    <w:rsid w:val="007369AA"/>
    <w:rsid w:val="00737B41"/>
    <w:rsid w:val="007400E3"/>
    <w:rsid w:val="007401C7"/>
    <w:rsid w:val="007409C5"/>
    <w:rsid w:val="0074177D"/>
    <w:rsid w:val="00742104"/>
    <w:rsid w:val="00742400"/>
    <w:rsid w:val="00742D69"/>
    <w:rsid w:val="00742F4A"/>
    <w:rsid w:val="00743221"/>
    <w:rsid w:val="00743EA1"/>
    <w:rsid w:val="00743F7E"/>
    <w:rsid w:val="007446A3"/>
    <w:rsid w:val="00744966"/>
    <w:rsid w:val="00745501"/>
    <w:rsid w:val="00745645"/>
    <w:rsid w:val="0074578A"/>
    <w:rsid w:val="00745E63"/>
    <w:rsid w:val="00746194"/>
    <w:rsid w:val="007467F1"/>
    <w:rsid w:val="00746E23"/>
    <w:rsid w:val="007477DC"/>
    <w:rsid w:val="00747AA2"/>
    <w:rsid w:val="00747D57"/>
    <w:rsid w:val="00747E88"/>
    <w:rsid w:val="0075059C"/>
    <w:rsid w:val="007509E5"/>
    <w:rsid w:val="0075122C"/>
    <w:rsid w:val="0075238D"/>
    <w:rsid w:val="007523EE"/>
    <w:rsid w:val="0075260D"/>
    <w:rsid w:val="00752AE7"/>
    <w:rsid w:val="0075319D"/>
    <w:rsid w:val="007532E8"/>
    <w:rsid w:val="007534EA"/>
    <w:rsid w:val="00753812"/>
    <w:rsid w:val="007538F4"/>
    <w:rsid w:val="00753C70"/>
    <w:rsid w:val="0075402F"/>
    <w:rsid w:val="007542DC"/>
    <w:rsid w:val="00754917"/>
    <w:rsid w:val="00755136"/>
    <w:rsid w:val="00755E79"/>
    <w:rsid w:val="007565F1"/>
    <w:rsid w:val="00756640"/>
    <w:rsid w:val="00756721"/>
    <w:rsid w:val="007569A3"/>
    <w:rsid w:val="00756C1E"/>
    <w:rsid w:val="00756FE2"/>
    <w:rsid w:val="00757342"/>
    <w:rsid w:val="0075746A"/>
    <w:rsid w:val="0076005F"/>
    <w:rsid w:val="007602B9"/>
    <w:rsid w:val="00760657"/>
    <w:rsid w:val="00760AAE"/>
    <w:rsid w:val="00760C2A"/>
    <w:rsid w:val="00760C2F"/>
    <w:rsid w:val="00760FE6"/>
    <w:rsid w:val="00761113"/>
    <w:rsid w:val="0076120E"/>
    <w:rsid w:val="007615C2"/>
    <w:rsid w:val="00761CFE"/>
    <w:rsid w:val="007621D0"/>
    <w:rsid w:val="007625E5"/>
    <w:rsid w:val="00763C6A"/>
    <w:rsid w:val="00764248"/>
    <w:rsid w:val="0076430C"/>
    <w:rsid w:val="00765EB1"/>
    <w:rsid w:val="0076604C"/>
    <w:rsid w:val="00766190"/>
    <w:rsid w:val="007668B8"/>
    <w:rsid w:val="00766B74"/>
    <w:rsid w:val="007677A8"/>
    <w:rsid w:val="007678F1"/>
    <w:rsid w:val="0076792B"/>
    <w:rsid w:val="00767A3D"/>
    <w:rsid w:val="00770096"/>
    <w:rsid w:val="007712C4"/>
    <w:rsid w:val="0077180C"/>
    <w:rsid w:val="00771A44"/>
    <w:rsid w:val="00771F4F"/>
    <w:rsid w:val="007721C8"/>
    <w:rsid w:val="0077245B"/>
    <w:rsid w:val="0077262E"/>
    <w:rsid w:val="0077268C"/>
    <w:rsid w:val="00773004"/>
    <w:rsid w:val="007730E3"/>
    <w:rsid w:val="00773745"/>
    <w:rsid w:val="0077422E"/>
    <w:rsid w:val="00774243"/>
    <w:rsid w:val="007742C2"/>
    <w:rsid w:val="00774AF8"/>
    <w:rsid w:val="007755F0"/>
    <w:rsid w:val="007765F4"/>
    <w:rsid w:val="007774EB"/>
    <w:rsid w:val="00777A15"/>
    <w:rsid w:val="00777F85"/>
    <w:rsid w:val="00780217"/>
    <w:rsid w:val="007803D9"/>
    <w:rsid w:val="007807D4"/>
    <w:rsid w:val="0078139E"/>
    <w:rsid w:val="00781542"/>
    <w:rsid w:val="0078176E"/>
    <w:rsid w:val="00781E78"/>
    <w:rsid w:val="00782C29"/>
    <w:rsid w:val="00784376"/>
    <w:rsid w:val="00784388"/>
    <w:rsid w:val="00784788"/>
    <w:rsid w:val="00784BE7"/>
    <w:rsid w:val="00784DB4"/>
    <w:rsid w:val="00784DCD"/>
    <w:rsid w:val="00784FAE"/>
    <w:rsid w:val="00785150"/>
    <w:rsid w:val="00785526"/>
    <w:rsid w:val="00785E15"/>
    <w:rsid w:val="007860FC"/>
    <w:rsid w:val="00786139"/>
    <w:rsid w:val="007863FD"/>
    <w:rsid w:val="00786A68"/>
    <w:rsid w:val="0079156E"/>
    <w:rsid w:val="0079192A"/>
    <w:rsid w:val="00791A9A"/>
    <w:rsid w:val="00792CA1"/>
    <w:rsid w:val="0079357D"/>
    <w:rsid w:val="00793D1E"/>
    <w:rsid w:val="00793EE6"/>
    <w:rsid w:val="00793F32"/>
    <w:rsid w:val="007941CF"/>
    <w:rsid w:val="00794734"/>
    <w:rsid w:val="00795105"/>
    <w:rsid w:val="00795942"/>
    <w:rsid w:val="00795BDE"/>
    <w:rsid w:val="00795C42"/>
    <w:rsid w:val="00796F30"/>
    <w:rsid w:val="00797173"/>
    <w:rsid w:val="00797D10"/>
    <w:rsid w:val="007A00F9"/>
    <w:rsid w:val="007A01B4"/>
    <w:rsid w:val="007A05EA"/>
    <w:rsid w:val="007A0639"/>
    <w:rsid w:val="007A08C1"/>
    <w:rsid w:val="007A0A93"/>
    <w:rsid w:val="007A0AAF"/>
    <w:rsid w:val="007A0D07"/>
    <w:rsid w:val="007A0E60"/>
    <w:rsid w:val="007A19D3"/>
    <w:rsid w:val="007A23EC"/>
    <w:rsid w:val="007A2406"/>
    <w:rsid w:val="007A245E"/>
    <w:rsid w:val="007A28D6"/>
    <w:rsid w:val="007A2CDF"/>
    <w:rsid w:val="007A32B9"/>
    <w:rsid w:val="007A34D4"/>
    <w:rsid w:val="007A3976"/>
    <w:rsid w:val="007A4095"/>
    <w:rsid w:val="007A4A3B"/>
    <w:rsid w:val="007A4E2D"/>
    <w:rsid w:val="007A526F"/>
    <w:rsid w:val="007A5C78"/>
    <w:rsid w:val="007A6363"/>
    <w:rsid w:val="007A6629"/>
    <w:rsid w:val="007A6F00"/>
    <w:rsid w:val="007A70AF"/>
    <w:rsid w:val="007A7883"/>
    <w:rsid w:val="007A7BF9"/>
    <w:rsid w:val="007A7D4C"/>
    <w:rsid w:val="007A7F57"/>
    <w:rsid w:val="007B1285"/>
    <w:rsid w:val="007B1409"/>
    <w:rsid w:val="007B171E"/>
    <w:rsid w:val="007B1B5B"/>
    <w:rsid w:val="007B2011"/>
    <w:rsid w:val="007B3324"/>
    <w:rsid w:val="007B3471"/>
    <w:rsid w:val="007B3C94"/>
    <w:rsid w:val="007B538B"/>
    <w:rsid w:val="007B57B1"/>
    <w:rsid w:val="007B5CF8"/>
    <w:rsid w:val="007B6095"/>
    <w:rsid w:val="007B61A7"/>
    <w:rsid w:val="007B6543"/>
    <w:rsid w:val="007B6B67"/>
    <w:rsid w:val="007B6BE2"/>
    <w:rsid w:val="007B6F1A"/>
    <w:rsid w:val="007B7348"/>
    <w:rsid w:val="007B74F9"/>
    <w:rsid w:val="007B7DE5"/>
    <w:rsid w:val="007C02CC"/>
    <w:rsid w:val="007C20CC"/>
    <w:rsid w:val="007C37D8"/>
    <w:rsid w:val="007C40E3"/>
    <w:rsid w:val="007C4A1C"/>
    <w:rsid w:val="007C50A7"/>
    <w:rsid w:val="007C5148"/>
    <w:rsid w:val="007C5219"/>
    <w:rsid w:val="007C5897"/>
    <w:rsid w:val="007C613B"/>
    <w:rsid w:val="007C6E85"/>
    <w:rsid w:val="007D06D9"/>
    <w:rsid w:val="007D0C92"/>
    <w:rsid w:val="007D17C7"/>
    <w:rsid w:val="007D22E6"/>
    <w:rsid w:val="007D24DD"/>
    <w:rsid w:val="007D2718"/>
    <w:rsid w:val="007D3539"/>
    <w:rsid w:val="007D478E"/>
    <w:rsid w:val="007D4A8C"/>
    <w:rsid w:val="007D53CD"/>
    <w:rsid w:val="007D58F5"/>
    <w:rsid w:val="007D59E3"/>
    <w:rsid w:val="007D5F16"/>
    <w:rsid w:val="007D632F"/>
    <w:rsid w:val="007D68D5"/>
    <w:rsid w:val="007D6C3D"/>
    <w:rsid w:val="007D6CFD"/>
    <w:rsid w:val="007D6D68"/>
    <w:rsid w:val="007D710D"/>
    <w:rsid w:val="007D7728"/>
    <w:rsid w:val="007D7899"/>
    <w:rsid w:val="007D7997"/>
    <w:rsid w:val="007E014A"/>
    <w:rsid w:val="007E0868"/>
    <w:rsid w:val="007E116D"/>
    <w:rsid w:val="007E121D"/>
    <w:rsid w:val="007E1688"/>
    <w:rsid w:val="007E1B7C"/>
    <w:rsid w:val="007E288A"/>
    <w:rsid w:val="007E29B4"/>
    <w:rsid w:val="007E2B44"/>
    <w:rsid w:val="007E2C0F"/>
    <w:rsid w:val="007E2F79"/>
    <w:rsid w:val="007E2F83"/>
    <w:rsid w:val="007E31A2"/>
    <w:rsid w:val="007E33F6"/>
    <w:rsid w:val="007E35DA"/>
    <w:rsid w:val="007E3658"/>
    <w:rsid w:val="007E3EB4"/>
    <w:rsid w:val="007E4357"/>
    <w:rsid w:val="007E452D"/>
    <w:rsid w:val="007E4FDA"/>
    <w:rsid w:val="007E56B2"/>
    <w:rsid w:val="007E5D1D"/>
    <w:rsid w:val="007E5EAF"/>
    <w:rsid w:val="007E7842"/>
    <w:rsid w:val="007E7BAA"/>
    <w:rsid w:val="007F103F"/>
    <w:rsid w:val="007F1B8E"/>
    <w:rsid w:val="007F236D"/>
    <w:rsid w:val="007F2389"/>
    <w:rsid w:val="007F2769"/>
    <w:rsid w:val="007F2893"/>
    <w:rsid w:val="007F28CB"/>
    <w:rsid w:val="007F37BE"/>
    <w:rsid w:val="007F381D"/>
    <w:rsid w:val="007F4377"/>
    <w:rsid w:val="007F4988"/>
    <w:rsid w:val="007F4CF5"/>
    <w:rsid w:val="007F552E"/>
    <w:rsid w:val="007F5D63"/>
    <w:rsid w:val="007F6E1B"/>
    <w:rsid w:val="007F7447"/>
    <w:rsid w:val="007F7469"/>
    <w:rsid w:val="007F7916"/>
    <w:rsid w:val="007F7DF1"/>
    <w:rsid w:val="007F7E64"/>
    <w:rsid w:val="007F7F4E"/>
    <w:rsid w:val="008009FC"/>
    <w:rsid w:val="00800D96"/>
    <w:rsid w:val="00801815"/>
    <w:rsid w:val="00802193"/>
    <w:rsid w:val="008023B2"/>
    <w:rsid w:val="00802833"/>
    <w:rsid w:val="008028B0"/>
    <w:rsid w:val="00803CDE"/>
    <w:rsid w:val="008043B2"/>
    <w:rsid w:val="00804900"/>
    <w:rsid w:val="008050E3"/>
    <w:rsid w:val="00805E7C"/>
    <w:rsid w:val="00805EBA"/>
    <w:rsid w:val="00807039"/>
    <w:rsid w:val="00807ACD"/>
    <w:rsid w:val="00807BDA"/>
    <w:rsid w:val="00807E95"/>
    <w:rsid w:val="00810599"/>
    <w:rsid w:val="00810D84"/>
    <w:rsid w:val="00811099"/>
    <w:rsid w:val="0081123F"/>
    <w:rsid w:val="0081195C"/>
    <w:rsid w:val="0081254A"/>
    <w:rsid w:val="008127B9"/>
    <w:rsid w:val="00812E97"/>
    <w:rsid w:val="008136E7"/>
    <w:rsid w:val="00813CEF"/>
    <w:rsid w:val="008149D8"/>
    <w:rsid w:val="0081630D"/>
    <w:rsid w:val="0081638C"/>
    <w:rsid w:val="00816473"/>
    <w:rsid w:val="00817651"/>
    <w:rsid w:val="00817F59"/>
    <w:rsid w:val="008204E7"/>
    <w:rsid w:val="00820A42"/>
    <w:rsid w:val="00820D40"/>
    <w:rsid w:val="0082121D"/>
    <w:rsid w:val="00821263"/>
    <w:rsid w:val="008214AB"/>
    <w:rsid w:val="00821552"/>
    <w:rsid w:val="00822853"/>
    <w:rsid w:val="00822EE1"/>
    <w:rsid w:val="00823345"/>
    <w:rsid w:val="008235F5"/>
    <w:rsid w:val="008236C7"/>
    <w:rsid w:val="00824C45"/>
    <w:rsid w:val="00825516"/>
    <w:rsid w:val="00825700"/>
    <w:rsid w:val="008258A1"/>
    <w:rsid w:val="00825CC1"/>
    <w:rsid w:val="008269E4"/>
    <w:rsid w:val="00826A76"/>
    <w:rsid w:val="00827BB8"/>
    <w:rsid w:val="0083002E"/>
    <w:rsid w:val="00830356"/>
    <w:rsid w:val="00830C93"/>
    <w:rsid w:val="008315BA"/>
    <w:rsid w:val="0083174A"/>
    <w:rsid w:val="008318AF"/>
    <w:rsid w:val="00831B22"/>
    <w:rsid w:val="00832942"/>
    <w:rsid w:val="00833CF8"/>
    <w:rsid w:val="00834505"/>
    <w:rsid w:val="0083556F"/>
    <w:rsid w:val="00836107"/>
    <w:rsid w:val="0083665A"/>
    <w:rsid w:val="00836F10"/>
    <w:rsid w:val="008373BB"/>
    <w:rsid w:val="008402C8"/>
    <w:rsid w:val="00840B92"/>
    <w:rsid w:val="00840CDA"/>
    <w:rsid w:val="0084113A"/>
    <w:rsid w:val="00841B0D"/>
    <w:rsid w:val="00841C7F"/>
    <w:rsid w:val="00841E51"/>
    <w:rsid w:val="0084222A"/>
    <w:rsid w:val="00842AF9"/>
    <w:rsid w:val="008437BF"/>
    <w:rsid w:val="00843925"/>
    <w:rsid w:val="0084395E"/>
    <w:rsid w:val="00843B99"/>
    <w:rsid w:val="008443D6"/>
    <w:rsid w:val="008444F6"/>
    <w:rsid w:val="00844E22"/>
    <w:rsid w:val="0084543B"/>
    <w:rsid w:val="008455B3"/>
    <w:rsid w:val="0084580B"/>
    <w:rsid w:val="00845928"/>
    <w:rsid w:val="00845E3D"/>
    <w:rsid w:val="00845E7E"/>
    <w:rsid w:val="0084664B"/>
    <w:rsid w:val="0084697A"/>
    <w:rsid w:val="00846EC6"/>
    <w:rsid w:val="0084723D"/>
    <w:rsid w:val="008475C0"/>
    <w:rsid w:val="00847D5E"/>
    <w:rsid w:val="00847E93"/>
    <w:rsid w:val="00850EA1"/>
    <w:rsid w:val="00851DE8"/>
    <w:rsid w:val="00852115"/>
    <w:rsid w:val="00852601"/>
    <w:rsid w:val="00853433"/>
    <w:rsid w:val="008534A9"/>
    <w:rsid w:val="008534B6"/>
    <w:rsid w:val="008537CF"/>
    <w:rsid w:val="00853962"/>
    <w:rsid w:val="00853A08"/>
    <w:rsid w:val="00854FC7"/>
    <w:rsid w:val="00855616"/>
    <w:rsid w:val="0085593A"/>
    <w:rsid w:val="00856183"/>
    <w:rsid w:val="0085678F"/>
    <w:rsid w:val="00856A01"/>
    <w:rsid w:val="0085700A"/>
    <w:rsid w:val="008571D4"/>
    <w:rsid w:val="008577E5"/>
    <w:rsid w:val="008601E5"/>
    <w:rsid w:val="00861976"/>
    <w:rsid w:val="0086214B"/>
    <w:rsid w:val="008622E3"/>
    <w:rsid w:val="008636E3"/>
    <w:rsid w:val="008638F5"/>
    <w:rsid w:val="00863D10"/>
    <w:rsid w:val="00863D3A"/>
    <w:rsid w:val="00863E72"/>
    <w:rsid w:val="00863E8C"/>
    <w:rsid w:val="008643CF"/>
    <w:rsid w:val="00864E37"/>
    <w:rsid w:val="00864EF6"/>
    <w:rsid w:val="00864FFA"/>
    <w:rsid w:val="008655A3"/>
    <w:rsid w:val="00865992"/>
    <w:rsid w:val="00865A37"/>
    <w:rsid w:val="00865DCC"/>
    <w:rsid w:val="00865FF6"/>
    <w:rsid w:val="00866332"/>
    <w:rsid w:val="00866548"/>
    <w:rsid w:val="00866A63"/>
    <w:rsid w:val="0086753A"/>
    <w:rsid w:val="00870038"/>
    <w:rsid w:val="00870515"/>
    <w:rsid w:val="00870616"/>
    <w:rsid w:val="00870828"/>
    <w:rsid w:val="0087093D"/>
    <w:rsid w:val="00870B3F"/>
    <w:rsid w:val="00870BB5"/>
    <w:rsid w:val="00870E8C"/>
    <w:rsid w:val="00871D95"/>
    <w:rsid w:val="00871F72"/>
    <w:rsid w:val="00873677"/>
    <w:rsid w:val="00873AEB"/>
    <w:rsid w:val="008743D3"/>
    <w:rsid w:val="00874425"/>
    <w:rsid w:val="0087450E"/>
    <w:rsid w:val="00874671"/>
    <w:rsid w:val="008746C1"/>
    <w:rsid w:val="00874AA9"/>
    <w:rsid w:val="008771E2"/>
    <w:rsid w:val="008772AC"/>
    <w:rsid w:val="008776FA"/>
    <w:rsid w:val="00877D38"/>
    <w:rsid w:val="00877E5A"/>
    <w:rsid w:val="0088016A"/>
    <w:rsid w:val="00880EF2"/>
    <w:rsid w:val="008811C2"/>
    <w:rsid w:val="00881332"/>
    <w:rsid w:val="0088160A"/>
    <w:rsid w:val="00881D8D"/>
    <w:rsid w:val="00882A01"/>
    <w:rsid w:val="0088337B"/>
    <w:rsid w:val="00883B05"/>
    <w:rsid w:val="00883DD4"/>
    <w:rsid w:val="00883F22"/>
    <w:rsid w:val="00884119"/>
    <w:rsid w:val="00884967"/>
    <w:rsid w:val="00885A3C"/>
    <w:rsid w:val="008860EE"/>
    <w:rsid w:val="0088671E"/>
    <w:rsid w:val="00887B2A"/>
    <w:rsid w:val="00887D0A"/>
    <w:rsid w:val="00890165"/>
    <w:rsid w:val="00890279"/>
    <w:rsid w:val="008907FB"/>
    <w:rsid w:val="00890BB8"/>
    <w:rsid w:val="00890C42"/>
    <w:rsid w:val="00891362"/>
    <w:rsid w:val="008913CA"/>
    <w:rsid w:val="00891454"/>
    <w:rsid w:val="0089147D"/>
    <w:rsid w:val="008914F3"/>
    <w:rsid w:val="00891784"/>
    <w:rsid w:val="00891FF5"/>
    <w:rsid w:val="00892C83"/>
    <w:rsid w:val="008931AD"/>
    <w:rsid w:val="008939F5"/>
    <w:rsid w:val="00894685"/>
    <w:rsid w:val="00895542"/>
    <w:rsid w:val="00895567"/>
    <w:rsid w:val="008955C0"/>
    <w:rsid w:val="0089616D"/>
    <w:rsid w:val="0089679F"/>
    <w:rsid w:val="008970C6"/>
    <w:rsid w:val="008973F6"/>
    <w:rsid w:val="00897B02"/>
    <w:rsid w:val="008A0649"/>
    <w:rsid w:val="008A0767"/>
    <w:rsid w:val="008A0D5C"/>
    <w:rsid w:val="008A16C7"/>
    <w:rsid w:val="008A1CE5"/>
    <w:rsid w:val="008A1D5B"/>
    <w:rsid w:val="008A1D92"/>
    <w:rsid w:val="008A25CB"/>
    <w:rsid w:val="008A25E2"/>
    <w:rsid w:val="008A2CF1"/>
    <w:rsid w:val="008A485B"/>
    <w:rsid w:val="008A4AF0"/>
    <w:rsid w:val="008A5265"/>
    <w:rsid w:val="008A6034"/>
    <w:rsid w:val="008A61BD"/>
    <w:rsid w:val="008A63C6"/>
    <w:rsid w:val="008A6E4F"/>
    <w:rsid w:val="008A7717"/>
    <w:rsid w:val="008A7CFF"/>
    <w:rsid w:val="008B055B"/>
    <w:rsid w:val="008B071E"/>
    <w:rsid w:val="008B09B4"/>
    <w:rsid w:val="008B0EB8"/>
    <w:rsid w:val="008B12B4"/>
    <w:rsid w:val="008B1844"/>
    <w:rsid w:val="008B1A06"/>
    <w:rsid w:val="008B1E29"/>
    <w:rsid w:val="008B24D6"/>
    <w:rsid w:val="008B3C0F"/>
    <w:rsid w:val="008B3F51"/>
    <w:rsid w:val="008B4CB8"/>
    <w:rsid w:val="008B557D"/>
    <w:rsid w:val="008B5CB2"/>
    <w:rsid w:val="008B6968"/>
    <w:rsid w:val="008B6EA3"/>
    <w:rsid w:val="008B7166"/>
    <w:rsid w:val="008B79DF"/>
    <w:rsid w:val="008B7A60"/>
    <w:rsid w:val="008B7FF5"/>
    <w:rsid w:val="008B7FF8"/>
    <w:rsid w:val="008C0784"/>
    <w:rsid w:val="008C13DA"/>
    <w:rsid w:val="008C159C"/>
    <w:rsid w:val="008C1B7F"/>
    <w:rsid w:val="008C1EF3"/>
    <w:rsid w:val="008C268D"/>
    <w:rsid w:val="008C2983"/>
    <w:rsid w:val="008C3030"/>
    <w:rsid w:val="008C3366"/>
    <w:rsid w:val="008C4116"/>
    <w:rsid w:val="008C4C3C"/>
    <w:rsid w:val="008C4FB0"/>
    <w:rsid w:val="008C5706"/>
    <w:rsid w:val="008C58FE"/>
    <w:rsid w:val="008C5D50"/>
    <w:rsid w:val="008C65A1"/>
    <w:rsid w:val="008C6B50"/>
    <w:rsid w:val="008C6B8D"/>
    <w:rsid w:val="008C6C80"/>
    <w:rsid w:val="008C6E9B"/>
    <w:rsid w:val="008C6F68"/>
    <w:rsid w:val="008C757A"/>
    <w:rsid w:val="008C7D3A"/>
    <w:rsid w:val="008D0AB2"/>
    <w:rsid w:val="008D0CC7"/>
    <w:rsid w:val="008D11CE"/>
    <w:rsid w:val="008D1439"/>
    <w:rsid w:val="008D3F35"/>
    <w:rsid w:val="008D4173"/>
    <w:rsid w:val="008D41C2"/>
    <w:rsid w:val="008D4394"/>
    <w:rsid w:val="008D4E87"/>
    <w:rsid w:val="008D4EF7"/>
    <w:rsid w:val="008D5F13"/>
    <w:rsid w:val="008D60C5"/>
    <w:rsid w:val="008D616E"/>
    <w:rsid w:val="008D71A2"/>
    <w:rsid w:val="008D755F"/>
    <w:rsid w:val="008D7DD0"/>
    <w:rsid w:val="008E08FD"/>
    <w:rsid w:val="008E0DAD"/>
    <w:rsid w:val="008E0E35"/>
    <w:rsid w:val="008E2055"/>
    <w:rsid w:val="008E3894"/>
    <w:rsid w:val="008E3B10"/>
    <w:rsid w:val="008E40F7"/>
    <w:rsid w:val="008E43EE"/>
    <w:rsid w:val="008E44CE"/>
    <w:rsid w:val="008E4733"/>
    <w:rsid w:val="008E4DB1"/>
    <w:rsid w:val="008E50DA"/>
    <w:rsid w:val="008E5B57"/>
    <w:rsid w:val="008E5CE0"/>
    <w:rsid w:val="008E6DA1"/>
    <w:rsid w:val="008E7243"/>
    <w:rsid w:val="008E74F5"/>
    <w:rsid w:val="008F023B"/>
    <w:rsid w:val="008F049E"/>
    <w:rsid w:val="008F13B3"/>
    <w:rsid w:val="008F1526"/>
    <w:rsid w:val="008F1B53"/>
    <w:rsid w:val="008F2D13"/>
    <w:rsid w:val="008F2FDC"/>
    <w:rsid w:val="008F31E0"/>
    <w:rsid w:val="008F3F72"/>
    <w:rsid w:val="008F45E7"/>
    <w:rsid w:val="008F46DD"/>
    <w:rsid w:val="008F4DD4"/>
    <w:rsid w:val="008F598F"/>
    <w:rsid w:val="008F5AF1"/>
    <w:rsid w:val="008F5EB4"/>
    <w:rsid w:val="008F66B6"/>
    <w:rsid w:val="008F67E1"/>
    <w:rsid w:val="008F6858"/>
    <w:rsid w:val="008F75A2"/>
    <w:rsid w:val="008F7841"/>
    <w:rsid w:val="008F7CC2"/>
    <w:rsid w:val="008F7F52"/>
    <w:rsid w:val="0090076A"/>
    <w:rsid w:val="00901098"/>
    <w:rsid w:val="009010A0"/>
    <w:rsid w:val="009019F9"/>
    <w:rsid w:val="009022A1"/>
    <w:rsid w:val="009026AF"/>
    <w:rsid w:val="00902787"/>
    <w:rsid w:val="0090284A"/>
    <w:rsid w:val="00902E88"/>
    <w:rsid w:val="009041A0"/>
    <w:rsid w:val="00904603"/>
    <w:rsid w:val="00904A28"/>
    <w:rsid w:val="009050D7"/>
    <w:rsid w:val="009055EF"/>
    <w:rsid w:val="00905FFC"/>
    <w:rsid w:val="00906A71"/>
    <w:rsid w:val="00906BBE"/>
    <w:rsid w:val="0090709C"/>
    <w:rsid w:val="00907717"/>
    <w:rsid w:val="009101B6"/>
    <w:rsid w:val="00910E0E"/>
    <w:rsid w:val="00910EB1"/>
    <w:rsid w:val="0091131C"/>
    <w:rsid w:val="0091269A"/>
    <w:rsid w:val="009132B7"/>
    <w:rsid w:val="009133E8"/>
    <w:rsid w:val="00913EEF"/>
    <w:rsid w:val="00913F3E"/>
    <w:rsid w:val="0091423C"/>
    <w:rsid w:val="0091508E"/>
    <w:rsid w:val="00915A43"/>
    <w:rsid w:val="0091608C"/>
    <w:rsid w:val="009167A0"/>
    <w:rsid w:val="009169DD"/>
    <w:rsid w:val="00916E4B"/>
    <w:rsid w:val="009171BE"/>
    <w:rsid w:val="00917D91"/>
    <w:rsid w:val="00920329"/>
    <w:rsid w:val="0092088B"/>
    <w:rsid w:val="00920C35"/>
    <w:rsid w:val="00920CF2"/>
    <w:rsid w:val="00920F6E"/>
    <w:rsid w:val="009217AC"/>
    <w:rsid w:val="00921829"/>
    <w:rsid w:val="0092213E"/>
    <w:rsid w:val="009228A9"/>
    <w:rsid w:val="00922BF4"/>
    <w:rsid w:val="00922C7F"/>
    <w:rsid w:val="0092357B"/>
    <w:rsid w:val="00923CA8"/>
    <w:rsid w:val="00923D0A"/>
    <w:rsid w:val="00923E1D"/>
    <w:rsid w:val="00923F83"/>
    <w:rsid w:val="009244A2"/>
    <w:rsid w:val="00924A96"/>
    <w:rsid w:val="009254C7"/>
    <w:rsid w:val="009257E5"/>
    <w:rsid w:val="00925BE8"/>
    <w:rsid w:val="00925D2A"/>
    <w:rsid w:val="00925F58"/>
    <w:rsid w:val="009265AE"/>
    <w:rsid w:val="00926E3C"/>
    <w:rsid w:val="00927222"/>
    <w:rsid w:val="0092753A"/>
    <w:rsid w:val="009279ED"/>
    <w:rsid w:val="00927A0B"/>
    <w:rsid w:val="00927E07"/>
    <w:rsid w:val="00930024"/>
    <w:rsid w:val="0093029A"/>
    <w:rsid w:val="00930346"/>
    <w:rsid w:val="009305C3"/>
    <w:rsid w:val="00930649"/>
    <w:rsid w:val="0093164D"/>
    <w:rsid w:val="00931C3B"/>
    <w:rsid w:val="00932857"/>
    <w:rsid w:val="0093498B"/>
    <w:rsid w:val="0093528E"/>
    <w:rsid w:val="0093560F"/>
    <w:rsid w:val="00936249"/>
    <w:rsid w:val="009365C6"/>
    <w:rsid w:val="009377AC"/>
    <w:rsid w:val="00937F48"/>
    <w:rsid w:val="009403F1"/>
    <w:rsid w:val="00940749"/>
    <w:rsid w:val="0094100D"/>
    <w:rsid w:val="0094155B"/>
    <w:rsid w:val="009416A5"/>
    <w:rsid w:val="0094177A"/>
    <w:rsid w:val="00941ECD"/>
    <w:rsid w:val="009421EA"/>
    <w:rsid w:val="00943269"/>
    <w:rsid w:val="00943282"/>
    <w:rsid w:val="00943F4A"/>
    <w:rsid w:val="009442F4"/>
    <w:rsid w:val="00944A49"/>
    <w:rsid w:val="009451E6"/>
    <w:rsid w:val="0094522F"/>
    <w:rsid w:val="00945BE6"/>
    <w:rsid w:val="009460D2"/>
    <w:rsid w:val="00946123"/>
    <w:rsid w:val="00946457"/>
    <w:rsid w:val="00946473"/>
    <w:rsid w:val="0094662B"/>
    <w:rsid w:val="0094681B"/>
    <w:rsid w:val="00946F12"/>
    <w:rsid w:val="00947105"/>
    <w:rsid w:val="00947EA9"/>
    <w:rsid w:val="0095026F"/>
    <w:rsid w:val="0095036B"/>
    <w:rsid w:val="009507FD"/>
    <w:rsid w:val="00950B28"/>
    <w:rsid w:val="00950EEC"/>
    <w:rsid w:val="0095148E"/>
    <w:rsid w:val="009514B4"/>
    <w:rsid w:val="00951BCC"/>
    <w:rsid w:val="00952327"/>
    <w:rsid w:val="00952D39"/>
    <w:rsid w:val="00952F16"/>
    <w:rsid w:val="009538BF"/>
    <w:rsid w:val="00953A33"/>
    <w:rsid w:val="00953BDA"/>
    <w:rsid w:val="00953CE7"/>
    <w:rsid w:val="009543FA"/>
    <w:rsid w:val="0095443C"/>
    <w:rsid w:val="0095483C"/>
    <w:rsid w:val="00954B06"/>
    <w:rsid w:val="00955007"/>
    <w:rsid w:val="00955F94"/>
    <w:rsid w:val="00956AB7"/>
    <w:rsid w:val="00957ABF"/>
    <w:rsid w:val="00957C2B"/>
    <w:rsid w:val="00960BDF"/>
    <w:rsid w:val="009615F0"/>
    <w:rsid w:val="00961AC4"/>
    <w:rsid w:val="00961CF3"/>
    <w:rsid w:val="00962B33"/>
    <w:rsid w:val="00962FF3"/>
    <w:rsid w:val="00963893"/>
    <w:rsid w:val="00964694"/>
    <w:rsid w:val="00964E45"/>
    <w:rsid w:val="00965405"/>
    <w:rsid w:val="0096590A"/>
    <w:rsid w:val="00965C1D"/>
    <w:rsid w:val="0096611C"/>
    <w:rsid w:val="00966217"/>
    <w:rsid w:val="009662A0"/>
    <w:rsid w:val="00966356"/>
    <w:rsid w:val="009667BF"/>
    <w:rsid w:val="00966BEA"/>
    <w:rsid w:val="00966EC9"/>
    <w:rsid w:val="009670BD"/>
    <w:rsid w:val="00967665"/>
    <w:rsid w:val="00967CE4"/>
    <w:rsid w:val="00967DF9"/>
    <w:rsid w:val="00967EAB"/>
    <w:rsid w:val="009703C0"/>
    <w:rsid w:val="0097158A"/>
    <w:rsid w:val="009716EF"/>
    <w:rsid w:val="009720F5"/>
    <w:rsid w:val="009724DD"/>
    <w:rsid w:val="00972D77"/>
    <w:rsid w:val="00972F17"/>
    <w:rsid w:val="00972FE4"/>
    <w:rsid w:val="00973376"/>
    <w:rsid w:val="00973E34"/>
    <w:rsid w:val="0097449A"/>
    <w:rsid w:val="00974F58"/>
    <w:rsid w:val="00975031"/>
    <w:rsid w:val="009754B7"/>
    <w:rsid w:val="009758AC"/>
    <w:rsid w:val="00975AAA"/>
    <w:rsid w:val="00976371"/>
    <w:rsid w:val="0097652B"/>
    <w:rsid w:val="00976B71"/>
    <w:rsid w:val="00976DB1"/>
    <w:rsid w:val="00977C00"/>
    <w:rsid w:val="009800A7"/>
    <w:rsid w:val="0098056E"/>
    <w:rsid w:val="00980680"/>
    <w:rsid w:val="00980874"/>
    <w:rsid w:val="0098142A"/>
    <w:rsid w:val="00982E29"/>
    <w:rsid w:val="0098369E"/>
    <w:rsid w:val="00983BB7"/>
    <w:rsid w:val="00983C72"/>
    <w:rsid w:val="0098495B"/>
    <w:rsid w:val="00984BEA"/>
    <w:rsid w:val="0098613A"/>
    <w:rsid w:val="00986228"/>
    <w:rsid w:val="00986494"/>
    <w:rsid w:val="009872BE"/>
    <w:rsid w:val="0098745D"/>
    <w:rsid w:val="00987626"/>
    <w:rsid w:val="00987D52"/>
    <w:rsid w:val="009901F1"/>
    <w:rsid w:val="009904A4"/>
    <w:rsid w:val="009913A5"/>
    <w:rsid w:val="00991978"/>
    <w:rsid w:val="00991A1E"/>
    <w:rsid w:val="00991B15"/>
    <w:rsid w:val="00991B71"/>
    <w:rsid w:val="00991BFD"/>
    <w:rsid w:val="00991E35"/>
    <w:rsid w:val="00992099"/>
    <w:rsid w:val="009929D3"/>
    <w:rsid w:val="00992ECD"/>
    <w:rsid w:val="0099367F"/>
    <w:rsid w:val="00993B47"/>
    <w:rsid w:val="00993DD8"/>
    <w:rsid w:val="0099454C"/>
    <w:rsid w:val="00994AAC"/>
    <w:rsid w:val="0099529B"/>
    <w:rsid w:val="00995468"/>
    <w:rsid w:val="0099595D"/>
    <w:rsid w:val="00996344"/>
    <w:rsid w:val="00996660"/>
    <w:rsid w:val="00996D44"/>
    <w:rsid w:val="009975A7"/>
    <w:rsid w:val="009977E4"/>
    <w:rsid w:val="009A0213"/>
    <w:rsid w:val="009A034B"/>
    <w:rsid w:val="009A035C"/>
    <w:rsid w:val="009A065D"/>
    <w:rsid w:val="009A0806"/>
    <w:rsid w:val="009A0807"/>
    <w:rsid w:val="009A0ED9"/>
    <w:rsid w:val="009A12B2"/>
    <w:rsid w:val="009A1448"/>
    <w:rsid w:val="009A26EC"/>
    <w:rsid w:val="009A2892"/>
    <w:rsid w:val="009A45BB"/>
    <w:rsid w:val="009A45C2"/>
    <w:rsid w:val="009A4AB5"/>
    <w:rsid w:val="009A4D04"/>
    <w:rsid w:val="009A537C"/>
    <w:rsid w:val="009A5832"/>
    <w:rsid w:val="009A66C4"/>
    <w:rsid w:val="009A6955"/>
    <w:rsid w:val="009A6CFA"/>
    <w:rsid w:val="009A6F56"/>
    <w:rsid w:val="009A7218"/>
    <w:rsid w:val="009A759F"/>
    <w:rsid w:val="009A75A9"/>
    <w:rsid w:val="009A7948"/>
    <w:rsid w:val="009A7A69"/>
    <w:rsid w:val="009B0602"/>
    <w:rsid w:val="009B07C1"/>
    <w:rsid w:val="009B1A04"/>
    <w:rsid w:val="009B2B58"/>
    <w:rsid w:val="009B2EC0"/>
    <w:rsid w:val="009B3645"/>
    <w:rsid w:val="009B3927"/>
    <w:rsid w:val="009B3D89"/>
    <w:rsid w:val="009B4D2E"/>
    <w:rsid w:val="009B504E"/>
    <w:rsid w:val="009B5A6F"/>
    <w:rsid w:val="009B606A"/>
    <w:rsid w:val="009B65AC"/>
    <w:rsid w:val="009B67CA"/>
    <w:rsid w:val="009B67EB"/>
    <w:rsid w:val="009B6FE2"/>
    <w:rsid w:val="009B7834"/>
    <w:rsid w:val="009B7EEB"/>
    <w:rsid w:val="009C07AD"/>
    <w:rsid w:val="009C12B6"/>
    <w:rsid w:val="009C1354"/>
    <w:rsid w:val="009C1859"/>
    <w:rsid w:val="009C2EB0"/>
    <w:rsid w:val="009C306B"/>
    <w:rsid w:val="009C3105"/>
    <w:rsid w:val="009C4050"/>
    <w:rsid w:val="009C495C"/>
    <w:rsid w:val="009C4D70"/>
    <w:rsid w:val="009C4FB0"/>
    <w:rsid w:val="009C5EA1"/>
    <w:rsid w:val="009C64B3"/>
    <w:rsid w:val="009C7004"/>
    <w:rsid w:val="009D044B"/>
    <w:rsid w:val="009D0456"/>
    <w:rsid w:val="009D05C4"/>
    <w:rsid w:val="009D0F16"/>
    <w:rsid w:val="009D173A"/>
    <w:rsid w:val="009D21C0"/>
    <w:rsid w:val="009D23D5"/>
    <w:rsid w:val="009D28D6"/>
    <w:rsid w:val="009D2ADE"/>
    <w:rsid w:val="009D2EC6"/>
    <w:rsid w:val="009D4F1F"/>
    <w:rsid w:val="009D5341"/>
    <w:rsid w:val="009D5898"/>
    <w:rsid w:val="009D5D2F"/>
    <w:rsid w:val="009D5DFC"/>
    <w:rsid w:val="009D7DF2"/>
    <w:rsid w:val="009E07E7"/>
    <w:rsid w:val="009E0B09"/>
    <w:rsid w:val="009E0F62"/>
    <w:rsid w:val="009E1926"/>
    <w:rsid w:val="009E1C16"/>
    <w:rsid w:val="009E2B69"/>
    <w:rsid w:val="009E321B"/>
    <w:rsid w:val="009E32FE"/>
    <w:rsid w:val="009E37EE"/>
    <w:rsid w:val="009E43CF"/>
    <w:rsid w:val="009E4841"/>
    <w:rsid w:val="009E48D1"/>
    <w:rsid w:val="009E4B1F"/>
    <w:rsid w:val="009E5A91"/>
    <w:rsid w:val="009E6220"/>
    <w:rsid w:val="009E6437"/>
    <w:rsid w:val="009E7389"/>
    <w:rsid w:val="009E7AB1"/>
    <w:rsid w:val="009E7BA5"/>
    <w:rsid w:val="009F0043"/>
    <w:rsid w:val="009F010F"/>
    <w:rsid w:val="009F04A1"/>
    <w:rsid w:val="009F0612"/>
    <w:rsid w:val="009F0869"/>
    <w:rsid w:val="009F0A34"/>
    <w:rsid w:val="009F0C37"/>
    <w:rsid w:val="009F109A"/>
    <w:rsid w:val="009F1CA8"/>
    <w:rsid w:val="009F1F12"/>
    <w:rsid w:val="009F2450"/>
    <w:rsid w:val="009F27B0"/>
    <w:rsid w:val="009F33E4"/>
    <w:rsid w:val="009F3A58"/>
    <w:rsid w:val="009F5394"/>
    <w:rsid w:val="009F5ACC"/>
    <w:rsid w:val="009F5E4E"/>
    <w:rsid w:val="009F5FFF"/>
    <w:rsid w:val="009F653C"/>
    <w:rsid w:val="009F6906"/>
    <w:rsid w:val="009F6C5D"/>
    <w:rsid w:val="009F6FDB"/>
    <w:rsid w:val="009F704F"/>
    <w:rsid w:val="009F7D2B"/>
    <w:rsid w:val="00A00ADD"/>
    <w:rsid w:val="00A00B13"/>
    <w:rsid w:val="00A010F6"/>
    <w:rsid w:val="00A012E6"/>
    <w:rsid w:val="00A019DA"/>
    <w:rsid w:val="00A01E7D"/>
    <w:rsid w:val="00A033EB"/>
    <w:rsid w:val="00A03718"/>
    <w:rsid w:val="00A03C19"/>
    <w:rsid w:val="00A03EF5"/>
    <w:rsid w:val="00A042E7"/>
    <w:rsid w:val="00A04A30"/>
    <w:rsid w:val="00A04BCD"/>
    <w:rsid w:val="00A0585C"/>
    <w:rsid w:val="00A05EA0"/>
    <w:rsid w:val="00A06015"/>
    <w:rsid w:val="00A06834"/>
    <w:rsid w:val="00A06A03"/>
    <w:rsid w:val="00A06AC1"/>
    <w:rsid w:val="00A07168"/>
    <w:rsid w:val="00A0782B"/>
    <w:rsid w:val="00A07AE8"/>
    <w:rsid w:val="00A07E92"/>
    <w:rsid w:val="00A07FE4"/>
    <w:rsid w:val="00A1057E"/>
    <w:rsid w:val="00A10C80"/>
    <w:rsid w:val="00A10D81"/>
    <w:rsid w:val="00A1143A"/>
    <w:rsid w:val="00A115C7"/>
    <w:rsid w:val="00A11A7D"/>
    <w:rsid w:val="00A11B28"/>
    <w:rsid w:val="00A12316"/>
    <w:rsid w:val="00A127BD"/>
    <w:rsid w:val="00A12C07"/>
    <w:rsid w:val="00A132AC"/>
    <w:rsid w:val="00A137FF"/>
    <w:rsid w:val="00A13F76"/>
    <w:rsid w:val="00A1422D"/>
    <w:rsid w:val="00A14284"/>
    <w:rsid w:val="00A14F28"/>
    <w:rsid w:val="00A14FF4"/>
    <w:rsid w:val="00A15162"/>
    <w:rsid w:val="00A1562E"/>
    <w:rsid w:val="00A158E1"/>
    <w:rsid w:val="00A159AE"/>
    <w:rsid w:val="00A16FED"/>
    <w:rsid w:val="00A173F2"/>
    <w:rsid w:val="00A17574"/>
    <w:rsid w:val="00A17651"/>
    <w:rsid w:val="00A17708"/>
    <w:rsid w:val="00A179E2"/>
    <w:rsid w:val="00A205F2"/>
    <w:rsid w:val="00A20686"/>
    <w:rsid w:val="00A208D7"/>
    <w:rsid w:val="00A218FA"/>
    <w:rsid w:val="00A21AA7"/>
    <w:rsid w:val="00A21CB2"/>
    <w:rsid w:val="00A220AC"/>
    <w:rsid w:val="00A228EB"/>
    <w:rsid w:val="00A2296B"/>
    <w:rsid w:val="00A2388C"/>
    <w:rsid w:val="00A24318"/>
    <w:rsid w:val="00A24A6C"/>
    <w:rsid w:val="00A24BE0"/>
    <w:rsid w:val="00A24D8E"/>
    <w:rsid w:val="00A2595A"/>
    <w:rsid w:val="00A26782"/>
    <w:rsid w:val="00A267E2"/>
    <w:rsid w:val="00A26AC7"/>
    <w:rsid w:val="00A27184"/>
    <w:rsid w:val="00A27870"/>
    <w:rsid w:val="00A27D67"/>
    <w:rsid w:val="00A30287"/>
    <w:rsid w:val="00A3109F"/>
    <w:rsid w:val="00A31166"/>
    <w:rsid w:val="00A3152A"/>
    <w:rsid w:val="00A3167E"/>
    <w:rsid w:val="00A31692"/>
    <w:rsid w:val="00A319F4"/>
    <w:rsid w:val="00A3335E"/>
    <w:rsid w:val="00A33431"/>
    <w:rsid w:val="00A3386D"/>
    <w:rsid w:val="00A34109"/>
    <w:rsid w:val="00A34C98"/>
    <w:rsid w:val="00A35350"/>
    <w:rsid w:val="00A3563C"/>
    <w:rsid w:val="00A3572E"/>
    <w:rsid w:val="00A363E2"/>
    <w:rsid w:val="00A3653A"/>
    <w:rsid w:val="00A366EF"/>
    <w:rsid w:val="00A36F5E"/>
    <w:rsid w:val="00A37BF0"/>
    <w:rsid w:val="00A37D3D"/>
    <w:rsid w:val="00A40646"/>
    <w:rsid w:val="00A4248B"/>
    <w:rsid w:val="00A426B8"/>
    <w:rsid w:val="00A4284F"/>
    <w:rsid w:val="00A42887"/>
    <w:rsid w:val="00A43199"/>
    <w:rsid w:val="00A44647"/>
    <w:rsid w:val="00A44F1F"/>
    <w:rsid w:val="00A44F50"/>
    <w:rsid w:val="00A4514C"/>
    <w:rsid w:val="00A4548D"/>
    <w:rsid w:val="00A4589C"/>
    <w:rsid w:val="00A45FA2"/>
    <w:rsid w:val="00A46422"/>
    <w:rsid w:val="00A464C1"/>
    <w:rsid w:val="00A46656"/>
    <w:rsid w:val="00A46907"/>
    <w:rsid w:val="00A470A3"/>
    <w:rsid w:val="00A4797C"/>
    <w:rsid w:val="00A50345"/>
    <w:rsid w:val="00A50FA4"/>
    <w:rsid w:val="00A5115A"/>
    <w:rsid w:val="00A51352"/>
    <w:rsid w:val="00A51CD8"/>
    <w:rsid w:val="00A52A04"/>
    <w:rsid w:val="00A53044"/>
    <w:rsid w:val="00A537F0"/>
    <w:rsid w:val="00A542B8"/>
    <w:rsid w:val="00A5445D"/>
    <w:rsid w:val="00A544FE"/>
    <w:rsid w:val="00A54AA0"/>
    <w:rsid w:val="00A55C07"/>
    <w:rsid w:val="00A60928"/>
    <w:rsid w:val="00A62177"/>
    <w:rsid w:val="00A6242B"/>
    <w:rsid w:val="00A627A8"/>
    <w:rsid w:val="00A62ECD"/>
    <w:rsid w:val="00A63892"/>
    <w:rsid w:val="00A63B3A"/>
    <w:rsid w:val="00A6456A"/>
    <w:rsid w:val="00A6490F"/>
    <w:rsid w:val="00A64A34"/>
    <w:rsid w:val="00A64E42"/>
    <w:rsid w:val="00A650D9"/>
    <w:rsid w:val="00A6511C"/>
    <w:rsid w:val="00A65FF7"/>
    <w:rsid w:val="00A65FFC"/>
    <w:rsid w:val="00A66307"/>
    <w:rsid w:val="00A67A45"/>
    <w:rsid w:val="00A67B95"/>
    <w:rsid w:val="00A708E8"/>
    <w:rsid w:val="00A70CC9"/>
    <w:rsid w:val="00A70D34"/>
    <w:rsid w:val="00A70D64"/>
    <w:rsid w:val="00A71C9B"/>
    <w:rsid w:val="00A72215"/>
    <w:rsid w:val="00A723AA"/>
    <w:rsid w:val="00A72902"/>
    <w:rsid w:val="00A72C18"/>
    <w:rsid w:val="00A73620"/>
    <w:rsid w:val="00A739CB"/>
    <w:rsid w:val="00A739FB"/>
    <w:rsid w:val="00A73F9C"/>
    <w:rsid w:val="00A7499D"/>
    <w:rsid w:val="00A75499"/>
    <w:rsid w:val="00A7550A"/>
    <w:rsid w:val="00A7552E"/>
    <w:rsid w:val="00A76405"/>
    <w:rsid w:val="00A765F2"/>
    <w:rsid w:val="00A776A1"/>
    <w:rsid w:val="00A77F65"/>
    <w:rsid w:val="00A80EB4"/>
    <w:rsid w:val="00A815F0"/>
    <w:rsid w:val="00A83621"/>
    <w:rsid w:val="00A83B0D"/>
    <w:rsid w:val="00A83C55"/>
    <w:rsid w:val="00A8440E"/>
    <w:rsid w:val="00A84541"/>
    <w:rsid w:val="00A84916"/>
    <w:rsid w:val="00A8572D"/>
    <w:rsid w:val="00A8589D"/>
    <w:rsid w:val="00A85DD5"/>
    <w:rsid w:val="00A8634E"/>
    <w:rsid w:val="00A87235"/>
    <w:rsid w:val="00A87851"/>
    <w:rsid w:val="00A90DD7"/>
    <w:rsid w:val="00A91448"/>
    <w:rsid w:val="00A92121"/>
    <w:rsid w:val="00A922D4"/>
    <w:rsid w:val="00A923C2"/>
    <w:rsid w:val="00A92445"/>
    <w:rsid w:val="00A9250F"/>
    <w:rsid w:val="00A92863"/>
    <w:rsid w:val="00A92E54"/>
    <w:rsid w:val="00A9312B"/>
    <w:rsid w:val="00A94F75"/>
    <w:rsid w:val="00A95341"/>
    <w:rsid w:val="00A95EEC"/>
    <w:rsid w:val="00A967B0"/>
    <w:rsid w:val="00A97F5D"/>
    <w:rsid w:val="00AA0ACD"/>
    <w:rsid w:val="00AA0F8C"/>
    <w:rsid w:val="00AA137F"/>
    <w:rsid w:val="00AA1417"/>
    <w:rsid w:val="00AA23A0"/>
    <w:rsid w:val="00AA2C22"/>
    <w:rsid w:val="00AA348F"/>
    <w:rsid w:val="00AA39C4"/>
    <w:rsid w:val="00AA418E"/>
    <w:rsid w:val="00AA42C8"/>
    <w:rsid w:val="00AA44DF"/>
    <w:rsid w:val="00AA457C"/>
    <w:rsid w:val="00AA4674"/>
    <w:rsid w:val="00AA47FB"/>
    <w:rsid w:val="00AA4D53"/>
    <w:rsid w:val="00AA52DE"/>
    <w:rsid w:val="00AA5652"/>
    <w:rsid w:val="00AA5DB2"/>
    <w:rsid w:val="00AA5EF3"/>
    <w:rsid w:val="00AA5F31"/>
    <w:rsid w:val="00AA6F58"/>
    <w:rsid w:val="00AA7688"/>
    <w:rsid w:val="00AA7B87"/>
    <w:rsid w:val="00AB0278"/>
    <w:rsid w:val="00AB0ABD"/>
    <w:rsid w:val="00AB1EB5"/>
    <w:rsid w:val="00AB23E0"/>
    <w:rsid w:val="00AB294B"/>
    <w:rsid w:val="00AB2F45"/>
    <w:rsid w:val="00AB33C5"/>
    <w:rsid w:val="00AB3D57"/>
    <w:rsid w:val="00AB423F"/>
    <w:rsid w:val="00AB4B24"/>
    <w:rsid w:val="00AB4BA1"/>
    <w:rsid w:val="00AB514B"/>
    <w:rsid w:val="00AB5351"/>
    <w:rsid w:val="00AB6DE1"/>
    <w:rsid w:val="00AB7819"/>
    <w:rsid w:val="00AC094A"/>
    <w:rsid w:val="00AC0F45"/>
    <w:rsid w:val="00AC0FCF"/>
    <w:rsid w:val="00AC11F8"/>
    <w:rsid w:val="00AC1395"/>
    <w:rsid w:val="00AC18E0"/>
    <w:rsid w:val="00AC1C44"/>
    <w:rsid w:val="00AC1C6F"/>
    <w:rsid w:val="00AC21A2"/>
    <w:rsid w:val="00AC2A60"/>
    <w:rsid w:val="00AC30BA"/>
    <w:rsid w:val="00AC3447"/>
    <w:rsid w:val="00AC352E"/>
    <w:rsid w:val="00AC375A"/>
    <w:rsid w:val="00AC37B8"/>
    <w:rsid w:val="00AC460A"/>
    <w:rsid w:val="00AC4B5D"/>
    <w:rsid w:val="00AC5120"/>
    <w:rsid w:val="00AC51A6"/>
    <w:rsid w:val="00AC587A"/>
    <w:rsid w:val="00AC5ADD"/>
    <w:rsid w:val="00AC5B15"/>
    <w:rsid w:val="00AC5C2A"/>
    <w:rsid w:val="00AC5F85"/>
    <w:rsid w:val="00AC77C9"/>
    <w:rsid w:val="00AC78CB"/>
    <w:rsid w:val="00AC7B00"/>
    <w:rsid w:val="00AC7FD1"/>
    <w:rsid w:val="00AD0AE2"/>
    <w:rsid w:val="00AD2759"/>
    <w:rsid w:val="00AD2CF3"/>
    <w:rsid w:val="00AD2ED6"/>
    <w:rsid w:val="00AD3723"/>
    <w:rsid w:val="00AD41A3"/>
    <w:rsid w:val="00AD4559"/>
    <w:rsid w:val="00AD46C7"/>
    <w:rsid w:val="00AD4D94"/>
    <w:rsid w:val="00AD5DC7"/>
    <w:rsid w:val="00AD6071"/>
    <w:rsid w:val="00AD63F0"/>
    <w:rsid w:val="00AD6BE8"/>
    <w:rsid w:val="00AD7268"/>
    <w:rsid w:val="00AD74F5"/>
    <w:rsid w:val="00AD7FC5"/>
    <w:rsid w:val="00AE0F3B"/>
    <w:rsid w:val="00AE10E1"/>
    <w:rsid w:val="00AE15A2"/>
    <w:rsid w:val="00AE1FE5"/>
    <w:rsid w:val="00AE261D"/>
    <w:rsid w:val="00AE37B7"/>
    <w:rsid w:val="00AE49F3"/>
    <w:rsid w:val="00AE4A38"/>
    <w:rsid w:val="00AE5AF6"/>
    <w:rsid w:val="00AE6F84"/>
    <w:rsid w:val="00AE73AC"/>
    <w:rsid w:val="00AE73E4"/>
    <w:rsid w:val="00AE79AD"/>
    <w:rsid w:val="00AF08B1"/>
    <w:rsid w:val="00AF0B95"/>
    <w:rsid w:val="00AF28B2"/>
    <w:rsid w:val="00AF2A3F"/>
    <w:rsid w:val="00AF3271"/>
    <w:rsid w:val="00AF3606"/>
    <w:rsid w:val="00AF3D8C"/>
    <w:rsid w:val="00AF3E5B"/>
    <w:rsid w:val="00AF3E8A"/>
    <w:rsid w:val="00AF4744"/>
    <w:rsid w:val="00AF4E54"/>
    <w:rsid w:val="00AF515F"/>
    <w:rsid w:val="00AF564C"/>
    <w:rsid w:val="00AF5BC9"/>
    <w:rsid w:val="00AF67C1"/>
    <w:rsid w:val="00AF6BAE"/>
    <w:rsid w:val="00AF75C4"/>
    <w:rsid w:val="00AF7CC2"/>
    <w:rsid w:val="00B00273"/>
    <w:rsid w:val="00B011BD"/>
    <w:rsid w:val="00B0150A"/>
    <w:rsid w:val="00B01519"/>
    <w:rsid w:val="00B015F2"/>
    <w:rsid w:val="00B01A3D"/>
    <w:rsid w:val="00B01E4F"/>
    <w:rsid w:val="00B01F1C"/>
    <w:rsid w:val="00B0265E"/>
    <w:rsid w:val="00B02715"/>
    <w:rsid w:val="00B02A75"/>
    <w:rsid w:val="00B02B86"/>
    <w:rsid w:val="00B032BC"/>
    <w:rsid w:val="00B0340D"/>
    <w:rsid w:val="00B03572"/>
    <w:rsid w:val="00B03A34"/>
    <w:rsid w:val="00B03DE3"/>
    <w:rsid w:val="00B03F16"/>
    <w:rsid w:val="00B0432B"/>
    <w:rsid w:val="00B04380"/>
    <w:rsid w:val="00B0440D"/>
    <w:rsid w:val="00B04813"/>
    <w:rsid w:val="00B04FB8"/>
    <w:rsid w:val="00B0505E"/>
    <w:rsid w:val="00B05750"/>
    <w:rsid w:val="00B0575B"/>
    <w:rsid w:val="00B059FF"/>
    <w:rsid w:val="00B05B09"/>
    <w:rsid w:val="00B05D69"/>
    <w:rsid w:val="00B05DE4"/>
    <w:rsid w:val="00B05EB5"/>
    <w:rsid w:val="00B05F12"/>
    <w:rsid w:val="00B0637A"/>
    <w:rsid w:val="00B06ECE"/>
    <w:rsid w:val="00B11140"/>
    <w:rsid w:val="00B111CA"/>
    <w:rsid w:val="00B11A61"/>
    <w:rsid w:val="00B128B1"/>
    <w:rsid w:val="00B13692"/>
    <w:rsid w:val="00B1390D"/>
    <w:rsid w:val="00B13920"/>
    <w:rsid w:val="00B14C78"/>
    <w:rsid w:val="00B1524B"/>
    <w:rsid w:val="00B1600D"/>
    <w:rsid w:val="00B16621"/>
    <w:rsid w:val="00B17C47"/>
    <w:rsid w:val="00B17C61"/>
    <w:rsid w:val="00B17E1E"/>
    <w:rsid w:val="00B203A4"/>
    <w:rsid w:val="00B20B25"/>
    <w:rsid w:val="00B21282"/>
    <w:rsid w:val="00B2151A"/>
    <w:rsid w:val="00B2170A"/>
    <w:rsid w:val="00B2196E"/>
    <w:rsid w:val="00B21D77"/>
    <w:rsid w:val="00B21EFA"/>
    <w:rsid w:val="00B21FC5"/>
    <w:rsid w:val="00B229AD"/>
    <w:rsid w:val="00B23914"/>
    <w:rsid w:val="00B23A85"/>
    <w:rsid w:val="00B23CBB"/>
    <w:rsid w:val="00B24025"/>
    <w:rsid w:val="00B2417C"/>
    <w:rsid w:val="00B255C5"/>
    <w:rsid w:val="00B2584F"/>
    <w:rsid w:val="00B25AA5"/>
    <w:rsid w:val="00B25C77"/>
    <w:rsid w:val="00B25D66"/>
    <w:rsid w:val="00B25F39"/>
    <w:rsid w:val="00B26117"/>
    <w:rsid w:val="00B26B9B"/>
    <w:rsid w:val="00B26E62"/>
    <w:rsid w:val="00B27417"/>
    <w:rsid w:val="00B2770F"/>
    <w:rsid w:val="00B2796E"/>
    <w:rsid w:val="00B27A3E"/>
    <w:rsid w:val="00B27AC6"/>
    <w:rsid w:val="00B3015B"/>
    <w:rsid w:val="00B30BC8"/>
    <w:rsid w:val="00B3124B"/>
    <w:rsid w:val="00B3209A"/>
    <w:rsid w:val="00B32B29"/>
    <w:rsid w:val="00B32F9C"/>
    <w:rsid w:val="00B33254"/>
    <w:rsid w:val="00B334E4"/>
    <w:rsid w:val="00B3357B"/>
    <w:rsid w:val="00B33E56"/>
    <w:rsid w:val="00B34A9D"/>
    <w:rsid w:val="00B34C35"/>
    <w:rsid w:val="00B3500B"/>
    <w:rsid w:val="00B35396"/>
    <w:rsid w:val="00B35E19"/>
    <w:rsid w:val="00B364AB"/>
    <w:rsid w:val="00B36515"/>
    <w:rsid w:val="00B37231"/>
    <w:rsid w:val="00B401C4"/>
    <w:rsid w:val="00B42AD2"/>
    <w:rsid w:val="00B42C12"/>
    <w:rsid w:val="00B4307B"/>
    <w:rsid w:val="00B43B38"/>
    <w:rsid w:val="00B4405C"/>
    <w:rsid w:val="00B45780"/>
    <w:rsid w:val="00B463AC"/>
    <w:rsid w:val="00B467E8"/>
    <w:rsid w:val="00B47475"/>
    <w:rsid w:val="00B4767A"/>
    <w:rsid w:val="00B47B44"/>
    <w:rsid w:val="00B47D04"/>
    <w:rsid w:val="00B50123"/>
    <w:rsid w:val="00B50A6C"/>
    <w:rsid w:val="00B51546"/>
    <w:rsid w:val="00B516A6"/>
    <w:rsid w:val="00B51BDC"/>
    <w:rsid w:val="00B51C30"/>
    <w:rsid w:val="00B51D55"/>
    <w:rsid w:val="00B51E99"/>
    <w:rsid w:val="00B5278F"/>
    <w:rsid w:val="00B53408"/>
    <w:rsid w:val="00B53670"/>
    <w:rsid w:val="00B553D5"/>
    <w:rsid w:val="00B560C5"/>
    <w:rsid w:val="00B56422"/>
    <w:rsid w:val="00B603FA"/>
    <w:rsid w:val="00B6074A"/>
    <w:rsid w:val="00B608E0"/>
    <w:rsid w:val="00B60C5F"/>
    <w:rsid w:val="00B60E74"/>
    <w:rsid w:val="00B61902"/>
    <w:rsid w:val="00B61BF0"/>
    <w:rsid w:val="00B627A5"/>
    <w:rsid w:val="00B62BB5"/>
    <w:rsid w:val="00B63228"/>
    <w:rsid w:val="00B6334D"/>
    <w:rsid w:val="00B64DFF"/>
    <w:rsid w:val="00B64E38"/>
    <w:rsid w:val="00B651ED"/>
    <w:rsid w:val="00B65631"/>
    <w:rsid w:val="00B65C64"/>
    <w:rsid w:val="00B66864"/>
    <w:rsid w:val="00B668BD"/>
    <w:rsid w:val="00B66EB6"/>
    <w:rsid w:val="00B67092"/>
    <w:rsid w:val="00B67689"/>
    <w:rsid w:val="00B67F15"/>
    <w:rsid w:val="00B7058A"/>
    <w:rsid w:val="00B70ACD"/>
    <w:rsid w:val="00B70CA5"/>
    <w:rsid w:val="00B70F6C"/>
    <w:rsid w:val="00B71633"/>
    <w:rsid w:val="00B717AD"/>
    <w:rsid w:val="00B71913"/>
    <w:rsid w:val="00B7192C"/>
    <w:rsid w:val="00B72978"/>
    <w:rsid w:val="00B73265"/>
    <w:rsid w:val="00B73545"/>
    <w:rsid w:val="00B74D16"/>
    <w:rsid w:val="00B74E17"/>
    <w:rsid w:val="00B753DD"/>
    <w:rsid w:val="00B75B20"/>
    <w:rsid w:val="00B75E6A"/>
    <w:rsid w:val="00B76050"/>
    <w:rsid w:val="00B765BD"/>
    <w:rsid w:val="00B77162"/>
    <w:rsid w:val="00B771D0"/>
    <w:rsid w:val="00B771F2"/>
    <w:rsid w:val="00B777EA"/>
    <w:rsid w:val="00B80F13"/>
    <w:rsid w:val="00B81489"/>
    <w:rsid w:val="00B81579"/>
    <w:rsid w:val="00B81A02"/>
    <w:rsid w:val="00B82480"/>
    <w:rsid w:val="00B82AD3"/>
    <w:rsid w:val="00B83321"/>
    <w:rsid w:val="00B8372F"/>
    <w:rsid w:val="00B83927"/>
    <w:rsid w:val="00B83E2F"/>
    <w:rsid w:val="00B84223"/>
    <w:rsid w:val="00B842FA"/>
    <w:rsid w:val="00B84C8B"/>
    <w:rsid w:val="00B84CA7"/>
    <w:rsid w:val="00B8549A"/>
    <w:rsid w:val="00B856D8"/>
    <w:rsid w:val="00B858C3"/>
    <w:rsid w:val="00B859A8"/>
    <w:rsid w:val="00B85B3F"/>
    <w:rsid w:val="00B85B42"/>
    <w:rsid w:val="00B85CFA"/>
    <w:rsid w:val="00B86392"/>
    <w:rsid w:val="00B863FF"/>
    <w:rsid w:val="00B86A2F"/>
    <w:rsid w:val="00B86AAB"/>
    <w:rsid w:val="00B86DAA"/>
    <w:rsid w:val="00B87582"/>
    <w:rsid w:val="00B876D3"/>
    <w:rsid w:val="00B877AE"/>
    <w:rsid w:val="00B878DE"/>
    <w:rsid w:val="00B87A57"/>
    <w:rsid w:val="00B913DB"/>
    <w:rsid w:val="00B91402"/>
    <w:rsid w:val="00B91441"/>
    <w:rsid w:val="00B918C9"/>
    <w:rsid w:val="00B91CA2"/>
    <w:rsid w:val="00B91D92"/>
    <w:rsid w:val="00B91E83"/>
    <w:rsid w:val="00B91FF6"/>
    <w:rsid w:val="00B920B5"/>
    <w:rsid w:val="00B92619"/>
    <w:rsid w:val="00B926A8"/>
    <w:rsid w:val="00B92E1B"/>
    <w:rsid w:val="00B93859"/>
    <w:rsid w:val="00B93D50"/>
    <w:rsid w:val="00B93E31"/>
    <w:rsid w:val="00B94B00"/>
    <w:rsid w:val="00B94D9B"/>
    <w:rsid w:val="00B94ED6"/>
    <w:rsid w:val="00B95485"/>
    <w:rsid w:val="00B955A8"/>
    <w:rsid w:val="00B955B1"/>
    <w:rsid w:val="00B9560B"/>
    <w:rsid w:val="00B96136"/>
    <w:rsid w:val="00B96454"/>
    <w:rsid w:val="00B96743"/>
    <w:rsid w:val="00B969EE"/>
    <w:rsid w:val="00B96D62"/>
    <w:rsid w:val="00B96E52"/>
    <w:rsid w:val="00B976E3"/>
    <w:rsid w:val="00B97DA1"/>
    <w:rsid w:val="00BA0027"/>
    <w:rsid w:val="00BA0433"/>
    <w:rsid w:val="00BA1AB8"/>
    <w:rsid w:val="00BA21E8"/>
    <w:rsid w:val="00BA2F1D"/>
    <w:rsid w:val="00BA2FBA"/>
    <w:rsid w:val="00BA309E"/>
    <w:rsid w:val="00BA3B48"/>
    <w:rsid w:val="00BA3C5D"/>
    <w:rsid w:val="00BA3D06"/>
    <w:rsid w:val="00BA3D94"/>
    <w:rsid w:val="00BA4CA5"/>
    <w:rsid w:val="00BA4ED0"/>
    <w:rsid w:val="00BA5E22"/>
    <w:rsid w:val="00BA5F1F"/>
    <w:rsid w:val="00BA697A"/>
    <w:rsid w:val="00BA6AE6"/>
    <w:rsid w:val="00BA7BE1"/>
    <w:rsid w:val="00BB056B"/>
    <w:rsid w:val="00BB07E3"/>
    <w:rsid w:val="00BB0E01"/>
    <w:rsid w:val="00BB1955"/>
    <w:rsid w:val="00BB19BA"/>
    <w:rsid w:val="00BB2061"/>
    <w:rsid w:val="00BB2135"/>
    <w:rsid w:val="00BB216C"/>
    <w:rsid w:val="00BB2FE9"/>
    <w:rsid w:val="00BB3028"/>
    <w:rsid w:val="00BB3643"/>
    <w:rsid w:val="00BB3EA5"/>
    <w:rsid w:val="00BB43E3"/>
    <w:rsid w:val="00BB445C"/>
    <w:rsid w:val="00BB59AB"/>
    <w:rsid w:val="00BB5E99"/>
    <w:rsid w:val="00BB60D2"/>
    <w:rsid w:val="00BB66BE"/>
    <w:rsid w:val="00BC08B1"/>
    <w:rsid w:val="00BC0D81"/>
    <w:rsid w:val="00BC0E6B"/>
    <w:rsid w:val="00BC0EED"/>
    <w:rsid w:val="00BC2742"/>
    <w:rsid w:val="00BC348E"/>
    <w:rsid w:val="00BC37A3"/>
    <w:rsid w:val="00BC3B37"/>
    <w:rsid w:val="00BC3C18"/>
    <w:rsid w:val="00BC3E8F"/>
    <w:rsid w:val="00BC4254"/>
    <w:rsid w:val="00BC4397"/>
    <w:rsid w:val="00BC49E0"/>
    <w:rsid w:val="00BC4F28"/>
    <w:rsid w:val="00BC57A1"/>
    <w:rsid w:val="00BC656C"/>
    <w:rsid w:val="00BC69AF"/>
    <w:rsid w:val="00BC6CF9"/>
    <w:rsid w:val="00BC7AAA"/>
    <w:rsid w:val="00BC7C62"/>
    <w:rsid w:val="00BD002A"/>
    <w:rsid w:val="00BD0572"/>
    <w:rsid w:val="00BD0B83"/>
    <w:rsid w:val="00BD1705"/>
    <w:rsid w:val="00BD19D9"/>
    <w:rsid w:val="00BD1B0A"/>
    <w:rsid w:val="00BD1C97"/>
    <w:rsid w:val="00BD1E1A"/>
    <w:rsid w:val="00BD2177"/>
    <w:rsid w:val="00BD21FC"/>
    <w:rsid w:val="00BD2727"/>
    <w:rsid w:val="00BD2C26"/>
    <w:rsid w:val="00BD2DC8"/>
    <w:rsid w:val="00BD30D0"/>
    <w:rsid w:val="00BD35AA"/>
    <w:rsid w:val="00BD3847"/>
    <w:rsid w:val="00BD38EC"/>
    <w:rsid w:val="00BD402A"/>
    <w:rsid w:val="00BD417F"/>
    <w:rsid w:val="00BD4690"/>
    <w:rsid w:val="00BD48E2"/>
    <w:rsid w:val="00BD4ED7"/>
    <w:rsid w:val="00BD54A0"/>
    <w:rsid w:val="00BD54E2"/>
    <w:rsid w:val="00BD5542"/>
    <w:rsid w:val="00BD582F"/>
    <w:rsid w:val="00BD589C"/>
    <w:rsid w:val="00BD592D"/>
    <w:rsid w:val="00BD59DF"/>
    <w:rsid w:val="00BD609D"/>
    <w:rsid w:val="00BD6138"/>
    <w:rsid w:val="00BD61A0"/>
    <w:rsid w:val="00BD623E"/>
    <w:rsid w:val="00BD664C"/>
    <w:rsid w:val="00BD6A33"/>
    <w:rsid w:val="00BD6BEA"/>
    <w:rsid w:val="00BD703B"/>
    <w:rsid w:val="00BD708B"/>
    <w:rsid w:val="00BD744E"/>
    <w:rsid w:val="00BE02EE"/>
    <w:rsid w:val="00BE03C5"/>
    <w:rsid w:val="00BE0C68"/>
    <w:rsid w:val="00BE0E79"/>
    <w:rsid w:val="00BE0F67"/>
    <w:rsid w:val="00BE1221"/>
    <w:rsid w:val="00BE16A5"/>
    <w:rsid w:val="00BE2315"/>
    <w:rsid w:val="00BE2361"/>
    <w:rsid w:val="00BE260C"/>
    <w:rsid w:val="00BE2C08"/>
    <w:rsid w:val="00BE30A2"/>
    <w:rsid w:val="00BE4242"/>
    <w:rsid w:val="00BE4AC6"/>
    <w:rsid w:val="00BE52DE"/>
    <w:rsid w:val="00BE530A"/>
    <w:rsid w:val="00BE532F"/>
    <w:rsid w:val="00BE5A6D"/>
    <w:rsid w:val="00BE5FC8"/>
    <w:rsid w:val="00BE6493"/>
    <w:rsid w:val="00BE6E10"/>
    <w:rsid w:val="00BE74BB"/>
    <w:rsid w:val="00BE7A19"/>
    <w:rsid w:val="00BE7F25"/>
    <w:rsid w:val="00BF0C08"/>
    <w:rsid w:val="00BF0DB9"/>
    <w:rsid w:val="00BF11F6"/>
    <w:rsid w:val="00BF16F5"/>
    <w:rsid w:val="00BF1E6B"/>
    <w:rsid w:val="00BF290F"/>
    <w:rsid w:val="00BF3226"/>
    <w:rsid w:val="00BF3D91"/>
    <w:rsid w:val="00BF3E08"/>
    <w:rsid w:val="00BF40AA"/>
    <w:rsid w:val="00BF420D"/>
    <w:rsid w:val="00BF4463"/>
    <w:rsid w:val="00BF48A2"/>
    <w:rsid w:val="00BF4F15"/>
    <w:rsid w:val="00BF519D"/>
    <w:rsid w:val="00BF5300"/>
    <w:rsid w:val="00BF570E"/>
    <w:rsid w:val="00BF5B25"/>
    <w:rsid w:val="00BF6647"/>
    <w:rsid w:val="00BF6722"/>
    <w:rsid w:val="00BF6E8E"/>
    <w:rsid w:val="00BF6F01"/>
    <w:rsid w:val="00BF6F24"/>
    <w:rsid w:val="00BF7044"/>
    <w:rsid w:val="00BF708E"/>
    <w:rsid w:val="00BF70E0"/>
    <w:rsid w:val="00C0167B"/>
    <w:rsid w:val="00C01C43"/>
    <w:rsid w:val="00C02390"/>
    <w:rsid w:val="00C0294E"/>
    <w:rsid w:val="00C02E44"/>
    <w:rsid w:val="00C02E4D"/>
    <w:rsid w:val="00C0307B"/>
    <w:rsid w:val="00C03875"/>
    <w:rsid w:val="00C03B2D"/>
    <w:rsid w:val="00C03E23"/>
    <w:rsid w:val="00C04779"/>
    <w:rsid w:val="00C04AFC"/>
    <w:rsid w:val="00C050F2"/>
    <w:rsid w:val="00C05A79"/>
    <w:rsid w:val="00C06711"/>
    <w:rsid w:val="00C069AE"/>
    <w:rsid w:val="00C075B9"/>
    <w:rsid w:val="00C0797A"/>
    <w:rsid w:val="00C07B70"/>
    <w:rsid w:val="00C10E48"/>
    <w:rsid w:val="00C11189"/>
    <w:rsid w:val="00C1119D"/>
    <w:rsid w:val="00C12CE4"/>
    <w:rsid w:val="00C12E9D"/>
    <w:rsid w:val="00C12F28"/>
    <w:rsid w:val="00C139AD"/>
    <w:rsid w:val="00C13F84"/>
    <w:rsid w:val="00C14BA1"/>
    <w:rsid w:val="00C1512A"/>
    <w:rsid w:val="00C17C55"/>
    <w:rsid w:val="00C2001B"/>
    <w:rsid w:val="00C20E62"/>
    <w:rsid w:val="00C20E9B"/>
    <w:rsid w:val="00C20F07"/>
    <w:rsid w:val="00C2174E"/>
    <w:rsid w:val="00C21F31"/>
    <w:rsid w:val="00C2221A"/>
    <w:rsid w:val="00C22467"/>
    <w:rsid w:val="00C2269B"/>
    <w:rsid w:val="00C229F1"/>
    <w:rsid w:val="00C22E9C"/>
    <w:rsid w:val="00C23A15"/>
    <w:rsid w:val="00C240FB"/>
    <w:rsid w:val="00C248FE"/>
    <w:rsid w:val="00C252DB"/>
    <w:rsid w:val="00C25458"/>
    <w:rsid w:val="00C25617"/>
    <w:rsid w:val="00C2563C"/>
    <w:rsid w:val="00C25A4A"/>
    <w:rsid w:val="00C260E7"/>
    <w:rsid w:val="00C269FE"/>
    <w:rsid w:val="00C27C60"/>
    <w:rsid w:val="00C3060D"/>
    <w:rsid w:val="00C30B85"/>
    <w:rsid w:val="00C310A2"/>
    <w:rsid w:val="00C31154"/>
    <w:rsid w:val="00C3121E"/>
    <w:rsid w:val="00C31A0D"/>
    <w:rsid w:val="00C31B46"/>
    <w:rsid w:val="00C31C04"/>
    <w:rsid w:val="00C31C59"/>
    <w:rsid w:val="00C32312"/>
    <w:rsid w:val="00C32F0E"/>
    <w:rsid w:val="00C33142"/>
    <w:rsid w:val="00C33533"/>
    <w:rsid w:val="00C349B7"/>
    <w:rsid w:val="00C34AB1"/>
    <w:rsid w:val="00C35447"/>
    <w:rsid w:val="00C35A3E"/>
    <w:rsid w:val="00C35D6B"/>
    <w:rsid w:val="00C35F8D"/>
    <w:rsid w:val="00C36EAF"/>
    <w:rsid w:val="00C37707"/>
    <w:rsid w:val="00C37AD7"/>
    <w:rsid w:val="00C37C7E"/>
    <w:rsid w:val="00C37E60"/>
    <w:rsid w:val="00C401B4"/>
    <w:rsid w:val="00C40763"/>
    <w:rsid w:val="00C40DD8"/>
    <w:rsid w:val="00C4158C"/>
    <w:rsid w:val="00C41685"/>
    <w:rsid w:val="00C4201F"/>
    <w:rsid w:val="00C423EB"/>
    <w:rsid w:val="00C42CDF"/>
    <w:rsid w:val="00C43520"/>
    <w:rsid w:val="00C439FE"/>
    <w:rsid w:val="00C43FF9"/>
    <w:rsid w:val="00C44023"/>
    <w:rsid w:val="00C440D8"/>
    <w:rsid w:val="00C44685"/>
    <w:rsid w:val="00C4533D"/>
    <w:rsid w:val="00C453BD"/>
    <w:rsid w:val="00C4563B"/>
    <w:rsid w:val="00C45C92"/>
    <w:rsid w:val="00C45CBF"/>
    <w:rsid w:val="00C46298"/>
    <w:rsid w:val="00C46373"/>
    <w:rsid w:val="00C46385"/>
    <w:rsid w:val="00C46E69"/>
    <w:rsid w:val="00C470AF"/>
    <w:rsid w:val="00C47314"/>
    <w:rsid w:val="00C47490"/>
    <w:rsid w:val="00C47660"/>
    <w:rsid w:val="00C4783E"/>
    <w:rsid w:val="00C47D92"/>
    <w:rsid w:val="00C502CD"/>
    <w:rsid w:val="00C50A6E"/>
    <w:rsid w:val="00C50B57"/>
    <w:rsid w:val="00C50D36"/>
    <w:rsid w:val="00C511F3"/>
    <w:rsid w:val="00C51307"/>
    <w:rsid w:val="00C526E6"/>
    <w:rsid w:val="00C52F4F"/>
    <w:rsid w:val="00C53196"/>
    <w:rsid w:val="00C53675"/>
    <w:rsid w:val="00C546D2"/>
    <w:rsid w:val="00C54B32"/>
    <w:rsid w:val="00C54FD2"/>
    <w:rsid w:val="00C55901"/>
    <w:rsid w:val="00C55BC4"/>
    <w:rsid w:val="00C55EE5"/>
    <w:rsid w:val="00C55FA8"/>
    <w:rsid w:val="00C56244"/>
    <w:rsid w:val="00C56A7A"/>
    <w:rsid w:val="00C56DDE"/>
    <w:rsid w:val="00C57769"/>
    <w:rsid w:val="00C600CD"/>
    <w:rsid w:val="00C609D8"/>
    <w:rsid w:val="00C60EDA"/>
    <w:rsid w:val="00C612C2"/>
    <w:rsid w:val="00C617C6"/>
    <w:rsid w:val="00C62400"/>
    <w:rsid w:val="00C6261F"/>
    <w:rsid w:val="00C63FC0"/>
    <w:rsid w:val="00C64987"/>
    <w:rsid w:val="00C64E84"/>
    <w:rsid w:val="00C6500D"/>
    <w:rsid w:val="00C653DE"/>
    <w:rsid w:val="00C65B67"/>
    <w:rsid w:val="00C66293"/>
    <w:rsid w:val="00C66E10"/>
    <w:rsid w:val="00C671B5"/>
    <w:rsid w:val="00C67232"/>
    <w:rsid w:val="00C673B1"/>
    <w:rsid w:val="00C673F7"/>
    <w:rsid w:val="00C67555"/>
    <w:rsid w:val="00C677A3"/>
    <w:rsid w:val="00C702EF"/>
    <w:rsid w:val="00C70836"/>
    <w:rsid w:val="00C71BDD"/>
    <w:rsid w:val="00C725B2"/>
    <w:rsid w:val="00C731CE"/>
    <w:rsid w:val="00C73C33"/>
    <w:rsid w:val="00C74B0C"/>
    <w:rsid w:val="00C75A79"/>
    <w:rsid w:val="00C75E66"/>
    <w:rsid w:val="00C75F89"/>
    <w:rsid w:val="00C7612B"/>
    <w:rsid w:val="00C762CD"/>
    <w:rsid w:val="00C76F50"/>
    <w:rsid w:val="00C770C5"/>
    <w:rsid w:val="00C77502"/>
    <w:rsid w:val="00C77946"/>
    <w:rsid w:val="00C801DC"/>
    <w:rsid w:val="00C80681"/>
    <w:rsid w:val="00C808AA"/>
    <w:rsid w:val="00C819B6"/>
    <w:rsid w:val="00C81D53"/>
    <w:rsid w:val="00C820EF"/>
    <w:rsid w:val="00C828FA"/>
    <w:rsid w:val="00C8291E"/>
    <w:rsid w:val="00C82A5C"/>
    <w:rsid w:val="00C82CCA"/>
    <w:rsid w:val="00C8436C"/>
    <w:rsid w:val="00C84451"/>
    <w:rsid w:val="00C84545"/>
    <w:rsid w:val="00C847FA"/>
    <w:rsid w:val="00C84AE6"/>
    <w:rsid w:val="00C84C42"/>
    <w:rsid w:val="00C85572"/>
    <w:rsid w:val="00C859B7"/>
    <w:rsid w:val="00C85BD7"/>
    <w:rsid w:val="00C85F8C"/>
    <w:rsid w:val="00C8605F"/>
    <w:rsid w:val="00C864FE"/>
    <w:rsid w:val="00C86FBC"/>
    <w:rsid w:val="00C90067"/>
    <w:rsid w:val="00C902A0"/>
    <w:rsid w:val="00C9039D"/>
    <w:rsid w:val="00C90E3F"/>
    <w:rsid w:val="00C9113A"/>
    <w:rsid w:val="00C91AD6"/>
    <w:rsid w:val="00C91BA3"/>
    <w:rsid w:val="00C91E29"/>
    <w:rsid w:val="00C927D3"/>
    <w:rsid w:val="00C928EF"/>
    <w:rsid w:val="00C92E85"/>
    <w:rsid w:val="00C92FBF"/>
    <w:rsid w:val="00C935D5"/>
    <w:rsid w:val="00C94439"/>
    <w:rsid w:val="00C944EF"/>
    <w:rsid w:val="00C94770"/>
    <w:rsid w:val="00C94A2C"/>
    <w:rsid w:val="00C94AA1"/>
    <w:rsid w:val="00C94FB5"/>
    <w:rsid w:val="00C95404"/>
    <w:rsid w:val="00C954EC"/>
    <w:rsid w:val="00C95578"/>
    <w:rsid w:val="00C959EA"/>
    <w:rsid w:val="00C968AB"/>
    <w:rsid w:val="00C96C3E"/>
    <w:rsid w:val="00C97432"/>
    <w:rsid w:val="00C978C5"/>
    <w:rsid w:val="00C97AC1"/>
    <w:rsid w:val="00CA014B"/>
    <w:rsid w:val="00CA09D2"/>
    <w:rsid w:val="00CA0D46"/>
    <w:rsid w:val="00CA12A5"/>
    <w:rsid w:val="00CA1B4A"/>
    <w:rsid w:val="00CA1D7A"/>
    <w:rsid w:val="00CA2129"/>
    <w:rsid w:val="00CA2BB9"/>
    <w:rsid w:val="00CA310E"/>
    <w:rsid w:val="00CA3FA9"/>
    <w:rsid w:val="00CA40FD"/>
    <w:rsid w:val="00CA4801"/>
    <w:rsid w:val="00CA4AF5"/>
    <w:rsid w:val="00CA5896"/>
    <w:rsid w:val="00CA5912"/>
    <w:rsid w:val="00CA5AB3"/>
    <w:rsid w:val="00CA5CC1"/>
    <w:rsid w:val="00CA5DE7"/>
    <w:rsid w:val="00CA5E62"/>
    <w:rsid w:val="00CA7ABD"/>
    <w:rsid w:val="00CA7AFD"/>
    <w:rsid w:val="00CB0734"/>
    <w:rsid w:val="00CB1497"/>
    <w:rsid w:val="00CB1D18"/>
    <w:rsid w:val="00CB294C"/>
    <w:rsid w:val="00CB2A46"/>
    <w:rsid w:val="00CB2B35"/>
    <w:rsid w:val="00CB2DB2"/>
    <w:rsid w:val="00CB2E7B"/>
    <w:rsid w:val="00CB3A1E"/>
    <w:rsid w:val="00CB3F1D"/>
    <w:rsid w:val="00CB3FDD"/>
    <w:rsid w:val="00CB45BC"/>
    <w:rsid w:val="00CB4D60"/>
    <w:rsid w:val="00CB4E53"/>
    <w:rsid w:val="00CB53AA"/>
    <w:rsid w:val="00CB5BCE"/>
    <w:rsid w:val="00CB5C71"/>
    <w:rsid w:val="00CB6255"/>
    <w:rsid w:val="00CB73A4"/>
    <w:rsid w:val="00CB7518"/>
    <w:rsid w:val="00CB7899"/>
    <w:rsid w:val="00CB7FC0"/>
    <w:rsid w:val="00CC00B3"/>
    <w:rsid w:val="00CC0198"/>
    <w:rsid w:val="00CC03AB"/>
    <w:rsid w:val="00CC06CF"/>
    <w:rsid w:val="00CC0EF5"/>
    <w:rsid w:val="00CC0FEE"/>
    <w:rsid w:val="00CC14AA"/>
    <w:rsid w:val="00CC2B7D"/>
    <w:rsid w:val="00CC31E8"/>
    <w:rsid w:val="00CC38DE"/>
    <w:rsid w:val="00CC3937"/>
    <w:rsid w:val="00CC39A2"/>
    <w:rsid w:val="00CC3AD1"/>
    <w:rsid w:val="00CC3C53"/>
    <w:rsid w:val="00CC4B2B"/>
    <w:rsid w:val="00CC4C50"/>
    <w:rsid w:val="00CC51A3"/>
    <w:rsid w:val="00CC5B4C"/>
    <w:rsid w:val="00CC5D0C"/>
    <w:rsid w:val="00CC5E27"/>
    <w:rsid w:val="00CC64F8"/>
    <w:rsid w:val="00CC6ABA"/>
    <w:rsid w:val="00CC6D62"/>
    <w:rsid w:val="00CC74CE"/>
    <w:rsid w:val="00CC759A"/>
    <w:rsid w:val="00CC7674"/>
    <w:rsid w:val="00CD070D"/>
    <w:rsid w:val="00CD1796"/>
    <w:rsid w:val="00CD1B08"/>
    <w:rsid w:val="00CD1F69"/>
    <w:rsid w:val="00CD2573"/>
    <w:rsid w:val="00CD2655"/>
    <w:rsid w:val="00CD2992"/>
    <w:rsid w:val="00CD35F4"/>
    <w:rsid w:val="00CD3608"/>
    <w:rsid w:val="00CD37E0"/>
    <w:rsid w:val="00CD3A58"/>
    <w:rsid w:val="00CD3BCE"/>
    <w:rsid w:val="00CD463E"/>
    <w:rsid w:val="00CD497E"/>
    <w:rsid w:val="00CD4BBD"/>
    <w:rsid w:val="00CD5279"/>
    <w:rsid w:val="00CD59CA"/>
    <w:rsid w:val="00CD5CF9"/>
    <w:rsid w:val="00CD61A4"/>
    <w:rsid w:val="00CD6423"/>
    <w:rsid w:val="00CD675D"/>
    <w:rsid w:val="00CD73CE"/>
    <w:rsid w:val="00CD7B4A"/>
    <w:rsid w:val="00CE0569"/>
    <w:rsid w:val="00CE1440"/>
    <w:rsid w:val="00CE1A5D"/>
    <w:rsid w:val="00CE2E5B"/>
    <w:rsid w:val="00CE3670"/>
    <w:rsid w:val="00CE3CFB"/>
    <w:rsid w:val="00CE40D0"/>
    <w:rsid w:val="00CE47F3"/>
    <w:rsid w:val="00CE4FE6"/>
    <w:rsid w:val="00CE5230"/>
    <w:rsid w:val="00CE55A5"/>
    <w:rsid w:val="00CE5749"/>
    <w:rsid w:val="00CE5B29"/>
    <w:rsid w:val="00CE6A58"/>
    <w:rsid w:val="00CE6E33"/>
    <w:rsid w:val="00CE7864"/>
    <w:rsid w:val="00CE7DC2"/>
    <w:rsid w:val="00CF0AB6"/>
    <w:rsid w:val="00CF0EED"/>
    <w:rsid w:val="00CF1B94"/>
    <w:rsid w:val="00CF1BF1"/>
    <w:rsid w:val="00CF1EDD"/>
    <w:rsid w:val="00CF2538"/>
    <w:rsid w:val="00CF26C4"/>
    <w:rsid w:val="00CF28E7"/>
    <w:rsid w:val="00CF2E3B"/>
    <w:rsid w:val="00CF323C"/>
    <w:rsid w:val="00CF36F2"/>
    <w:rsid w:val="00CF4EF0"/>
    <w:rsid w:val="00CF6711"/>
    <w:rsid w:val="00CF6AA2"/>
    <w:rsid w:val="00CF6D71"/>
    <w:rsid w:val="00CF7487"/>
    <w:rsid w:val="00CF7A14"/>
    <w:rsid w:val="00CF7B95"/>
    <w:rsid w:val="00CF7EA7"/>
    <w:rsid w:val="00D002AE"/>
    <w:rsid w:val="00D014E5"/>
    <w:rsid w:val="00D0239C"/>
    <w:rsid w:val="00D0270B"/>
    <w:rsid w:val="00D029A6"/>
    <w:rsid w:val="00D02A15"/>
    <w:rsid w:val="00D031CC"/>
    <w:rsid w:val="00D0412E"/>
    <w:rsid w:val="00D047D3"/>
    <w:rsid w:val="00D04B7E"/>
    <w:rsid w:val="00D0543A"/>
    <w:rsid w:val="00D0579E"/>
    <w:rsid w:val="00D05D8B"/>
    <w:rsid w:val="00D0669E"/>
    <w:rsid w:val="00D0695F"/>
    <w:rsid w:val="00D06C07"/>
    <w:rsid w:val="00D06C8B"/>
    <w:rsid w:val="00D06CDF"/>
    <w:rsid w:val="00D0733A"/>
    <w:rsid w:val="00D078E5"/>
    <w:rsid w:val="00D079EE"/>
    <w:rsid w:val="00D07A37"/>
    <w:rsid w:val="00D10DD7"/>
    <w:rsid w:val="00D112BE"/>
    <w:rsid w:val="00D11329"/>
    <w:rsid w:val="00D11F8C"/>
    <w:rsid w:val="00D12181"/>
    <w:rsid w:val="00D12C6C"/>
    <w:rsid w:val="00D12DB8"/>
    <w:rsid w:val="00D13346"/>
    <w:rsid w:val="00D13EB8"/>
    <w:rsid w:val="00D1403C"/>
    <w:rsid w:val="00D142D1"/>
    <w:rsid w:val="00D14389"/>
    <w:rsid w:val="00D14C7C"/>
    <w:rsid w:val="00D14EA1"/>
    <w:rsid w:val="00D1500C"/>
    <w:rsid w:val="00D151C7"/>
    <w:rsid w:val="00D15283"/>
    <w:rsid w:val="00D152A2"/>
    <w:rsid w:val="00D15681"/>
    <w:rsid w:val="00D16047"/>
    <w:rsid w:val="00D1642F"/>
    <w:rsid w:val="00D1778D"/>
    <w:rsid w:val="00D17EEC"/>
    <w:rsid w:val="00D17FCB"/>
    <w:rsid w:val="00D20726"/>
    <w:rsid w:val="00D2092A"/>
    <w:rsid w:val="00D209D9"/>
    <w:rsid w:val="00D20A08"/>
    <w:rsid w:val="00D20AEB"/>
    <w:rsid w:val="00D225EE"/>
    <w:rsid w:val="00D22D63"/>
    <w:rsid w:val="00D230A1"/>
    <w:rsid w:val="00D234CA"/>
    <w:rsid w:val="00D2398C"/>
    <w:rsid w:val="00D241B1"/>
    <w:rsid w:val="00D243D9"/>
    <w:rsid w:val="00D244BA"/>
    <w:rsid w:val="00D24624"/>
    <w:rsid w:val="00D24E3B"/>
    <w:rsid w:val="00D2622C"/>
    <w:rsid w:val="00D262A8"/>
    <w:rsid w:val="00D26AB0"/>
    <w:rsid w:val="00D26D70"/>
    <w:rsid w:val="00D27269"/>
    <w:rsid w:val="00D27FCE"/>
    <w:rsid w:val="00D3036F"/>
    <w:rsid w:val="00D304F0"/>
    <w:rsid w:val="00D30996"/>
    <w:rsid w:val="00D30DF2"/>
    <w:rsid w:val="00D31FEB"/>
    <w:rsid w:val="00D3234B"/>
    <w:rsid w:val="00D32395"/>
    <w:rsid w:val="00D325D0"/>
    <w:rsid w:val="00D325D4"/>
    <w:rsid w:val="00D32882"/>
    <w:rsid w:val="00D33D29"/>
    <w:rsid w:val="00D359A6"/>
    <w:rsid w:val="00D35D08"/>
    <w:rsid w:val="00D35D91"/>
    <w:rsid w:val="00D36A48"/>
    <w:rsid w:val="00D36E55"/>
    <w:rsid w:val="00D373DE"/>
    <w:rsid w:val="00D37AAE"/>
    <w:rsid w:val="00D40AA1"/>
    <w:rsid w:val="00D40E91"/>
    <w:rsid w:val="00D41148"/>
    <w:rsid w:val="00D41237"/>
    <w:rsid w:val="00D41FA7"/>
    <w:rsid w:val="00D4242A"/>
    <w:rsid w:val="00D43122"/>
    <w:rsid w:val="00D43318"/>
    <w:rsid w:val="00D4365A"/>
    <w:rsid w:val="00D441FE"/>
    <w:rsid w:val="00D44463"/>
    <w:rsid w:val="00D446C4"/>
    <w:rsid w:val="00D45B5A"/>
    <w:rsid w:val="00D46370"/>
    <w:rsid w:val="00D4697F"/>
    <w:rsid w:val="00D46D92"/>
    <w:rsid w:val="00D4703B"/>
    <w:rsid w:val="00D4776F"/>
    <w:rsid w:val="00D478BB"/>
    <w:rsid w:val="00D47E3C"/>
    <w:rsid w:val="00D50585"/>
    <w:rsid w:val="00D5094A"/>
    <w:rsid w:val="00D50F9A"/>
    <w:rsid w:val="00D5109C"/>
    <w:rsid w:val="00D5111D"/>
    <w:rsid w:val="00D51156"/>
    <w:rsid w:val="00D51225"/>
    <w:rsid w:val="00D518EB"/>
    <w:rsid w:val="00D51C84"/>
    <w:rsid w:val="00D520D3"/>
    <w:rsid w:val="00D520E7"/>
    <w:rsid w:val="00D52593"/>
    <w:rsid w:val="00D5282E"/>
    <w:rsid w:val="00D52D11"/>
    <w:rsid w:val="00D52F19"/>
    <w:rsid w:val="00D53D08"/>
    <w:rsid w:val="00D53F98"/>
    <w:rsid w:val="00D54108"/>
    <w:rsid w:val="00D544CC"/>
    <w:rsid w:val="00D5451C"/>
    <w:rsid w:val="00D54650"/>
    <w:rsid w:val="00D5504C"/>
    <w:rsid w:val="00D55839"/>
    <w:rsid w:val="00D558B1"/>
    <w:rsid w:val="00D560DC"/>
    <w:rsid w:val="00D56672"/>
    <w:rsid w:val="00D56AC7"/>
    <w:rsid w:val="00D56D99"/>
    <w:rsid w:val="00D56EEE"/>
    <w:rsid w:val="00D577AD"/>
    <w:rsid w:val="00D607D3"/>
    <w:rsid w:val="00D60CC2"/>
    <w:rsid w:val="00D61476"/>
    <w:rsid w:val="00D61531"/>
    <w:rsid w:val="00D616D2"/>
    <w:rsid w:val="00D620F1"/>
    <w:rsid w:val="00D625A6"/>
    <w:rsid w:val="00D62CCB"/>
    <w:rsid w:val="00D62D85"/>
    <w:rsid w:val="00D62EB3"/>
    <w:rsid w:val="00D63150"/>
    <w:rsid w:val="00D633D0"/>
    <w:rsid w:val="00D6364A"/>
    <w:rsid w:val="00D63E11"/>
    <w:rsid w:val="00D6534F"/>
    <w:rsid w:val="00D65DDE"/>
    <w:rsid w:val="00D65E48"/>
    <w:rsid w:val="00D66237"/>
    <w:rsid w:val="00D669D8"/>
    <w:rsid w:val="00D66C2B"/>
    <w:rsid w:val="00D66E23"/>
    <w:rsid w:val="00D671B8"/>
    <w:rsid w:val="00D67A24"/>
    <w:rsid w:val="00D67F83"/>
    <w:rsid w:val="00D7029F"/>
    <w:rsid w:val="00D71547"/>
    <w:rsid w:val="00D71C6B"/>
    <w:rsid w:val="00D72789"/>
    <w:rsid w:val="00D72964"/>
    <w:rsid w:val="00D73DFF"/>
    <w:rsid w:val="00D741EB"/>
    <w:rsid w:val="00D74646"/>
    <w:rsid w:val="00D74BDE"/>
    <w:rsid w:val="00D76247"/>
    <w:rsid w:val="00D76632"/>
    <w:rsid w:val="00D77415"/>
    <w:rsid w:val="00D775D5"/>
    <w:rsid w:val="00D77967"/>
    <w:rsid w:val="00D80229"/>
    <w:rsid w:val="00D80D87"/>
    <w:rsid w:val="00D80DE6"/>
    <w:rsid w:val="00D80E8C"/>
    <w:rsid w:val="00D80F28"/>
    <w:rsid w:val="00D81CB0"/>
    <w:rsid w:val="00D824B6"/>
    <w:rsid w:val="00D82DDC"/>
    <w:rsid w:val="00D82F6D"/>
    <w:rsid w:val="00D8311A"/>
    <w:rsid w:val="00D8333E"/>
    <w:rsid w:val="00D83467"/>
    <w:rsid w:val="00D838AC"/>
    <w:rsid w:val="00D83A0A"/>
    <w:rsid w:val="00D83A61"/>
    <w:rsid w:val="00D85A8B"/>
    <w:rsid w:val="00D85ECC"/>
    <w:rsid w:val="00D8607C"/>
    <w:rsid w:val="00D86217"/>
    <w:rsid w:val="00D86307"/>
    <w:rsid w:val="00D86684"/>
    <w:rsid w:val="00D86F03"/>
    <w:rsid w:val="00D87C39"/>
    <w:rsid w:val="00D87F3D"/>
    <w:rsid w:val="00D90B22"/>
    <w:rsid w:val="00D90B86"/>
    <w:rsid w:val="00D916E4"/>
    <w:rsid w:val="00D91974"/>
    <w:rsid w:val="00D91CF9"/>
    <w:rsid w:val="00D91E84"/>
    <w:rsid w:val="00D92075"/>
    <w:rsid w:val="00D9267D"/>
    <w:rsid w:val="00D92D65"/>
    <w:rsid w:val="00D92F1C"/>
    <w:rsid w:val="00D93722"/>
    <w:rsid w:val="00D93C32"/>
    <w:rsid w:val="00D943C6"/>
    <w:rsid w:val="00D94C21"/>
    <w:rsid w:val="00D9544D"/>
    <w:rsid w:val="00D95744"/>
    <w:rsid w:val="00D958EA"/>
    <w:rsid w:val="00D95FF6"/>
    <w:rsid w:val="00D9666C"/>
    <w:rsid w:val="00D968B9"/>
    <w:rsid w:val="00D969DF"/>
    <w:rsid w:val="00D96C2B"/>
    <w:rsid w:val="00D96C79"/>
    <w:rsid w:val="00D96E2C"/>
    <w:rsid w:val="00D970C3"/>
    <w:rsid w:val="00D9770C"/>
    <w:rsid w:val="00D9784F"/>
    <w:rsid w:val="00D97D9C"/>
    <w:rsid w:val="00DA00BB"/>
    <w:rsid w:val="00DA160D"/>
    <w:rsid w:val="00DA1A59"/>
    <w:rsid w:val="00DA21BC"/>
    <w:rsid w:val="00DA29BC"/>
    <w:rsid w:val="00DA369E"/>
    <w:rsid w:val="00DA3C4E"/>
    <w:rsid w:val="00DA3DF1"/>
    <w:rsid w:val="00DA44E4"/>
    <w:rsid w:val="00DA4743"/>
    <w:rsid w:val="00DA47E1"/>
    <w:rsid w:val="00DA4B05"/>
    <w:rsid w:val="00DA563E"/>
    <w:rsid w:val="00DA5A57"/>
    <w:rsid w:val="00DA5D1A"/>
    <w:rsid w:val="00DA656B"/>
    <w:rsid w:val="00DA6875"/>
    <w:rsid w:val="00DA68FF"/>
    <w:rsid w:val="00DA6B94"/>
    <w:rsid w:val="00DB1055"/>
    <w:rsid w:val="00DB1557"/>
    <w:rsid w:val="00DB156F"/>
    <w:rsid w:val="00DB1780"/>
    <w:rsid w:val="00DB1E79"/>
    <w:rsid w:val="00DB1EEB"/>
    <w:rsid w:val="00DB2031"/>
    <w:rsid w:val="00DB2498"/>
    <w:rsid w:val="00DB2A54"/>
    <w:rsid w:val="00DB2D04"/>
    <w:rsid w:val="00DB36E5"/>
    <w:rsid w:val="00DB377C"/>
    <w:rsid w:val="00DB3EA5"/>
    <w:rsid w:val="00DB5102"/>
    <w:rsid w:val="00DB525F"/>
    <w:rsid w:val="00DB60D9"/>
    <w:rsid w:val="00DB6188"/>
    <w:rsid w:val="00DB6C3D"/>
    <w:rsid w:val="00DB6F7E"/>
    <w:rsid w:val="00DC07E7"/>
    <w:rsid w:val="00DC0E1A"/>
    <w:rsid w:val="00DC0E85"/>
    <w:rsid w:val="00DC1BF7"/>
    <w:rsid w:val="00DC295D"/>
    <w:rsid w:val="00DC29DB"/>
    <w:rsid w:val="00DC3128"/>
    <w:rsid w:val="00DC3A0D"/>
    <w:rsid w:val="00DC415A"/>
    <w:rsid w:val="00DC4179"/>
    <w:rsid w:val="00DC4235"/>
    <w:rsid w:val="00DC4357"/>
    <w:rsid w:val="00DC4BDD"/>
    <w:rsid w:val="00DC5268"/>
    <w:rsid w:val="00DC5835"/>
    <w:rsid w:val="00DC5ED4"/>
    <w:rsid w:val="00DC6049"/>
    <w:rsid w:val="00DC6176"/>
    <w:rsid w:val="00DC6458"/>
    <w:rsid w:val="00DC675D"/>
    <w:rsid w:val="00DC67E0"/>
    <w:rsid w:val="00DC682B"/>
    <w:rsid w:val="00DC6993"/>
    <w:rsid w:val="00DC6B82"/>
    <w:rsid w:val="00DC7255"/>
    <w:rsid w:val="00DC7AEA"/>
    <w:rsid w:val="00DC7C2C"/>
    <w:rsid w:val="00DD0327"/>
    <w:rsid w:val="00DD0528"/>
    <w:rsid w:val="00DD0578"/>
    <w:rsid w:val="00DD0704"/>
    <w:rsid w:val="00DD0D72"/>
    <w:rsid w:val="00DD1152"/>
    <w:rsid w:val="00DD1C6F"/>
    <w:rsid w:val="00DD2472"/>
    <w:rsid w:val="00DD26AD"/>
    <w:rsid w:val="00DD2D38"/>
    <w:rsid w:val="00DD3417"/>
    <w:rsid w:val="00DD35C7"/>
    <w:rsid w:val="00DD42BD"/>
    <w:rsid w:val="00DD4491"/>
    <w:rsid w:val="00DD44F8"/>
    <w:rsid w:val="00DD493F"/>
    <w:rsid w:val="00DD498A"/>
    <w:rsid w:val="00DD506C"/>
    <w:rsid w:val="00DD52BF"/>
    <w:rsid w:val="00DD618F"/>
    <w:rsid w:val="00DD6249"/>
    <w:rsid w:val="00DD6AD7"/>
    <w:rsid w:val="00DD6C3C"/>
    <w:rsid w:val="00DD6C5E"/>
    <w:rsid w:val="00DD6FD1"/>
    <w:rsid w:val="00DD72F7"/>
    <w:rsid w:val="00DD75B6"/>
    <w:rsid w:val="00DD772C"/>
    <w:rsid w:val="00DD7A5B"/>
    <w:rsid w:val="00DD7EB7"/>
    <w:rsid w:val="00DE05BC"/>
    <w:rsid w:val="00DE08E0"/>
    <w:rsid w:val="00DE0B2D"/>
    <w:rsid w:val="00DE0B48"/>
    <w:rsid w:val="00DE0D1D"/>
    <w:rsid w:val="00DE2708"/>
    <w:rsid w:val="00DE2A3D"/>
    <w:rsid w:val="00DE30B9"/>
    <w:rsid w:val="00DE3903"/>
    <w:rsid w:val="00DE3C68"/>
    <w:rsid w:val="00DE4547"/>
    <w:rsid w:val="00DE49F0"/>
    <w:rsid w:val="00DE50FE"/>
    <w:rsid w:val="00DE53E9"/>
    <w:rsid w:val="00DE577C"/>
    <w:rsid w:val="00DE5930"/>
    <w:rsid w:val="00DE5A90"/>
    <w:rsid w:val="00DE5FE2"/>
    <w:rsid w:val="00DE6443"/>
    <w:rsid w:val="00DE6C7B"/>
    <w:rsid w:val="00DE71CB"/>
    <w:rsid w:val="00DE7C6A"/>
    <w:rsid w:val="00DE7D10"/>
    <w:rsid w:val="00DE7EC2"/>
    <w:rsid w:val="00DE7FC1"/>
    <w:rsid w:val="00DF1266"/>
    <w:rsid w:val="00DF12D5"/>
    <w:rsid w:val="00DF18CD"/>
    <w:rsid w:val="00DF208F"/>
    <w:rsid w:val="00DF2472"/>
    <w:rsid w:val="00DF285F"/>
    <w:rsid w:val="00DF29E6"/>
    <w:rsid w:val="00DF2BCE"/>
    <w:rsid w:val="00DF431E"/>
    <w:rsid w:val="00DF4788"/>
    <w:rsid w:val="00DF495E"/>
    <w:rsid w:val="00DF4E47"/>
    <w:rsid w:val="00DF4EF6"/>
    <w:rsid w:val="00DF5F0B"/>
    <w:rsid w:val="00DF658C"/>
    <w:rsid w:val="00DF69E8"/>
    <w:rsid w:val="00DF713F"/>
    <w:rsid w:val="00DF77CC"/>
    <w:rsid w:val="00DF7957"/>
    <w:rsid w:val="00E00042"/>
    <w:rsid w:val="00E0043B"/>
    <w:rsid w:val="00E00529"/>
    <w:rsid w:val="00E00BE9"/>
    <w:rsid w:val="00E00C2E"/>
    <w:rsid w:val="00E011F8"/>
    <w:rsid w:val="00E0138A"/>
    <w:rsid w:val="00E0145F"/>
    <w:rsid w:val="00E0149E"/>
    <w:rsid w:val="00E014B7"/>
    <w:rsid w:val="00E018EC"/>
    <w:rsid w:val="00E01984"/>
    <w:rsid w:val="00E021B4"/>
    <w:rsid w:val="00E025FA"/>
    <w:rsid w:val="00E0289D"/>
    <w:rsid w:val="00E029B3"/>
    <w:rsid w:val="00E02A93"/>
    <w:rsid w:val="00E03401"/>
    <w:rsid w:val="00E0389C"/>
    <w:rsid w:val="00E04937"/>
    <w:rsid w:val="00E04C4B"/>
    <w:rsid w:val="00E04F6A"/>
    <w:rsid w:val="00E059D0"/>
    <w:rsid w:val="00E05A55"/>
    <w:rsid w:val="00E05F24"/>
    <w:rsid w:val="00E06610"/>
    <w:rsid w:val="00E0704C"/>
    <w:rsid w:val="00E072D2"/>
    <w:rsid w:val="00E1089D"/>
    <w:rsid w:val="00E10A0F"/>
    <w:rsid w:val="00E10CC7"/>
    <w:rsid w:val="00E10D8B"/>
    <w:rsid w:val="00E10DD3"/>
    <w:rsid w:val="00E11BAB"/>
    <w:rsid w:val="00E11C87"/>
    <w:rsid w:val="00E11FD3"/>
    <w:rsid w:val="00E1240D"/>
    <w:rsid w:val="00E12B61"/>
    <w:rsid w:val="00E12EC8"/>
    <w:rsid w:val="00E13164"/>
    <w:rsid w:val="00E1351D"/>
    <w:rsid w:val="00E13FE5"/>
    <w:rsid w:val="00E1474A"/>
    <w:rsid w:val="00E14A33"/>
    <w:rsid w:val="00E159EF"/>
    <w:rsid w:val="00E161BD"/>
    <w:rsid w:val="00E161F5"/>
    <w:rsid w:val="00E1747E"/>
    <w:rsid w:val="00E17748"/>
    <w:rsid w:val="00E17982"/>
    <w:rsid w:val="00E2028D"/>
    <w:rsid w:val="00E20419"/>
    <w:rsid w:val="00E20470"/>
    <w:rsid w:val="00E20590"/>
    <w:rsid w:val="00E20C15"/>
    <w:rsid w:val="00E20D60"/>
    <w:rsid w:val="00E2138E"/>
    <w:rsid w:val="00E21EC8"/>
    <w:rsid w:val="00E227A9"/>
    <w:rsid w:val="00E22EBC"/>
    <w:rsid w:val="00E230FB"/>
    <w:rsid w:val="00E23207"/>
    <w:rsid w:val="00E243CA"/>
    <w:rsid w:val="00E243D5"/>
    <w:rsid w:val="00E248FC"/>
    <w:rsid w:val="00E255F1"/>
    <w:rsid w:val="00E26011"/>
    <w:rsid w:val="00E26593"/>
    <w:rsid w:val="00E26DEC"/>
    <w:rsid w:val="00E26FCD"/>
    <w:rsid w:val="00E30492"/>
    <w:rsid w:val="00E30B9D"/>
    <w:rsid w:val="00E30D2B"/>
    <w:rsid w:val="00E31047"/>
    <w:rsid w:val="00E314E4"/>
    <w:rsid w:val="00E31C3A"/>
    <w:rsid w:val="00E31F20"/>
    <w:rsid w:val="00E31FF4"/>
    <w:rsid w:val="00E343A0"/>
    <w:rsid w:val="00E34926"/>
    <w:rsid w:val="00E34F2C"/>
    <w:rsid w:val="00E35367"/>
    <w:rsid w:val="00E3612E"/>
    <w:rsid w:val="00E361B9"/>
    <w:rsid w:val="00E363A9"/>
    <w:rsid w:val="00E363C5"/>
    <w:rsid w:val="00E36913"/>
    <w:rsid w:val="00E36D82"/>
    <w:rsid w:val="00E374E6"/>
    <w:rsid w:val="00E37817"/>
    <w:rsid w:val="00E379F5"/>
    <w:rsid w:val="00E4000E"/>
    <w:rsid w:val="00E40340"/>
    <w:rsid w:val="00E40F52"/>
    <w:rsid w:val="00E419BA"/>
    <w:rsid w:val="00E41DC9"/>
    <w:rsid w:val="00E42081"/>
    <w:rsid w:val="00E42803"/>
    <w:rsid w:val="00E429C9"/>
    <w:rsid w:val="00E42A55"/>
    <w:rsid w:val="00E42C39"/>
    <w:rsid w:val="00E42D38"/>
    <w:rsid w:val="00E4378B"/>
    <w:rsid w:val="00E438AE"/>
    <w:rsid w:val="00E442FF"/>
    <w:rsid w:val="00E44D21"/>
    <w:rsid w:val="00E44D48"/>
    <w:rsid w:val="00E45381"/>
    <w:rsid w:val="00E455C0"/>
    <w:rsid w:val="00E4574F"/>
    <w:rsid w:val="00E45BBB"/>
    <w:rsid w:val="00E45FB8"/>
    <w:rsid w:val="00E461B8"/>
    <w:rsid w:val="00E46421"/>
    <w:rsid w:val="00E4663D"/>
    <w:rsid w:val="00E46F23"/>
    <w:rsid w:val="00E471DA"/>
    <w:rsid w:val="00E4741B"/>
    <w:rsid w:val="00E47B5C"/>
    <w:rsid w:val="00E507B8"/>
    <w:rsid w:val="00E508FC"/>
    <w:rsid w:val="00E5098E"/>
    <w:rsid w:val="00E50BC9"/>
    <w:rsid w:val="00E50C71"/>
    <w:rsid w:val="00E50D14"/>
    <w:rsid w:val="00E51046"/>
    <w:rsid w:val="00E512E0"/>
    <w:rsid w:val="00E51ED3"/>
    <w:rsid w:val="00E529ED"/>
    <w:rsid w:val="00E52C77"/>
    <w:rsid w:val="00E53A1E"/>
    <w:rsid w:val="00E53E45"/>
    <w:rsid w:val="00E5438F"/>
    <w:rsid w:val="00E54BF8"/>
    <w:rsid w:val="00E552E1"/>
    <w:rsid w:val="00E55691"/>
    <w:rsid w:val="00E5595B"/>
    <w:rsid w:val="00E55A31"/>
    <w:rsid w:val="00E56258"/>
    <w:rsid w:val="00E56273"/>
    <w:rsid w:val="00E565F2"/>
    <w:rsid w:val="00E5665A"/>
    <w:rsid w:val="00E56D71"/>
    <w:rsid w:val="00E56E48"/>
    <w:rsid w:val="00E56F33"/>
    <w:rsid w:val="00E574B1"/>
    <w:rsid w:val="00E60319"/>
    <w:rsid w:val="00E60779"/>
    <w:rsid w:val="00E60A4C"/>
    <w:rsid w:val="00E61423"/>
    <w:rsid w:val="00E6152B"/>
    <w:rsid w:val="00E621BD"/>
    <w:rsid w:val="00E62343"/>
    <w:rsid w:val="00E623FA"/>
    <w:rsid w:val="00E6251D"/>
    <w:rsid w:val="00E629E4"/>
    <w:rsid w:val="00E62D91"/>
    <w:rsid w:val="00E62EE6"/>
    <w:rsid w:val="00E6309C"/>
    <w:rsid w:val="00E6326E"/>
    <w:rsid w:val="00E635F5"/>
    <w:rsid w:val="00E6387B"/>
    <w:rsid w:val="00E63C72"/>
    <w:rsid w:val="00E63E06"/>
    <w:rsid w:val="00E6419F"/>
    <w:rsid w:val="00E64632"/>
    <w:rsid w:val="00E64CB6"/>
    <w:rsid w:val="00E65316"/>
    <w:rsid w:val="00E65C0A"/>
    <w:rsid w:val="00E65DC2"/>
    <w:rsid w:val="00E65DE4"/>
    <w:rsid w:val="00E66546"/>
    <w:rsid w:val="00E666B7"/>
    <w:rsid w:val="00E674F2"/>
    <w:rsid w:val="00E6757E"/>
    <w:rsid w:val="00E708CB"/>
    <w:rsid w:val="00E709F4"/>
    <w:rsid w:val="00E70C6D"/>
    <w:rsid w:val="00E70FC5"/>
    <w:rsid w:val="00E71465"/>
    <w:rsid w:val="00E717D4"/>
    <w:rsid w:val="00E71A76"/>
    <w:rsid w:val="00E72BB0"/>
    <w:rsid w:val="00E73070"/>
    <w:rsid w:val="00E73CD2"/>
    <w:rsid w:val="00E73D2C"/>
    <w:rsid w:val="00E74519"/>
    <w:rsid w:val="00E74B45"/>
    <w:rsid w:val="00E74FC4"/>
    <w:rsid w:val="00E75307"/>
    <w:rsid w:val="00E75752"/>
    <w:rsid w:val="00E766A6"/>
    <w:rsid w:val="00E767AC"/>
    <w:rsid w:val="00E76BE3"/>
    <w:rsid w:val="00E775B7"/>
    <w:rsid w:val="00E775D3"/>
    <w:rsid w:val="00E77D3F"/>
    <w:rsid w:val="00E802C8"/>
    <w:rsid w:val="00E8033F"/>
    <w:rsid w:val="00E80A67"/>
    <w:rsid w:val="00E80BE3"/>
    <w:rsid w:val="00E814B6"/>
    <w:rsid w:val="00E81678"/>
    <w:rsid w:val="00E819FE"/>
    <w:rsid w:val="00E826DB"/>
    <w:rsid w:val="00E8320E"/>
    <w:rsid w:val="00E83384"/>
    <w:rsid w:val="00E833E7"/>
    <w:rsid w:val="00E83642"/>
    <w:rsid w:val="00E8420D"/>
    <w:rsid w:val="00E84E6A"/>
    <w:rsid w:val="00E859A6"/>
    <w:rsid w:val="00E86053"/>
    <w:rsid w:val="00E862E8"/>
    <w:rsid w:val="00E866F0"/>
    <w:rsid w:val="00E87332"/>
    <w:rsid w:val="00E909EE"/>
    <w:rsid w:val="00E90C26"/>
    <w:rsid w:val="00E9101A"/>
    <w:rsid w:val="00E9128C"/>
    <w:rsid w:val="00E91446"/>
    <w:rsid w:val="00E91D8B"/>
    <w:rsid w:val="00E92A15"/>
    <w:rsid w:val="00E92FAF"/>
    <w:rsid w:val="00E9326A"/>
    <w:rsid w:val="00E93669"/>
    <w:rsid w:val="00E94468"/>
    <w:rsid w:val="00E94918"/>
    <w:rsid w:val="00E94A53"/>
    <w:rsid w:val="00E94C07"/>
    <w:rsid w:val="00E94CD0"/>
    <w:rsid w:val="00E94F13"/>
    <w:rsid w:val="00E955BB"/>
    <w:rsid w:val="00E9574C"/>
    <w:rsid w:val="00E95D63"/>
    <w:rsid w:val="00E9607E"/>
    <w:rsid w:val="00E966ED"/>
    <w:rsid w:val="00E97C6E"/>
    <w:rsid w:val="00EA03CE"/>
    <w:rsid w:val="00EA0834"/>
    <w:rsid w:val="00EA0864"/>
    <w:rsid w:val="00EA0AAA"/>
    <w:rsid w:val="00EA0EFE"/>
    <w:rsid w:val="00EA1A03"/>
    <w:rsid w:val="00EA1CF1"/>
    <w:rsid w:val="00EA2707"/>
    <w:rsid w:val="00EA2B61"/>
    <w:rsid w:val="00EA2BC7"/>
    <w:rsid w:val="00EA2CEE"/>
    <w:rsid w:val="00EA40C4"/>
    <w:rsid w:val="00EA427A"/>
    <w:rsid w:val="00EA44BD"/>
    <w:rsid w:val="00EA4AC7"/>
    <w:rsid w:val="00EA4BF5"/>
    <w:rsid w:val="00EA4C01"/>
    <w:rsid w:val="00EA5888"/>
    <w:rsid w:val="00EA63F0"/>
    <w:rsid w:val="00EA6778"/>
    <w:rsid w:val="00EA6D47"/>
    <w:rsid w:val="00EA6E9E"/>
    <w:rsid w:val="00EA7131"/>
    <w:rsid w:val="00EA7162"/>
    <w:rsid w:val="00EA7E44"/>
    <w:rsid w:val="00EB1BE3"/>
    <w:rsid w:val="00EB1D19"/>
    <w:rsid w:val="00EB275F"/>
    <w:rsid w:val="00EB3510"/>
    <w:rsid w:val="00EB35EF"/>
    <w:rsid w:val="00EB3672"/>
    <w:rsid w:val="00EB4357"/>
    <w:rsid w:val="00EB4F16"/>
    <w:rsid w:val="00EB5DC3"/>
    <w:rsid w:val="00EB6AF9"/>
    <w:rsid w:val="00EB72AF"/>
    <w:rsid w:val="00EB740C"/>
    <w:rsid w:val="00EB7D90"/>
    <w:rsid w:val="00EB7D9D"/>
    <w:rsid w:val="00EC035F"/>
    <w:rsid w:val="00EC0E4B"/>
    <w:rsid w:val="00EC0F6E"/>
    <w:rsid w:val="00EC0F9E"/>
    <w:rsid w:val="00EC1F39"/>
    <w:rsid w:val="00EC3321"/>
    <w:rsid w:val="00EC34B0"/>
    <w:rsid w:val="00EC3737"/>
    <w:rsid w:val="00EC386B"/>
    <w:rsid w:val="00EC47C1"/>
    <w:rsid w:val="00EC4EE9"/>
    <w:rsid w:val="00EC51E1"/>
    <w:rsid w:val="00EC57BF"/>
    <w:rsid w:val="00EC5BDB"/>
    <w:rsid w:val="00EC618B"/>
    <w:rsid w:val="00EC64FB"/>
    <w:rsid w:val="00EC6C5F"/>
    <w:rsid w:val="00EC6DD0"/>
    <w:rsid w:val="00EC72A6"/>
    <w:rsid w:val="00EC7376"/>
    <w:rsid w:val="00EC7982"/>
    <w:rsid w:val="00EC7EFD"/>
    <w:rsid w:val="00EC7F06"/>
    <w:rsid w:val="00ED1039"/>
    <w:rsid w:val="00ED11B9"/>
    <w:rsid w:val="00ED13D8"/>
    <w:rsid w:val="00ED16ED"/>
    <w:rsid w:val="00ED1852"/>
    <w:rsid w:val="00ED1B4B"/>
    <w:rsid w:val="00ED240B"/>
    <w:rsid w:val="00ED279C"/>
    <w:rsid w:val="00ED2DB1"/>
    <w:rsid w:val="00ED2E55"/>
    <w:rsid w:val="00ED2F45"/>
    <w:rsid w:val="00ED32B9"/>
    <w:rsid w:val="00ED3C03"/>
    <w:rsid w:val="00ED45C7"/>
    <w:rsid w:val="00ED4684"/>
    <w:rsid w:val="00ED49C8"/>
    <w:rsid w:val="00ED53FE"/>
    <w:rsid w:val="00ED58A3"/>
    <w:rsid w:val="00ED5A60"/>
    <w:rsid w:val="00ED657C"/>
    <w:rsid w:val="00ED68EB"/>
    <w:rsid w:val="00ED6CC0"/>
    <w:rsid w:val="00ED70A8"/>
    <w:rsid w:val="00ED731B"/>
    <w:rsid w:val="00ED76B9"/>
    <w:rsid w:val="00ED7E41"/>
    <w:rsid w:val="00EE0AAB"/>
    <w:rsid w:val="00EE0B1D"/>
    <w:rsid w:val="00EE0E55"/>
    <w:rsid w:val="00EE13A2"/>
    <w:rsid w:val="00EE16AE"/>
    <w:rsid w:val="00EE16E9"/>
    <w:rsid w:val="00EE1E5A"/>
    <w:rsid w:val="00EE22A0"/>
    <w:rsid w:val="00EE24A9"/>
    <w:rsid w:val="00EE2BEA"/>
    <w:rsid w:val="00EE2D4D"/>
    <w:rsid w:val="00EE3577"/>
    <w:rsid w:val="00EE3ABB"/>
    <w:rsid w:val="00EE3BF1"/>
    <w:rsid w:val="00EE4549"/>
    <w:rsid w:val="00EE5399"/>
    <w:rsid w:val="00EE5FA6"/>
    <w:rsid w:val="00EE6B0D"/>
    <w:rsid w:val="00EE6B7C"/>
    <w:rsid w:val="00EE6EA8"/>
    <w:rsid w:val="00EE6F42"/>
    <w:rsid w:val="00EE7610"/>
    <w:rsid w:val="00EE7BFB"/>
    <w:rsid w:val="00EF00C4"/>
    <w:rsid w:val="00EF01F6"/>
    <w:rsid w:val="00EF041C"/>
    <w:rsid w:val="00EF0554"/>
    <w:rsid w:val="00EF07FA"/>
    <w:rsid w:val="00EF0C1F"/>
    <w:rsid w:val="00EF0C75"/>
    <w:rsid w:val="00EF172E"/>
    <w:rsid w:val="00EF17E9"/>
    <w:rsid w:val="00EF2BB8"/>
    <w:rsid w:val="00EF2C4B"/>
    <w:rsid w:val="00EF3703"/>
    <w:rsid w:val="00EF3B33"/>
    <w:rsid w:val="00EF3CCD"/>
    <w:rsid w:val="00EF4603"/>
    <w:rsid w:val="00EF478E"/>
    <w:rsid w:val="00EF4FA5"/>
    <w:rsid w:val="00EF5478"/>
    <w:rsid w:val="00EF565F"/>
    <w:rsid w:val="00EF5899"/>
    <w:rsid w:val="00EF5BD2"/>
    <w:rsid w:val="00EF6218"/>
    <w:rsid w:val="00EF7131"/>
    <w:rsid w:val="00EF72CF"/>
    <w:rsid w:val="00EF7A31"/>
    <w:rsid w:val="00EF7B8F"/>
    <w:rsid w:val="00EF7CA0"/>
    <w:rsid w:val="00F01CE4"/>
    <w:rsid w:val="00F01D58"/>
    <w:rsid w:val="00F01F89"/>
    <w:rsid w:val="00F0266A"/>
    <w:rsid w:val="00F02931"/>
    <w:rsid w:val="00F02AC2"/>
    <w:rsid w:val="00F02C9C"/>
    <w:rsid w:val="00F030B3"/>
    <w:rsid w:val="00F031F9"/>
    <w:rsid w:val="00F046B6"/>
    <w:rsid w:val="00F05031"/>
    <w:rsid w:val="00F05B0F"/>
    <w:rsid w:val="00F05BF4"/>
    <w:rsid w:val="00F06943"/>
    <w:rsid w:val="00F07255"/>
    <w:rsid w:val="00F07A84"/>
    <w:rsid w:val="00F10E7E"/>
    <w:rsid w:val="00F10E81"/>
    <w:rsid w:val="00F11012"/>
    <w:rsid w:val="00F1140C"/>
    <w:rsid w:val="00F11C97"/>
    <w:rsid w:val="00F12785"/>
    <w:rsid w:val="00F129A2"/>
    <w:rsid w:val="00F1361F"/>
    <w:rsid w:val="00F1421A"/>
    <w:rsid w:val="00F14C1E"/>
    <w:rsid w:val="00F14D26"/>
    <w:rsid w:val="00F15699"/>
    <w:rsid w:val="00F15B64"/>
    <w:rsid w:val="00F15BF1"/>
    <w:rsid w:val="00F15E5A"/>
    <w:rsid w:val="00F16093"/>
    <w:rsid w:val="00F1623C"/>
    <w:rsid w:val="00F16428"/>
    <w:rsid w:val="00F1660B"/>
    <w:rsid w:val="00F173CA"/>
    <w:rsid w:val="00F2053F"/>
    <w:rsid w:val="00F2099D"/>
    <w:rsid w:val="00F20D3B"/>
    <w:rsid w:val="00F2133F"/>
    <w:rsid w:val="00F21C34"/>
    <w:rsid w:val="00F21F17"/>
    <w:rsid w:val="00F22E31"/>
    <w:rsid w:val="00F241AF"/>
    <w:rsid w:val="00F2526A"/>
    <w:rsid w:val="00F257BB"/>
    <w:rsid w:val="00F25937"/>
    <w:rsid w:val="00F2594E"/>
    <w:rsid w:val="00F25E0E"/>
    <w:rsid w:val="00F26991"/>
    <w:rsid w:val="00F30015"/>
    <w:rsid w:val="00F30761"/>
    <w:rsid w:val="00F315E1"/>
    <w:rsid w:val="00F32291"/>
    <w:rsid w:val="00F32711"/>
    <w:rsid w:val="00F33211"/>
    <w:rsid w:val="00F3384F"/>
    <w:rsid w:val="00F33E46"/>
    <w:rsid w:val="00F33F0C"/>
    <w:rsid w:val="00F33F8A"/>
    <w:rsid w:val="00F34486"/>
    <w:rsid w:val="00F34DF5"/>
    <w:rsid w:val="00F34FD0"/>
    <w:rsid w:val="00F354D7"/>
    <w:rsid w:val="00F3557A"/>
    <w:rsid w:val="00F35B52"/>
    <w:rsid w:val="00F35FE9"/>
    <w:rsid w:val="00F36A2D"/>
    <w:rsid w:val="00F36B03"/>
    <w:rsid w:val="00F36DD8"/>
    <w:rsid w:val="00F40AA6"/>
    <w:rsid w:val="00F40DF8"/>
    <w:rsid w:val="00F415F3"/>
    <w:rsid w:val="00F41D6B"/>
    <w:rsid w:val="00F41DEA"/>
    <w:rsid w:val="00F42173"/>
    <w:rsid w:val="00F42E5D"/>
    <w:rsid w:val="00F42F1B"/>
    <w:rsid w:val="00F434C9"/>
    <w:rsid w:val="00F43C9B"/>
    <w:rsid w:val="00F4511A"/>
    <w:rsid w:val="00F457E0"/>
    <w:rsid w:val="00F45DA1"/>
    <w:rsid w:val="00F45FE7"/>
    <w:rsid w:val="00F460B7"/>
    <w:rsid w:val="00F47029"/>
    <w:rsid w:val="00F47483"/>
    <w:rsid w:val="00F47802"/>
    <w:rsid w:val="00F47BAA"/>
    <w:rsid w:val="00F47F28"/>
    <w:rsid w:val="00F502D1"/>
    <w:rsid w:val="00F50353"/>
    <w:rsid w:val="00F512F1"/>
    <w:rsid w:val="00F51AA7"/>
    <w:rsid w:val="00F51B00"/>
    <w:rsid w:val="00F51B30"/>
    <w:rsid w:val="00F51D7D"/>
    <w:rsid w:val="00F51E58"/>
    <w:rsid w:val="00F52B0C"/>
    <w:rsid w:val="00F53913"/>
    <w:rsid w:val="00F53ECD"/>
    <w:rsid w:val="00F549B2"/>
    <w:rsid w:val="00F54A9B"/>
    <w:rsid w:val="00F54B67"/>
    <w:rsid w:val="00F54CC5"/>
    <w:rsid w:val="00F559C1"/>
    <w:rsid w:val="00F572D8"/>
    <w:rsid w:val="00F57B96"/>
    <w:rsid w:val="00F60B1D"/>
    <w:rsid w:val="00F60B3E"/>
    <w:rsid w:val="00F60C41"/>
    <w:rsid w:val="00F60D6F"/>
    <w:rsid w:val="00F610E6"/>
    <w:rsid w:val="00F61A1A"/>
    <w:rsid w:val="00F61BD8"/>
    <w:rsid w:val="00F62DFC"/>
    <w:rsid w:val="00F62E04"/>
    <w:rsid w:val="00F62FB0"/>
    <w:rsid w:val="00F636A1"/>
    <w:rsid w:val="00F636F5"/>
    <w:rsid w:val="00F640CB"/>
    <w:rsid w:val="00F6418F"/>
    <w:rsid w:val="00F64A6B"/>
    <w:rsid w:val="00F64B4F"/>
    <w:rsid w:val="00F655B9"/>
    <w:rsid w:val="00F65764"/>
    <w:rsid w:val="00F6633F"/>
    <w:rsid w:val="00F663F7"/>
    <w:rsid w:val="00F66DBC"/>
    <w:rsid w:val="00F66E81"/>
    <w:rsid w:val="00F67085"/>
    <w:rsid w:val="00F67123"/>
    <w:rsid w:val="00F67FCA"/>
    <w:rsid w:val="00F70028"/>
    <w:rsid w:val="00F7024A"/>
    <w:rsid w:val="00F70752"/>
    <w:rsid w:val="00F71429"/>
    <w:rsid w:val="00F72C60"/>
    <w:rsid w:val="00F72C73"/>
    <w:rsid w:val="00F72F63"/>
    <w:rsid w:val="00F7318C"/>
    <w:rsid w:val="00F73D59"/>
    <w:rsid w:val="00F741F4"/>
    <w:rsid w:val="00F748A7"/>
    <w:rsid w:val="00F7516E"/>
    <w:rsid w:val="00F76070"/>
    <w:rsid w:val="00F761EA"/>
    <w:rsid w:val="00F7729E"/>
    <w:rsid w:val="00F8018D"/>
    <w:rsid w:val="00F80657"/>
    <w:rsid w:val="00F809AD"/>
    <w:rsid w:val="00F80E4D"/>
    <w:rsid w:val="00F8120F"/>
    <w:rsid w:val="00F81217"/>
    <w:rsid w:val="00F813B8"/>
    <w:rsid w:val="00F813CC"/>
    <w:rsid w:val="00F815B7"/>
    <w:rsid w:val="00F81777"/>
    <w:rsid w:val="00F81C5A"/>
    <w:rsid w:val="00F81C98"/>
    <w:rsid w:val="00F8277D"/>
    <w:rsid w:val="00F82964"/>
    <w:rsid w:val="00F833C1"/>
    <w:rsid w:val="00F83C82"/>
    <w:rsid w:val="00F84A2D"/>
    <w:rsid w:val="00F84A80"/>
    <w:rsid w:val="00F85FEF"/>
    <w:rsid w:val="00F8641C"/>
    <w:rsid w:val="00F9020D"/>
    <w:rsid w:val="00F90397"/>
    <w:rsid w:val="00F91FDC"/>
    <w:rsid w:val="00F92B48"/>
    <w:rsid w:val="00F92FB7"/>
    <w:rsid w:val="00F9351E"/>
    <w:rsid w:val="00F93573"/>
    <w:rsid w:val="00F93B8C"/>
    <w:rsid w:val="00F943FB"/>
    <w:rsid w:val="00F947EA"/>
    <w:rsid w:val="00F94C72"/>
    <w:rsid w:val="00F94F71"/>
    <w:rsid w:val="00F95BA5"/>
    <w:rsid w:val="00F962A7"/>
    <w:rsid w:val="00F965C7"/>
    <w:rsid w:val="00F96DB3"/>
    <w:rsid w:val="00F97811"/>
    <w:rsid w:val="00F97A9B"/>
    <w:rsid w:val="00FA00C4"/>
    <w:rsid w:val="00FA0453"/>
    <w:rsid w:val="00FA2CE7"/>
    <w:rsid w:val="00FA3402"/>
    <w:rsid w:val="00FA36A9"/>
    <w:rsid w:val="00FA4B9D"/>
    <w:rsid w:val="00FA4F0B"/>
    <w:rsid w:val="00FA598A"/>
    <w:rsid w:val="00FA6968"/>
    <w:rsid w:val="00FA6BFE"/>
    <w:rsid w:val="00FA7388"/>
    <w:rsid w:val="00FA73A4"/>
    <w:rsid w:val="00FA79D6"/>
    <w:rsid w:val="00FB1837"/>
    <w:rsid w:val="00FB1C48"/>
    <w:rsid w:val="00FB2862"/>
    <w:rsid w:val="00FB2B11"/>
    <w:rsid w:val="00FB2EC8"/>
    <w:rsid w:val="00FB3198"/>
    <w:rsid w:val="00FB352D"/>
    <w:rsid w:val="00FB372D"/>
    <w:rsid w:val="00FB3D23"/>
    <w:rsid w:val="00FB4406"/>
    <w:rsid w:val="00FB4499"/>
    <w:rsid w:val="00FB4583"/>
    <w:rsid w:val="00FB46B3"/>
    <w:rsid w:val="00FB4E91"/>
    <w:rsid w:val="00FB5ADC"/>
    <w:rsid w:val="00FB5FB4"/>
    <w:rsid w:val="00FB6620"/>
    <w:rsid w:val="00FB6758"/>
    <w:rsid w:val="00FB7224"/>
    <w:rsid w:val="00FB78AC"/>
    <w:rsid w:val="00FB7AE6"/>
    <w:rsid w:val="00FB7B0D"/>
    <w:rsid w:val="00FC04C1"/>
    <w:rsid w:val="00FC0821"/>
    <w:rsid w:val="00FC0F9A"/>
    <w:rsid w:val="00FC2180"/>
    <w:rsid w:val="00FC26E7"/>
    <w:rsid w:val="00FC29B1"/>
    <w:rsid w:val="00FC365B"/>
    <w:rsid w:val="00FC3F30"/>
    <w:rsid w:val="00FC456F"/>
    <w:rsid w:val="00FC490C"/>
    <w:rsid w:val="00FC4A70"/>
    <w:rsid w:val="00FC4C04"/>
    <w:rsid w:val="00FC5037"/>
    <w:rsid w:val="00FC5225"/>
    <w:rsid w:val="00FC548C"/>
    <w:rsid w:val="00FC54C0"/>
    <w:rsid w:val="00FC68CA"/>
    <w:rsid w:val="00FC6943"/>
    <w:rsid w:val="00FC6C4D"/>
    <w:rsid w:val="00FC6D7D"/>
    <w:rsid w:val="00FC729B"/>
    <w:rsid w:val="00FC77B2"/>
    <w:rsid w:val="00FC7873"/>
    <w:rsid w:val="00FC78AB"/>
    <w:rsid w:val="00FC78E0"/>
    <w:rsid w:val="00FD0AF0"/>
    <w:rsid w:val="00FD0FD5"/>
    <w:rsid w:val="00FD1497"/>
    <w:rsid w:val="00FD1510"/>
    <w:rsid w:val="00FD167C"/>
    <w:rsid w:val="00FD2D66"/>
    <w:rsid w:val="00FD3102"/>
    <w:rsid w:val="00FD3ED9"/>
    <w:rsid w:val="00FD410C"/>
    <w:rsid w:val="00FD41B8"/>
    <w:rsid w:val="00FD56EA"/>
    <w:rsid w:val="00FD7D43"/>
    <w:rsid w:val="00FE0083"/>
    <w:rsid w:val="00FE0124"/>
    <w:rsid w:val="00FE2138"/>
    <w:rsid w:val="00FE2FC4"/>
    <w:rsid w:val="00FE3AC4"/>
    <w:rsid w:val="00FE3D1F"/>
    <w:rsid w:val="00FE3D9C"/>
    <w:rsid w:val="00FE3F6E"/>
    <w:rsid w:val="00FE433A"/>
    <w:rsid w:val="00FE4874"/>
    <w:rsid w:val="00FE519C"/>
    <w:rsid w:val="00FE55A6"/>
    <w:rsid w:val="00FE5926"/>
    <w:rsid w:val="00FE5B09"/>
    <w:rsid w:val="00FE628E"/>
    <w:rsid w:val="00FE6350"/>
    <w:rsid w:val="00FE6482"/>
    <w:rsid w:val="00FE6F4E"/>
    <w:rsid w:val="00FE72AC"/>
    <w:rsid w:val="00FE7426"/>
    <w:rsid w:val="00FF15BD"/>
    <w:rsid w:val="00FF15CC"/>
    <w:rsid w:val="00FF1694"/>
    <w:rsid w:val="00FF1F76"/>
    <w:rsid w:val="00FF21EE"/>
    <w:rsid w:val="00FF22AF"/>
    <w:rsid w:val="00FF23F2"/>
    <w:rsid w:val="00FF24EB"/>
    <w:rsid w:val="00FF3059"/>
    <w:rsid w:val="00FF32E9"/>
    <w:rsid w:val="00FF3587"/>
    <w:rsid w:val="00FF378C"/>
    <w:rsid w:val="00FF4107"/>
    <w:rsid w:val="00FF41DF"/>
    <w:rsid w:val="00FF4750"/>
    <w:rsid w:val="00FF66CC"/>
    <w:rsid w:val="00FF6982"/>
    <w:rsid w:val="00FF6BBA"/>
    <w:rsid w:val="00FF7767"/>
    <w:rsid w:val="00FF7CA3"/>
  </w:rsids>
  <m:mathPr>
    <m:mathFont m:val="Cambria Math"/>
    <m:brkBin m:val="before"/>
    <m:brkBinSub m:val="--"/>
    <m:smallFrac m:val="off"/>
    <m:dispDef/>
    <m:lMargin m:val="0"/>
    <m:rMargin m:val="0"/>
    <m:defJc m:val="centerGroup"/>
    <m:wrapIndent m:val="1440"/>
    <m:intLim m:val="subSup"/>
    <m:naryLim m:val="undOvr"/>
  </m:mathPr>
  <w:themeFontLang w:val="pt-PT"/>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martTagType w:namespaceuri="urn:schemas-microsoft-com:office:smarttags" w:name="PersonName"/>
  <w:smartTagType w:namespaceuri="urn:schemas-microsoft-com:office:smarttags" w:name="State"/>
  <w:smartTagType w:namespaceuri="urn:schemas-microsoft-com:office:smarttags" w:name="place"/>
  <w:smartTagType w:namespaceuri="urn:schemas-microsoft-com:office:smarttags" w:name="Street"/>
  <w:smartTagType w:namespaceuri="urn:schemas-microsoft-com:office:smarttags" w:name="address"/>
  <w:shapeDefaults>
    <o:shapedefaults v:ext="edit" spidmax="48130"/>
    <o:shapelayout v:ext="edit">
      <o:idmap v:ext="edit" data="1"/>
      <o:rules v:ext="edit">
        <o:r id="V:Rule9" type="connector" idref="#_x0000_s1104"/>
        <o:r id="V:Rule10" type="connector" idref="#_x0000_s1106"/>
        <o:r id="V:Rule11" type="connector" idref="#_x0000_s1105"/>
        <o:r id="V:Rule12" type="connector" idref="#_x0000_s1116"/>
        <o:r id="V:Rule13" type="connector" idref="#_x0000_s1114"/>
        <o:r id="V:Rule14" type="connector" idref="#_x0000_s1117"/>
        <o:r id="V:Rule15" type="connector" idref="#_x0000_s1107"/>
        <o:r id="V:Rule16" type="connector" idref="#_x0000_s1115"/>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pt-PT"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endnote reference" w:uiPriority="0"/>
    <w:lsdException w:name="Title" w:semiHidden="0" w:uiPriority="10" w:unhideWhenUsed="0" w:qFormat="1"/>
    <w:lsdException w:name="Default Paragraph Font" w:uiPriority="1"/>
    <w:lsdException w:name="Body Text Indent" w:uiPriority="0"/>
    <w:lsdException w:name="Subtitle" w:semiHidden="0" w:uiPriority="11" w:unhideWhenUsed="0" w:qFormat="1"/>
    <w:lsdException w:name="Body Text 2"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114C52"/>
  </w:style>
  <w:style w:type="character" w:default="1" w:styleId="Tipodeletrapredefinidodopargrafo">
    <w:name w:val="Default Paragraph Font"/>
    <w:uiPriority w:val="1"/>
    <w:semiHidden/>
    <w:unhideWhenUsed/>
  </w:style>
  <w:style w:type="table" w:default="1" w:styleId="Tabelanormal">
    <w:name w:val="Normal Table"/>
    <w:uiPriority w:val="99"/>
    <w:semiHidden/>
    <w:unhideWhenUsed/>
    <w:qFormat/>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paragraph" w:styleId="PargrafodaLista">
    <w:name w:val="List Paragraph"/>
    <w:basedOn w:val="Normal"/>
    <w:uiPriority w:val="34"/>
    <w:qFormat/>
    <w:rsid w:val="00114C52"/>
    <w:pPr>
      <w:ind w:left="720"/>
      <w:contextualSpacing/>
    </w:pPr>
  </w:style>
  <w:style w:type="character" w:styleId="Hiperligao">
    <w:name w:val="Hyperlink"/>
    <w:basedOn w:val="Tipodeletrapredefinidodopargrafo"/>
    <w:uiPriority w:val="99"/>
    <w:unhideWhenUsed/>
    <w:rsid w:val="006D44D0"/>
    <w:rPr>
      <w:strike w:val="0"/>
      <w:dstrike w:val="0"/>
      <w:color w:val="000000"/>
      <w:u w:val="none"/>
      <w:effect w:val="none"/>
    </w:rPr>
  </w:style>
  <w:style w:type="character" w:styleId="nfase">
    <w:name w:val="Emphasis"/>
    <w:basedOn w:val="Tipodeletrapredefinidodopargrafo"/>
    <w:uiPriority w:val="20"/>
    <w:qFormat/>
    <w:rsid w:val="004610FA"/>
    <w:rPr>
      <w:i/>
      <w:iCs/>
    </w:rPr>
  </w:style>
  <w:style w:type="paragraph" w:customStyle="1" w:styleId="texto">
    <w:name w:val="texto"/>
    <w:basedOn w:val="Normal"/>
    <w:rsid w:val="004610FA"/>
    <w:pPr>
      <w:spacing w:before="100" w:beforeAutospacing="1" w:after="100" w:afterAutospacing="1" w:line="240" w:lineRule="auto"/>
    </w:pPr>
    <w:rPr>
      <w:rFonts w:ascii="Arial" w:eastAsia="Times New Roman" w:hAnsi="Arial" w:cs="Arial"/>
      <w:color w:val="000000"/>
      <w:sz w:val="18"/>
      <w:szCs w:val="18"/>
      <w:lang w:eastAsia="pt-PT"/>
    </w:rPr>
  </w:style>
  <w:style w:type="character" w:customStyle="1" w:styleId="titulo">
    <w:name w:val="titulo"/>
    <w:basedOn w:val="Tipodeletrapredefinidodopargrafo"/>
    <w:rsid w:val="004610FA"/>
  </w:style>
  <w:style w:type="character" w:styleId="CitaoHTML">
    <w:name w:val="HTML Cite"/>
    <w:basedOn w:val="Tipodeletrapredefinidodopargrafo"/>
    <w:uiPriority w:val="99"/>
    <w:semiHidden/>
    <w:unhideWhenUsed/>
    <w:rsid w:val="004610FA"/>
    <w:rPr>
      <w:i/>
      <w:iCs/>
    </w:rPr>
  </w:style>
  <w:style w:type="paragraph" w:customStyle="1" w:styleId="Default">
    <w:name w:val="Default"/>
    <w:rsid w:val="004610FA"/>
    <w:pPr>
      <w:autoSpaceDE w:val="0"/>
      <w:autoSpaceDN w:val="0"/>
      <w:adjustRightInd w:val="0"/>
      <w:spacing w:after="0" w:line="240" w:lineRule="auto"/>
    </w:pPr>
    <w:rPr>
      <w:rFonts w:ascii="Times New Roman" w:hAnsi="Times New Roman" w:cs="Times New Roman"/>
      <w:color w:val="000000"/>
      <w:sz w:val="24"/>
      <w:szCs w:val="24"/>
    </w:rPr>
  </w:style>
  <w:style w:type="paragraph" w:styleId="NormalWeb">
    <w:name w:val="Normal (Web)"/>
    <w:basedOn w:val="Normal"/>
    <w:uiPriority w:val="99"/>
    <w:unhideWhenUsed/>
    <w:rsid w:val="004610FA"/>
    <w:pPr>
      <w:spacing w:before="100" w:beforeAutospacing="1" w:after="100" w:afterAutospacing="1" w:line="240" w:lineRule="auto"/>
    </w:pPr>
    <w:rPr>
      <w:rFonts w:ascii="Times New Roman" w:eastAsia="Times New Roman" w:hAnsi="Times New Roman" w:cs="Times New Roman"/>
      <w:sz w:val="24"/>
      <w:szCs w:val="24"/>
      <w:lang w:eastAsia="pt-PT"/>
    </w:rPr>
  </w:style>
  <w:style w:type="character" w:styleId="Forte">
    <w:name w:val="Strong"/>
    <w:basedOn w:val="Tipodeletrapredefinidodopargrafo"/>
    <w:uiPriority w:val="22"/>
    <w:qFormat/>
    <w:rsid w:val="004610FA"/>
    <w:rPr>
      <w:b/>
      <w:bCs/>
    </w:rPr>
  </w:style>
  <w:style w:type="character" w:customStyle="1" w:styleId="book-details-italic1">
    <w:name w:val="book-details-italic1"/>
    <w:basedOn w:val="Tipodeletrapredefinidodopargrafo"/>
    <w:rsid w:val="004610FA"/>
    <w:rPr>
      <w:rFonts w:ascii="Georgia" w:hAnsi="Georgia" w:hint="default"/>
      <w:color w:val="999999"/>
      <w:sz w:val="21"/>
      <w:szCs w:val="21"/>
    </w:rPr>
  </w:style>
  <w:style w:type="character" w:customStyle="1" w:styleId="h4text1">
    <w:name w:val="h4text1"/>
    <w:basedOn w:val="Tipodeletrapredefinidodopargrafo"/>
    <w:rsid w:val="004610FA"/>
    <w:rPr>
      <w:b/>
      <w:bCs/>
      <w:color w:val="990000"/>
      <w:sz w:val="20"/>
      <w:szCs w:val="20"/>
    </w:rPr>
  </w:style>
  <w:style w:type="character" w:customStyle="1" w:styleId="kop11">
    <w:name w:val="kop11"/>
    <w:basedOn w:val="Tipodeletrapredefinidodopargrafo"/>
    <w:rsid w:val="001C7254"/>
    <w:rPr>
      <w:rFonts w:ascii="Verdana" w:hAnsi="Verdana" w:hint="default"/>
      <w:b/>
      <w:bCs/>
      <w:color w:val="800000"/>
      <w:sz w:val="24"/>
      <w:szCs w:val="24"/>
    </w:rPr>
  </w:style>
  <w:style w:type="table" w:styleId="Tabelacomgrelha">
    <w:name w:val="Table Grid"/>
    <w:basedOn w:val="Tabelanormal"/>
    <w:uiPriority w:val="59"/>
    <w:rsid w:val="001C7254"/>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Textodenotaderodap">
    <w:name w:val="footnote text"/>
    <w:basedOn w:val="Normal"/>
    <w:link w:val="TextodenotaderodapCarcter"/>
    <w:uiPriority w:val="99"/>
    <w:unhideWhenUsed/>
    <w:rsid w:val="001C7254"/>
    <w:pPr>
      <w:spacing w:after="0" w:line="240" w:lineRule="auto"/>
    </w:pPr>
    <w:rPr>
      <w:sz w:val="20"/>
      <w:szCs w:val="20"/>
    </w:rPr>
  </w:style>
  <w:style w:type="character" w:customStyle="1" w:styleId="TextodenotaderodapCarcter">
    <w:name w:val="Texto de nota de rodapé Carácter"/>
    <w:basedOn w:val="Tipodeletrapredefinidodopargrafo"/>
    <w:link w:val="Textodenotaderodap"/>
    <w:uiPriority w:val="99"/>
    <w:rsid w:val="001C7254"/>
    <w:rPr>
      <w:sz w:val="20"/>
      <w:szCs w:val="20"/>
    </w:rPr>
  </w:style>
  <w:style w:type="character" w:styleId="Refdenotaderodap">
    <w:name w:val="footnote reference"/>
    <w:basedOn w:val="Tipodeletrapredefinidodopargrafo"/>
    <w:uiPriority w:val="99"/>
    <w:semiHidden/>
    <w:unhideWhenUsed/>
    <w:rsid w:val="001C7254"/>
    <w:rPr>
      <w:vertAlign w:val="superscript"/>
    </w:rPr>
  </w:style>
  <w:style w:type="table" w:styleId="GrelhaMdia3-Cor3">
    <w:name w:val="Medium Grid 3 Accent 3"/>
    <w:basedOn w:val="Tabelanormal"/>
    <w:uiPriority w:val="69"/>
    <w:rsid w:val="00F829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paragraph" w:styleId="Textodebalo">
    <w:name w:val="Balloon Text"/>
    <w:basedOn w:val="Normal"/>
    <w:link w:val="TextodebaloCarcter"/>
    <w:uiPriority w:val="99"/>
    <w:semiHidden/>
    <w:unhideWhenUsed/>
    <w:rsid w:val="009F0612"/>
    <w:pPr>
      <w:spacing w:after="0" w:line="240" w:lineRule="auto"/>
    </w:pPr>
    <w:rPr>
      <w:rFonts w:ascii="Tahoma" w:hAnsi="Tahoma" w:cs="Tahoma"/>
      <w:sz w:val="16"/>
      <w:szCs w:val="16"/>
    </w:rPr>
  </w:style>
  <w:style w:type="character" w:customStyle="1" w:styleId="TextodebaloCarcter">
    <w:name w:val="Texto de balão Carácter"/>
    <w:basedOn w:val="Tipodeletrapredefinidodopargrafo"/>
    <w:link w:val="Textodebalo"/>
    <w:uiPriority w:val="99"/>
    <w:semiHidden/>
    <w:rsid w:val="009F0612"/>
    <w:rPr>
      <w:rFonts w:ascii="Tahoma" w:hAnsi="Tahoma" w:cs="Tahoma"/>
      <w:sz w:val="16"/>
      <w:szCs w:val="16"/>
    </w:rPr>
  </w:style>
  <w:style w:type="character" w:styleId="Refdenotadefim">
    <w:name w:val="endnote reference"/>
    <w:basedOn w:val="Tipodeletrapredefinidodopargrafo"/>
    <w:rsid w:val="00F67085"/>
    <w:rPr>
      <w:vertAlign w:val="superscript"/>
    </w:rPr>
  </w:style>
  <w:style w:type="paragraph" w:styleId="Corpodetexto2">
    <w:name w:val="Body Text 2"/>
    <w:basedOn w:val="Normal"/>
    <w:link w:val="Corpodetexto2Carcter"/>
    <w:semiHidden/>
    <w:rsid w:val="00F3557A"/>
    <w:pPr>
      <w:spacing w:after="0" w:line="240" w:lineRule="auto"/>
      <w:jc w:val="center"/>
    </w:pPr>
    <w:rPr>
      <w:rFonts w:ascii="Times New Roman" w:eastAsia="Times New Roman" w:hAnsi="Times New Roman" w:cs="Times New Roman"/>
      <w:b/>
      <w:sz w:val="24"/>
      <w:szCs w:val="20"/>
      <w:lang w:val="es-ES" w:eastAsia="es-ES"/>
    </w:rPr>
  </w:style>
  <w:style w:type="character" w:customStyle="1" w:styleId="Corpodetexto2Carcter">
    <w:name w:val="Corpo de texto 2 Carácter"/>
    <w:basedOn w:val="Tipodeletrapredefinidodopargrafo"/>
    <w:link w:val="Corpodetexto2"/>
    <w:semiHidden/>
    <w:rsid w:val="00F3557A"/>
    <w:rPr>
      <w:rFonts w:ascii="Times New Roman" w:eastAsia="Times New Roman" w:hAnsi="Times New Roman" w:cs="Times New Roman"/>
      <w:b/>
      <w:sz w:val="24"/>
      <w:szCs w:val="20"/>
      <w:lang w:val="es-ES" w:eastAsia="es-ES"/>
    </w:rPr>
  </w:style>
  <w:style w:type="paragraph" w:styleId="Cabealho">
    <w:name w:val="header"/>
    <w:basedOn w:val="Normal"/>
    <w:link w:val="CabealhoCarcter"/>
    <w:uiPriority w:val="99"/>
    <w:unhideWhenUsed/>
    <w:rsid w:val="007257C9"/>
    <w:pPr>
      <w:tabs>
        <w:tab w:val="center" w:pos="4252"/>
        <w:tab w:val="right" w:pos="8504"/>
      </w:tabs>
      <w:spacing w:after="0" w:line="240" w:lineRule="auto"/>
    </w:pPr>
  </w:style>
  <w:style w:type="character" w:customStyle="1" w:styleId="CabealhoCarcter">
    <w:name w:val="Cabeçalho Carácter"/>
    <w:basedOn w:val="Tipodeletrapredefinidodopargrafo"/>
    <w:link w:val="Cabealho"/>
    <w:uiPriority w:val="99"/>
    <w:rsid w:val="007257C9"/>
  </w:style>
  <w:style w:type="paragraph" w:styleId="Rodap">
    <w:name w:val="footer"/>
    <w:basedOn w:val="Normal"/>
    <w:link w:val="RodapCarcter"/>
    <w:uiPriority w:val="99"/>
    <w:unhideWhenUsed/>
    <w:rsid w:val="007257C9"/>
    <w:pPr>
      <w:tabs>
        <w:tab w:val="center" w:pos="4252"/>
        <w:tab w:val="right" w:pos="8504"/>
      </w:tabs>
      <w:spacing w:after="0" w:line="240" w:lineRule="auto"/>
    </w:pPr>
  </w:style>
  <w:style w:type="character" w:customStyle="1" w:styleId="RodapCarcter">
    <w:name w:val="Rodapé Carácter"/>
    <w:basedOn w:val="Tipodeletrapredefinidodopargrafo"/>
    <w:link w:val="Rodap"/>
    <w:uiPriority w:val="99"/>
    <w:rsid w:val="007257C9"/>
  </w:style>
  <w:style w:type="character" w:customStyle="1" w:styleId="comment">
    <w:name w:val="comment"/>
    <w:basedOn w:val="Tipodeletrapredefinidodopargrafo"/>
    <w:rsid w:val="009901F1"/>
  </w:style>
  <w:style w:type="table" w:styleId="ListaMdia2-Cor2">
    <w:name w:val="Medium List 2 Accent 2"/>
    <w:basedOn w:val="Tabelanormal"/>
    <w:uiPriority w:val="66"/>
    <w:rsid w:val="00AB1EB5"/>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character" w:customStyle="1" w:styleId="shorttext">
    <w:name w:val="short_text"/>
    <w:basedOn w:val="Tipodeletrapredefinidodopargrafo"/>
    <w:rsid w:val="00D37AAE"/>
  </w:style>
  <w:style w:type="character" w:customStyle="1" w:styleId="titulo1">
    <w:name w:val="titulo1"/>
    <w:basedOn w:val="Tipodeletrapredefinidodopargrafo"/>
    <w:rsid w:val="00F8641C"/>
  </w:style>
  <w:style w:type="character" w:customStyle="1" w:styleId="subtitulo">
    <w:name w:val="subtitulo"/>
    <w:basedOn w:val="Tipodeletrapredefinidodopargrafo"/>
    <w:rsid w:val="00F8641C"/>
  </w:style>
  <w:style w:type="character" w:styleId="Hiperligaovisitada">
    <w:name w:val="FollowedHyperlink"/>
    <w:basedOn w:val="Tipodeletrapredefinidodopargrafo"/>
    <w:uiPriority w:val="99"/>
    <w:semiHidden/>
    <w:unhideWhenUsed/>
    <w:rsid w:val="009D21C0"/>
    <w:rPr>
      <w:color w:val="800080" w:themeColor="followedHyperlink"/>
      <w:u w:val="single"/>
    </w:rPr>
  </w:style>
  <w:style w:type="character" w:customStyle="1" w:styleId="style7">
    <w:name w:val="style7"/>
    <w:basedOn w:val="Tipodeletrapredefinidodopargrafo"/>
    <w:rsid w:val="009D21C0"/>
  </w:style>
  <w:style w:type="paragraph" w:styleId="HTMLpr-formatado">
    <w:name w:val="HTML Preformatted"/>
    <w:basedOn w:val="Normal"/>
    <w:link w:val="HTMLpr-formatadoCarcter"/>
    <w:uiPriority w:val="99"/>
    <w:unhideWhenUsed/>
    <w:rsid w:val="009050D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pt-PT"/>
    </w:rPr>
  </w:style>
  <w:style w:type="character" w:customStyle="1" w:styleId="HTMLpr-formatadoCarcter">
    <w:name w:val="HTML pré-formatado Carácter"/>
    <w:basedOn w:val="Tipodeletrapredefinidodopargrafo"/>
    <w:link w:val="HTMLpr-formatado"/>
    <w:uiPriority w:val="99"/>
    <w:rsid w:val="009050D7"/>
    <w:rPr>
      <w:rFonts w:ascii="Courier New" w:eastAsia="Times New Roman" w:hAnsi="Courier New" w:cs="Courier New"/>
      <w:sz w:val="20"/>
      <w:szCs w:val="20"/>
      <w:lang w:eastAsia="pt-PT"/>
    </w:rPr>
  </w:style>
  <w:style w:type="paragraph" w:customStyle="1" w:styleId="pc1">
    <w:name w:val="pc1"/>
    <w:basedOn w:val="Normal"/>
    <w:rsid w:val="00B4767A"/>
    <w:pPr>
      <w:spacing w:after="0" w:line="240" w:lineRule="auto"/>
      <w:jc w:val="center"/>
    </w:pPr>
    <w:rPr>
      <w:rFonts w:ascii="Times New Roman" w:eastAsia="Times New Roman" w:hAnsi="Times New Roman" w:cs="Times New Roman"/>
      <w:sz w:val="24"/>
      <w:szCs w:val="24"/>
      <w:lang w:eastAsia="pt-PT"/>
    </w:rPr>
  </w:style>
  <w:style w:type="paragraph" w:styleId="Avanodecorpodetexto">
    <w:name w:val="Body Text Indent"/>
    <w:basedOn w:val="Normal"/>
    <w:link w:val="AvanodecorpodetextoCarcter"/>
    <w:semiHidden/>
    <w:unhideWhenUsed/>
    <w:rsid w:val="008258A1"/>
    <w:pPr>
      <w:spacing w:after="120"/>
      <w:ind w:left="283"/>
    </w:pPr>
  </w:style>
  <w:style w:type="character" w:customStyle="1" w:styleId="AvanodecorpodetextoCarcter">
    <w:name w:val="Avanço de corpo de texto Carácter"/>
    <w:basedOn w:val="Tipodeletrapredefinidodopargrafo"/>
    <w:link w:val="Avanodecorpodetexto"/>
    <w:semiHidden/>
    <w:rsid w:val="008258A1"/>
  </w:style>
  <w:style w:type="character" w:customStyle="1" w:styleId="histxt1">
    <w:name w:val="histxt1"/>
    <w:basedOn w:val="Tipodeletrapredefinidodopargrafo"/>
    <w:rsid w:val="008258A1"/>
    <w:rPr>
      <w:rFonts w:ascii="Verdana" w:hAnsi="Verdana" w:hint="default"/>
      <w:color w:val="000033"/>
      <w:sz w:val="17"/>
      <w:szCs w:val="17"/>
    </w:rPr>
  </w:style>
  <w:style w:type="character" w:customStyle="1" w:styleId="hmtxt1">
    <w:name w:val="hmtxt1"/>
    <w:basedOn w:val="Tipodeletrapredefinidodopargrafo"/>
    <w:rsid w:val="008258A1"/>
    <w:rPr>
      <w:rFonts w:ascii="Verdana" w:hAnsi="Verdana" w:hint="default"/>
      <w:color w:val="000033"/>
      <w:sz w:val="17"/>
      <w:szCs w:val="17"/>
    </w:rPr>
  </w:style>
</w:styles>
</file>

<file path=word/webSettings.xml><?xml version="1.0" encoding="utf-8"?>
<w:webSettings xmlns:r="http://schemas.openxmlformats.org/officeDocument/2006/relationships" xmlns:w="http://schemas.openxmlformats.org/wordprocessingml/2006/main">
  <w:divs>
    <w:div w:id="234972767">
      <w:bodyDiv w:val="1"/>
      <w:marLeft w:val="0"/>
      <w:marRight w:val="0"/>
      <w:marTop w:val="0"/>
      <w:marBottom w:val="0"/>
      <w:divBdr>
        <w:top w:val="none" w:sz="0" w:space="0" w:color="auto"/>
        <w:left w:val="none" w:sz="0" w:space="0" w:color="auto"/>
        <w:bottom w:val="none" w:sz="0" w:space="0" w:color="auto"/>
        <w:right w:val="none" w:sz="0" w:space="0" w:color="auto"/>
      </w:divBdr>
    </w:div>
    <w:div w:id="463233903">
      <w:bodyDiv w:val="1"/>
      <w:marLeft w:val="0"/>
      <w:marRight w:val="0"/>
      <w:marTop w:val="0"/>
      <w:marBottom w:val="0"/>
      <w:divBdr>
        <w:top w:val="none" w:sz="0" w:space="0" w:color="auto"/>
        <w:left w:val="none" w:sz="0" w:space="0" w:color="auto"/>
        <w:bottom w:val="none" w:sz="0" w:space="0" w:color="auto"/>
        <w:right w:val="none" w:sz="0" w:space="0" w:color="auto"/>
      </w:divBdr>
      <w:divsChild>
        <w:div w:id="213988286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528958245">
      <w:bodyDiv w:val="1"/>
      <w:marLeft w:val="0"/>
      <w:marRight w:val="0"/>
      <w:marTop w:val="0"/>
      <w:marBottom w:val="0"/>
      <w:divBdr>
        <w:top w:val="none" w:sz="0" w:space="0" w:color="auto"/>
        <w:left w:val="none" w:sz="0" w:space="0" w:color="auto"/>
        <w:bottom w:val="none" w:sz="0" w:space="0" w:color="auto"/>
        <w:right w:val="none" w:sz="0" w:space="0" w:color="auto"/>
      </w:divBdr>
    </w:div>
    <w:div w:id="601766314">
      <w:bodyDiv w:val="1"/>
      <w:marLeft w:val="0"/>
      <w:marRight w:val="0"/>
      <w:marTop w:val="0"/>
      <w:marBottom w:val="0"/>
      <w:divBdr>
        <w:top w:val="none" w:sz="0" w:space="0" w:color="auto"/>
        <w:left w:val="none" w:sz="0" w:space="0" w:color="auto"/>
        <w:bottom w:val="none" w:sz="0" w:space="0" w:color="auto"/>
        <w:right w:val="none" w:sz="0" w:space="0" w:color="auto"/>
      </w:divBdr>
      <w:divsChild>
        <w:div w:id="937324679">
          <w:marLeft w:val="0"/>
          <w:marRight w:val="0"/>
          <w:marTop w:val="0"/>
          <w:marBottom w:val="215"/>
          <w:divBdr>
            <w:top w:val="none" w:sz="0" w:space="0" w:color="auto"/>
            <w:left w:val="none" w:sz="0" w:space="0" w:color="auto"/>
            <w:bottom w:val="none" w:sz="0" w:space="0" w:color="auto"/>
            <w:right w:val="none" w:sz="0" w:space="0" w:color="auto"/>
          </w:divBdr>
          <w:divsChild>
            <w:div w:id="982153613">
              <w:marLeft w:val="86"/>
              <w:marRight w:val="86"/>
              <w:marTop w:val="0"/>
              <w:marBottom w:val="86"/>
              <w:divBdr>
                <w:top w:val="single" w:sz="4" w:space="5" w:color="F2F2F2"/>
                <w:left w:val="single" w:sz="4" w:space="5" w:color="F2F2F2"/>
                <w:bottom w:val="single" w:sz="4" w:space="5" w:color="F2F2F2"/>
                <w:right w:val="single" w:sz="4" w:space="5" w:color="F2F2F2"/>
              </w:divBdr>
              <w:divsChild>
                <w:div w:id="42339237">
                  <w:marLeft w:val="0"/>
                  <w:marRight w:val="0"/>
                  <w:marTop w:val="0"/>
                  <w:marBottom w:val="0"/>
                  <w:divBdr>
                    <w:top w:val="none" w:sz="0" w:space="0" w:color="auto"/>
                    <w:left w:val="none" w:sz="0" w:space="0" w:color="auto"/>
                    <w:bottom w:val="none" w:sz="0" w:space="0" w:color="auto"/>
                    <w:right w:val="none" w:sz="0" w:space="0" w:color="auto"/>
                  </w:divBdr>
                  <w:divsChild>
                    <w:div w:id="13030773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94186281">
      <w:bodyDiv w:val="1"/>
      <w:marLeft w:val="0"/>
      <w:marRight w:val="0"/>
      <w:marTop w:val="0"/>
      <w:marBottom w:val="0"/>
      <w:divBdr>
        <w:top w:val="none" w:sz="0" w:space="0" w:color="auto"/>
        <w:left w:val="none" w:sz="0" w:space="0" w:color="auto"/>
        <w:bottom w:val="none" w:sz="0" w:space="0" w:color="auto"/>
        <w:right w:val="none" w:sz="0" w:space="0" w:color="auto"/>
      </w:divBdr>
      <w:divsChild>
        <w:div w:id="1954359270">
          <w:marLeft w:val="0"/>
          <w:marRight w:val="0"/>
          <w:marTop w:val="0"/>
          <w:marBottom w:val="0"/>
          <w:divBdr>
            <w:top w:val="none" w:sz="0" w:space="0" w:color="auto"/>
            <w:left w:val="none" w:sz="0" w:space="0" w:color="auto"/>
            <w:bottom w:val="none" w:sz="0" w:space="0" w:color="auto"/>
            <w:right w:val="none" w:sz="0" w:space="0" w:color="auto"/>
          </w:divBdr>
          <w:divsChild>
            <w:div w:id="7908307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74593437">
      <w:bodyDiv w:val="1"/>
      <w:marLeft w:val="0"/>
      <w:marRight w:val="0"/>
      <w:marTop w:val="0"/>
      <w:marBottom w:val="0"/>
      <w:divBdr>
        <w:top w:val="none" w:sz="0" w:space="0" w:color="auto"/>
        <w:left w:val="none" w:sz="0" w:space="0" w:color="auto"/>
        <w:bottom w:val="none" w:sz="0" w:space="0" w:color="auto"/>
        <w:right w:val="none" w:sz="0" w:space="0" w:color="auto"/>
      </w:divBdr>
    </w:div>
    <w:div w:id="817309205">
      <w:bodyDiv w:val="1"/>
      <w:marLeft w:val="0"/>
      <w:marRight w:val="0"/>
      <w:marTop w:val="0"/>
      <w:marBottom w:val="0"/>
      <w:divBdr>
        <w:top w:val="none" w:sz="0" w:space="0" w:color="auto"/>
        <w:left w:val="none" w:sz="0" w:space="0" w:color="auto"/>
        <w:bottom w:val="none" w:sz="0" w:space="0" w:color="auto"/>
        <w:right w:val="none" w:sz="0" w:space="0" w:color="auto"/>
      </w:divBdr>
      <w:divsChild>
        <w:div w:id="1614629811">
          <w:marLeft w:val="0"/>
          <w:marRight w:val="0"/>
          <w:marTop w:val="0"/>
          <w:marBottom w:val="0"/>
          <w:divBdr>
            <w:top w:val="none" w:sz="0" w:space="0" w:color="auto"/>
            <w:left w:val="none" w:sz="0" w:space="0" w:color="auto"/>
            <w:bottom w:val="none" w:sz="0" w:space="0" w:color="auto"/>
            <w:right w:val="none" w:sz="0" w:space="0" w:color="auto"/>
          </w:divBdr>
          <w:divsChild>
            <w:div w:id="1935286857">
              <w:marLeft w:val="0"/>
              <w:marRight w:val="0"/>
              <w:marTop w:val="0"/>
              <w:marBottom w:val="0"/>
              <w:divBdr>
                <w:top w:val="none" w:sz="0" w:space="0" w:color="auto"/>
                <w:left w:val="none" w:sz="0" w:space="0" w:color="auto"/>
                <w:bottom w:val="none" w:sz="0" w:space="0" w:color="auto"/>
                <w:right w:val="none" w:sz="0" w:space="0" w:color="auto"/>
              </w:divBdr>
              <w:divsChild>
                <w:div w:id="28379079">
                  <w:marLeft w:val="0"/>
                  <w:marRight w:val="0"/>
                  <w:marTop w:val="0"/>
                  <w:marBottom w:val="0"/>
                  <w:divBdr>
                    <w:top w:val="none" w:sz="0" w:space="0" w:color="auto"/>
                    <w:left w:val="none" w:sz="0" w:space="0" w:color="auto"/>
                    <w:bottom w:val="none" w:sz="0" w:space="0" w:color="auto"/>
                    <w:right w:val="none" w:sz="0" w:space="0" w:color="auto"/>
                  </w:divBdr>
                  <w:divsChild>
                    <w:div w:id="141313195">
                      <w:marLeft w:val="0"/>
                      <w:marRight w:val="0"/>
                      <w:marTop w:val="0"/>
                      <w:marBottom w:val="0"/>
                      <w:divBdr>
                        <w:top w:val="none" w:sz="0" w:space="0" w:color="auto"/>
                        <w:left w:val="none" w:sz="0" w:space="0" w:color="auto"/>
                        <w:bottom w:val="none" w:sz="0" w:space="0" w:color="auto"/>
                        <w:right w:val="none" w:sz="0" w:space="0" w:color="auto"/>
                      </w:divBdr>
                      <w:divsChild>
                        <w:div w:id="1336572733">
                          <w:marLeft w:val="0"/>
                          <w:marRight w:val="0"/>
                          <w:marTop w:val="0"/>
                          <w:marBottom w:val="0"/>
                          <w:divBdr>
                            <w:top w:val="none" w:sz="0" w:space="0" w:color="auto"/>
                            <w:left w:val="none" w:sz="0" w:space="0" w:color="auto"/>
                            <w:bottom w:val="none" w:sz="0" w:space="0" w:color="auto"/>
                            <w:right w:val="none" w:sz="0" w:space="0" w:color="auto"/>
                          </w:divBdr>
                          <w:divsChild>
                            <w:div w:id="384914336">
                              <w:marLeft w:val="0"/>
                              <w:marRight w:val="0"/>
                              <w:marTop w:val="0"/>
                              <w:marBottom w:val="0"/>
                              <w:divBdr>
                                <w:top w:val="none" w:sz="0" w:space="0" w:color="auto"/>
                                <w:left w:val="none" w:sz="0" w:space="0" w:color="auto"/>
                                <w:bottom w:val="none" w:sz="0" w:space="0" w:color="auto"/>
                                <w:right w:val="none" w:sz="0" w:space="0" w:color="auto"/>
                              </w:divBdr>
                              <w:divsChild>
                                <w:div w:id="3634085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913127422">
      <w:bodyDiv w:val="1"/>
      <w:marLeft w:val="0"/>
      <w:marRight w:val="0"/>
      <w:marTop w:val="0"/>
      <w:marBottom w:val="0"/>
      <w:divBdr>
        <w:top w:val="none" w:sz="0" w:space="0" w:color="auto"/>
        <w:left w:val="none" w:sz="0" w:space="0" w:color="auto"/>
        <w:bottom w:val="none" w:sz="0" w:space="0" w:color="auto"/>
        <w:right w:val="none" w:sz="0" w:space="0" w:color="auto"/>
      </w:divBdr>
    </w:div>
    <w:div w:id="999388430">
      <w:bodyDiv w:val="1"/>
      <w:marLeft w:val="0"/>
      <w:marRight w:val="0"/>
      <w:marTop w:val="0"/>
      <w:marBottom w:val="0"/>
      <w:divBdr>
        <w:top w:val="none" w:sz="0" w:space="0" w:color="auto"/>
        <w:left w:val="none" w:sz="0" w:space="0" w:color="auto"/>
        <w:bottom w:val="none" w:sz="0" w:space="0" w:color="auto"/>
        <w:right w:val="none" w:sz="0" w:space="0" w:color="auto"/>
      </w:divBdr>
    </w:div>
    <w:div w:id="1016691083">
      <w:bodyDiv w:val="1"/>
      <w:marLeft w:val="0"/>
      <w:marRight w:val="0"/>
      <w:marTop w:val="0"/>
      <w:marBottom w:val="0"/>
      <w:divBdr>
        <w:top w:val="none" w:sz="0" w:space="0" w:color="auto"/>
        <w:left w:val="none" w:sz="0" w:space="0" w:color="auto"/>
        <w:bottom w:val="none" w:sz="0" w:space="0" w:color="auto"/>
        <w:right w:val="none" w:sz="0" w:space="0" w:color="auto"/>
      </w:divBdr>
      <w:divsChild>
        <w:div w:id="1161778343">
          <w:marLeft w:val="115"/>
          <w:marRight w:val="115"/>
          <w:marTop w:val="0"/>
          <w:marBottom w:val="0"/>
          <w:divBdr>
            <w:top w:val="none" w:sz="0" w:space="0" w:color="auto"/>
            <w:left w:val="none" w:sz="0" w:space="0" w:color="auto"/>
            <w:bottom w:val="none" w:sz="0" w:space="0" w:color="auto"/>
            <w:right w:val="none" w:sz="0" w:space="0" w:color="auto"/>
          </w:divBdr>
          <w:divsChild>
            <w:div w:id="792211448">
              <w:marLeft w:val="0"/>
              <w:marRight w:val="0"/>
              <w:marTop w:val="0"/>
              <w:marBottom w:val="0"/>
              <w:divBdr>
                <w:top w:val="none" w:sz="0" w:space="0" w:color="auto"/>
                <w:left w:val="none" w:sz="0" w:space="0" w:color="auto"/>
                <w:bottom w:val="none" w:sz="0" w:space="0" w:color="auto"/>
                <w:right w:val="none" w:sz="0" w:space="0" w:color="auto"/>
              </w:divBdr>
              <w:divsChild>
                <w:div w:id="1271359023">
                  <w:marLeft w:val="0"/>
                  <w:marRight w:val="0"/>
                  <w:marTop w:val="0"/>
                  <w:marBottom w:val="0"/>
                  <w:divBdr>
                    <w:top w:val="none" w:sz="0" w:space="0" w:color="auto"/>
                    <w:left w:val="none" w:sz="0" w:space="0" w:color="auto"/>
                    <w:bottom w:val="none" w:sz="0" w:space="0" w:color="auto"/>
                    <w:right w:val="none" w:sz="0" w:space="0" w:color="auto"/>
                  </w:divBdr>
                  <w:divsChild>
                    <w:div w:id="11747604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45194962">
      <w:bodyDiv w:val="1"/>
      <w:marLeft w:val="100"/>
      <w:marRight w:val="100"/>
      <w:marTop w:val="38"/>
      <w:marBottom w:val="38"/>
      <w:divBdr>
        <w:top w:val="none" w:sz="0" w:space="0" w:color="auto"/>
        <w:left w:val="none" w:sz="0" w:space="0" w:color="auto"/>
        <w:bottom w:val="none" w:sz="0" w:space="0" w:color="auto"/>
        <w:right w:val="none" w:sz="0" w:space="0" w:color="auto"/>
      </w:divBdr>
      <w:divsChild>
        <w:div w:id="2018386331">
          <w:marLeft w:val="0"/>
          <w:marRight w:val="0"/>
          <w:marTop w:val="0"/>
          <w:marBottom w:val="0"/>
          <w:divBdr>
            <w:top w:val="none" w:sz="0" w:space="0" w:color="auto"/>
            <w:left w:val="none" w:sz="0" w:space="0" w:color="auto"/>
            <w:bottom w:val="none" w:sz="0" w:space="0" w:color="auto"/>
            <w:right w:val="none" w:sz="0" w:space="0" w:color="auto"/>
          </w:divBdr>
          <w:divsChild>
            <w:div w:id="725375836">
              <w:marLeft w:val="0"/>
              <w:marRight w:val="0"/>
              <w:marTop w:val="0"/>
              <w:marBottom w:val="0"/>
              <w:divBdr>
                <w:top w:val="none" w:sz="0" w:space="0" w:color="auto"/>
                <w:left w:val="none" w:sz="0" w:space="0" w:color="auto"/>
                <w:bottom w:val="none" w:sz="0" w:space="0" w:color="auto"/>
                <w:right w:val="none" w:sz="0" w:space="0" w:color="auto"/>
              </w:divBdr>
              <w:divsChild>
                <w:div w:id="1236934419">
                  <w:marLeft w:val="200"/>
                  <w:marRight w:val="200"/>
                  <w:marTop w:val="0"/>
                  <w:marBottom w:val="0"/>
                  <w:divBdr>
                    <w:top w:val="none" w:sz="0" w:space="0" w:color="auto"/>
                    <w:left w:val="none" w:sz="0" w:space="0" w:color="auto"/>
                    <w:bottom w:val="none" w:sz="0" w:space="0" w:color="auto"/>
                    <w:right w:val="none" w:sz="0" w:space="0" w:color="auto"/>
                  </w:divBdr>
                  <w:divsChild>
                    <w:div w:id="11881040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59732321">
      <w:bodyDiv w:val="1"/>
      <w:marLeft w:val="0"/>
      <w:marRight w:val="0"/>
      <w:marTop w:val="0"/>
      <w:marBottom w:val="0"/>
      <w:divBdr>
        <w:top w:val="none" w:sz="0" w:space="0" w:color="auto"/>
        <w:left w:val="none" w:sz="0" w:space="0" w:color="auto"/>
        <w:bottom w:val="none" w:sz="0" w:space="0" w:color="auto"/>
        <w:right w:val="none" w:sz="0" w:space="0" w:color="auto"/>
      </w:divBdr>
      <w:divsChild>
        <w:div w:id="30567175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486777624">
      <w:bodyDiv w:val="1"/>
      <w:marLeft w:val="0"/>
      <w:marRight w:val="0"/>
      <w:marTop w:val="0"/>
      <w:marBottom w:val="0"/>
      <w:divBdr>
        <w:top w:val="none" w:sz="0" w:space="0" w:color="auto"/>
        <w:left w:val="none" w:sz="0" w:space="0" w:color="auto"/>
        <w:bottom w:val="none" w:sz="0" w:space="0" w:color="auto"/>
        <w:right w:val="none" w:sz="0" w:space="0" w:color="auto"/>
      </w:divBdr>
      <w:divsChild>
        <w:div w:id="155138451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565867635">
      <w:bodyDiv w:val="1"/>
      <w:marLeft w:val="0"/>
      <w:marRight w:val="0"/>
      <w:marTop w:val="0"/>
      <w:marBottom w:val="0"/>
      <w:divBdr>
        <w:top w:val="none" w:sz="0" w:space="0" w:color="auto"/>
        <w:left w:val="none" w:sz="0" w:space="0" w:color="auto"/>
        <w:bottom w:val="none" w:sz="0" w:space="0" w:color="auto"/>
        <w:right w:val="none" w:sz="0" w:space="0" w:color="auto"/>
      </w:divBdr>
    </w:div>
    <w:div w:id="1637904978">
      <w:bodyDiv w:val="1"/>
      <w:marLeft w:val="0"/>
      <w:marRight w:val="0"/>
      <w:marTop w:val="0"/>
      <w:marBottom w:val="0"/>
      <w:divBdr>
        <w:top w:val="none" w:sz="0" w:space="0" w:color="auto"/>
        <w:left w:val="none" w:sz="0" w:space="0" w:color="auto"/>
        <w:bottom w:val="none" w:sz="0" w:space="0" w:color="auto"/>
        <w:right w:val="none" w:sz="0" w:space="0" w:color="auto"/>
      </w:divBdr>
      <w:divsChild>
        <w:div w:id="854655265">
          <w:marLeft w:val="0"/>
          <w:marRight w:val="0"/>
          <w:marTop w:val="0"/>
          <w:marBottom w:val="0"/>
          <w:divBdr>
            <w:top w:val="none" w:sz="0" w:space="0" w:color="auto"/>
            <w:left w:val="none" w:sz="0" w:space="0" w:color="auto"/>
            <w:bottom w:val="none" w:sz="0" w:space="0" w:color="auto"/>
            <w:right w:val="none" w:sz="0" w:space="0" w:color="auto"/>
          </w:divBdr>
          <w:divsChild>
            <w:div w:id="553389902">
              <w:marLeft w:val="0"/>
              <w:marRight w:val="0"/>
              <w:marTop w:val="0"/>
              <w:marBottom w:val="0"/>
              <w:divBdr>
                <w:top w:val="none" w:sz="0" w:space="0" w:color="auto"/>
                <w:left w:val="none" w:sz="0" w:space="0" w:color="auto"/>
                <w:bottom w:val="none" w:sz="0" w:space="0" w:color="auto"/>
                <w:right w:val="none" w:sz="0" w:space="0" w:color="auto"/>
              </w:divBdr>
              <w:divsChild>
                <w:div w:id="1023239993">
                  <w:marLeft w:val="0"/>
                  <w:marRight w:val="0"/>
                  <w:marTop w:val="0"/>
                  <w:marBottom w:val="0"/>
                  <w:divBdr>
                    <w:top w:val="none" w:sz="0" w:space="0" w:color="auto"/>
                    <w:left w:val="none" w:sz="0" w:space="0" w:color="auto"/>
                    <w:bottom w:val="none" w:sz="0" w:space="0" w:color="auto"/>
                    <w:right w:val="none" w:sz="0" w:space="0" w:color="auto"/>
                  </w:divBdr>
                  <w:divsChild>
                    <w:div w:id="1600484395">
                      <w:marLeft w:val="0"/>
                      <w:marRight w:val="0"/>
                      <w:marTop w:val="0"/>
                      <w:marBottom w:val="0"/>
                      <w:divBdr>
                        <w:top w:val="none" w:sz="0" w:space="0" w:color="auto"/>
                        <w:left w:val="none" w:sz="0" w:space="0" w:color="auto"/>
                        <w:bottom w:val="none" w:sz="0" w:space="0" w:color="auto"/>
                        <w:right w:val="none" w:sz="0" w:space="0" w:color="auto"/>
                      </w:divBdr>
                      <w:divsChild>
                        <w:div w:id="142478366">
                          <w:marLeft w:val="0"/>
                          <w:marRight w:val="0"/>
                          <w:marTop w:val="0"/>
                          <w:marBottom w:val="0"/>
                          <w:divBdr>
                            <w:top w:val="none" w:sz="0" w:space="0" w:color="auto"/>
                            <w:left w:val="none" w:sz="0" w:space="0" w:color="auto"/>
                            <w:bottom w:val="none" w:sz="0" w:space="0" w:color="auto"/>
                            <w:right w:val="none" w:sz="0" w:space="0" w:color="auto"/>
                          </w:divBdr>
                          <w:divsChild>
                            <w:div w:id="584806138">
                              <w:marLeft w:val="0"/>
                              <w:marRight w:val="0"/>
                              <w:marTop w:val="0"/>
                              <w:marBottom w:val="0"/>
                              <w:divBdr>
                                <w:top w:val="none" w:sz="0" w:space="0" w:color="auto"/>
                                <w:left w:val="none" w:sz="0" w:space="0" w:color="auto"/>
                                <w:bottom w:val="none" w:sz="0" w:space="0" w:color="auto"/>
                                <w:right w:val="none" w:sz="0" w:space="0" w:color="auto"/>
                              </w:divBdr>
                              <w:divsChild>
                                <w:div w:id="123013805">
                                  <w:marLeft w:val="0"/>
                                  <w:marRight w:val="0"/>
                                  <w:marTop w:val="0"/>
                                  <w:marBottom w:val="0"/>
                                  <w:divBdr>
                                    <w:top w:val="none" w:sz="0" w:space="0" w:color="auto"/>
                                    <w:left w:val="none" w:sz="0" w:space="0" w:color="auto"/>
                                    <w:bottom w:val="none" w:sz="0" w:space="0" w:color="auto"/>
                                    <w:right w:val="none" w:sz="0" w:space="0" w:color="auto"/>
                                  </w:divBdr>
                                  <w:divsChild>
                                    <w:div w:id="1080366124">
                                      <w:marLeft w:val="0"/>
                                      <w:marRight w:val="0"/>
                                      <w:marTop w:val="0"/>
                                      <w:marBottom w:val="0"/>
                                      <w:divBdr>
                                        <w:top w:val="none" w:sz="0" w:space="0" w:color="auto"/>
                                        <w:left w:val="none" w:sz="0" w:space="0" w:color="auto"/>
                                        <w:bottom w:val="none" w:sz="0" w:space="0" w:color="auto"/>
                                        <w:right w:val="none" w:sz="0" w:space="0" w:color="auto"/>
                                      </w:divBdr>
                                    </w:div>
                                    <w:div w:id="17937918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654065717">
      <w:bodyDiv w:val="1"/>
      <w:marLeft w:val="0"/>
      <w:marRight w:val="0"/>
      <w:marTop w:val="0"/>
      <w:marBottom w:val="0"/>
      <w:divBdr>
        <w:top w:val="none" w:sz="0" w:space="0" w:color="auto"/>
        <w:left w:val="none" w:sz="0" w:space="0" w:color="auto"/>
        <w:bottom w:val="none" w:sz="0" w:space="0" w:color="auto"/>
        <w:right w:val="none" w:sz="0" w:space="0" w:color="auto"/>
      </w:divBdr>
      <w:divsChild>
        <w:div w:id="1277059311">
          <w:marLeft w:val="0"/>
          <w:marRight w:val="0"/>
          <w:marTop w:val="0"/>
          <w:marBottom w:val="0"/>
          <w:divBdr>
            <w:top w:val="none" w:sz="0" w:space="0" w:color="auto"/>
            <w:left w:val="none" w:sz="0" w:space="0" w:color="auto"/>
            <w:bottom w:val="none" w:sz="0" w:space="0" w:color="auto"/>
            <w:right w:val="none" w:sz="0" w:space="0" w:color="auto"/>
          </w:divBdr>
          <w:divsChild>
            <w:div w:id="2122911754">
              <w:marLeft w:val="0"/>
              <w:marRight w:val="0"/>
              <w:marTop w:val="0"/>
              <w:marBottom w:val="0"/>
              <w:divBdr>
                <w:top w:val="single" w:sz="12" w:space="0" w:color="EBF0F5"/>
                <w:left w:val="none" w:sz="0" w:space="0" w:color="auto"/>
                <w:bottom w:val="none" w:sz="0" w:space="0" w:color="auto"/>
                <w:right w:val="none" w:sz="0" w:space="0" w:color="auto"/>
              </w:divBdr>
              <w:divsChild>
                <w:div w:id="1087459967">
                  <w:marLeft w:val="0"/>
                  <w:marRight w:val="0"/>
                  <w:marTop w:val="0"/>
                  <w:marBottom w:val="0"/>
                  <w:divBdr>
                    <w:top w:val="none" w:sz="0" w:space="0" w:color="auto"/>
                    <w:left w:val="none" w:sz="0" w:space="0" w:color="auto"/>
                    <w:bottom w:val="none" w:sz="0" w:space="0" w:color="auto"/>
                    <w:right w:val="none" w:sz="0" w:space="0" w:color="auto"/>
                  </w:divBdr>
                  <w:divsChild>
                    <w:div w:id="20037045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70008056">
      <w:bodyDiv w:val="1"/>
      <w:marLeft w:val="0"/>
      <w:marRight w:val="0"/>
      <w:marTop w:val="0"/>
      <w:marBottom w:val="0"/>
      <w:divBdr>
        <w:top w:val="none" w:sz="0" w:space="0" w:color="auto"/>
        <w:left w:val="none" w:sz="0" w:space="0" w:color="auto"/>
        <w:bottom w:val="none" w:sz="0" w:space="0" w:color="auto"/>
        <w:right w:val="none" w:sz="0" w:space="0" w:color="auto"/>
      </w:divBdr>
      <w:divsChild>
        <w:div w:id="1600016666">
          <w:marLeft w:val="0"/>
          <w:marRight w:val="0"/>
          <w:marTop w:val="0"/>
          <w:marBottom w:val="0"/>
          <w:divBdr>
            <w:top w:val="none" w:sz="0" w:space="0" w:color="auto"/>
            <w:left w:val="none" w:sz="0" w:space="0" w:color="auto"/>
            <w:bottom w:val="none" w:sz="0" w:space="0" w:color="auto"/>
            <w:right w:val="none" w:sz="0" w:space="0" w:color="auto"/>
          </w:divBdr>
          <w:divsChild>
            <w:div w:id="739837161">
              <w:marLeft w:val="0"/>
              <w:marRight w:val="0"/>
              <w:marTop w:val="0"/>
              <w:marBottom w:val="0"/>
              <w:divBdr>
                <w:top w:val="none" w:sz="0" w:space="0" w:color="auto"/>
                <w:left w:val="none" w:sz="0" w:space="0" w:color="auto"/>
                <w:bottom w:val="none" w:sz="0" w:space="0" w:color="auto"/>
                <w:right w:val="none" w:sz="0" w:space="0" w:color="auto"/>
              </w:divBdr>
              <w:divsChild>
                <w:div w:id="1202473320">
                  <w:marLeft w:val="0"/>
                  <w:marRight w:val="0"/>
                  <w:marTop w:val="0"/>
                  <w:marBottom w:val="0"/>
                  <w:divBdr>
                    <w:top w:val="none" w:sz="0" w:space="0" w:color="auto"/>
                    <w:left w:val="none" w:sz="0" w:space="0" w:color="auto"/>
                    <w:bottom w:val="none" w:sz="0" w:space="0" w:color="auto"/>
                    <w:right w:val="none" w:sz="0" w:space="0" w:color="auto"/>
                  </w:divBdr>
                  <w:divsChild>
                    <w:div w:id="2038656163">
                      <w:marLeft w:val="0"/>
                      <w:marRight w:val="0"/>
                      <w:marTop w:val="0"/>
                      <w:marBottom w:val="0"/>
                      <w:divBdr>
                        <w:top w:val="none" w:sz="0" w:space="0" w:color="auto"/>
                        <w:left w:val="none" w:sz="0" w:space="0" w:color="auto"/>
                        <w:bottom w:val="none" w:sz="0" w:space="0" w:color="auto"/>
                        <w:right w:val="none" w:sz="0" w:space="0" w:color="auto"/>
                      </w:divBdr>
                      <w:divsChild>
                        <w:div w:id="548498993">
                          <w:marLeft w:val="0"/>
                          <w:marRight w:val="0"/>
                          <w:marTop w:val="0"/>
                          <w:marBottom w:val="0"/>
                          <w:divBdr>
                            <w:top w:val="none" w:sz="0" w:space="0" w:color="auto"/>
                            <w:left w:val="none" w:sz="0" w:space="0" w:color="auto"/>
                            <w:bottom w:val="none" w:sz="0" w:space="0" w:color="auto"/>
                            <w:right w:val="none" w:sz="0" w:space="0" w:color="auto"/>
                          </w:divBdr>
                          <w:divsChild>
                            <w:div w:id="534464227">
                              <w:marLeft w:val="0"/>
                              <w:marRight w:val="0"/>
                              <w:marTop w:val="0"/>
                              <w:marBottom w:val="0"/>
                              <w:divBdr>
                                <w:top w:val="none" w:sz="0" w:space="0" w:color="auto"/>
                                <w:left w:val="none" w:sz="0" w:space="0" w:color="auto"/>
                                <w:bottom w:val="none" w:sz="0" w:space="0" w:color="auto"/>
                                <w:right w:val="none" w:sz="0" w:space="0" w:color="auto"/>
                              </w:divBdr>
                              <w:divsChild>
                                <w:div w:id="14515107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843347988">
      <w:bodyDiv w:val="1"/>
      <w:marLeft w:val="0"/>
      <w:marRight w:val="0"/>
      <w:marTop w:val="0"/>
      <w:marBottom w:val="0"/>
      <w:divBdr>
        <w:top w:val="none" w:sz="0" w:space="0" w:color="auto"/>
        <w:left w:val="none" w:sz="0" w:space="0" w:color="auto"/>
        <w:bottom w:val="none" w:sz="0" w:space="0" w:color="auto"/>
        <w:right w:val="none" w:sz="0" w:space="0" w:color="auto"/>
      </w:divBdr>
      <w:divsChild>
        <w:div w:id="559167675">
          <w:marLeft w:val="0"/>
          <w:marRight w:val="0"/>
          <w:marTop w:val="0"/>
          <w:marBottom w:val="0"/>
          <w:divBdr>
            <w:top w:val="none" w:sz="0" w:space="0" w:color="auto"/>
            <w:left w:val="none" w:sz="0" w:space="0" w:color="auto"/>
            <w:bottom w:val="none" w:sz="0" w:space="0" w:color="auto"/>
            <w:right w:val="none" w:sz="0" w:space="0" w:color="auto"/>
          </w:divBdr>
          <w:divsChild>
            <w:div w:id="3519288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51206915">
      <w:bodyDiv w:val="1"/>
      <w:marLeft w:val="0"/>
      <w:marRight w:val="0"/>
      <w:marTop w:val="0"/>
      <w:marBottom w:val="0"/>
      <w:divBdr>
        <w:top w:val="none" w:sz="0" w:space="0" w:color="auto"/>
        <w:left w:val="none" w:sz="0" w:space="0" w:color="auto"/>
        <w:bottom w:val="none" w:sz="0" w:space="0" w:color="auto"/>
        <w:right w:val="none" w:sz="0" w:space="0" w:color="auto"/>
      </w:divBdr>
      <w:divsChild>
        <w:div w:id="1261529198">
          <w:marLeft w:val="0"/>
          <w:marRight w:val="0"/>
          <w:marTop w:val="0"/>
          <w:marBottom w:val="0"/>
          <w:divBdr>
            <w:top w:val="none" w:sz="0" w:space="0" w:color="auto"/>
            <w:left w:val="none" w:sz="0" w:space="0" w:color="auto"/>
            <w:bottom w:val="none" w:sz="0" w:space="0" w:color="auto"/>
            <w:right w:val="none" w:sz="0" w:space="0" w:color="auto"/>
          </w:divBdr>
        </w:div>
      </w:divsChild>
    </w:div>
    <w:div w:id="1955937089">
      <w:bodyDiv w:val="1"/>
      <w:marLeft w:val="0"/>
      <w:marRight w:val="0"/>
      <w:marTop w:val="0"/>
      <w:marBottom w:val="0"/>
      <w:divBdr>
        <w:top w:val="none" w:sz="0" w:space="0" w:color="auto"/>
        <w:left w:val="none" w:sz="0" w:space="0" w:color="auto"/>
        <w:bottom w:val="none" w:sz="0" w:space="0" w:color="auto"/>
        <w:right w:val="none" w:sz="0" w:space="0" w:color="auto"/>
      </w:divBdr>
    </w:div>
    <w:div w:id="2018726514">
      <w:bodyDiv w:val="1"/>
      <w:marLeft w:val="0"/>
      <w:marRight w:val="0"/>
      <w:marTop w:val="0"/>
      <w:marBottom w:val="0"/>
      <w:divBdr>
        <w:top w:val="none" w:sz="0" w:space="0" w:color="auto"/>
        <w:left w:val="none" w:sz="0" w:space="0" w:color="auto"/>
        <w:bottom w:val="none" w:sz="0" w:space="0" w:color="auto"/>
        <w:right w:val="none" w:sz="0" w:space="0" w:color="auto"/>
      </w:divBdr>
      <w:divsChild>
        <w:div w:id="1252853039">
          <w:marLeft w:val="0"/>
          <w:marRight w:val="0"/>
          <w:marTop w:val="0"/>
          <w:marBottom w:val="0"/>
          <w:divBdr>
            <w:top w:val="none" w:sz="0" w:space="0" w:color="auto"/>
            <w:left w:val="none" w:sz="0" w:space="0" w:color="auto"/>
            <w:bottom w:val="none" w:sz="0" w:space="0" w:color="auto"/>
            <w:right w:val="none" w:sz="0" w:space="0" w:color="auto"/>
          </w:divBdr>
          <w:divsChild>
            <w:div w:id="1410420627">
              <w:marLeft w:val="0"/>
              <w:marRight w:val="0"/>
              <w:marTop w:val="0"/>
              <w:marBottom w:val="0"/>
              <w:divBdr>
                <w:top w:val="none" w:sz="0" w:space="0" w:color="auto"/>
                <w:left w:val="dotted" w:sz="4" w:space="6" w:color="AAAAAA"/>
                <w:bottom w:val="none" w:sz="0" w:space="0" w:color="auto"/>
                <w:right w:val="none" w:sz="0" w:space="0" w:color="auto"/>
              </w:divBdr>
              <w:divsChild>
                <w:div w:id="776290491">
                  <w:marLeft w:val="0"/>
                  <w:marRight w:val="0"/>
                  <w:marTop w:val="0"/>
                  <w:marBottom w:val="0"/>
                  <w:divBdr>
                    <w:top w:val="none" w:sz="0" w:space="0" w:color="auto"/>
                    <w:left w:val="none" w:sz="0" w:space="0" w:color="auto"/>
                    <w:bottom w:val="none" w:sz="0" w:space="0" w:color="auto"/>
                    <w:right w:val="none" w:sz="0" w:space="0" w:color="auto"/>
                  </w:divBdr>
                  <w:divsChild>
                    <w:div w:id="1230964911">
                      <w:marLeft w:val="0"/>
                      <w:marRight w:val="0"/>
                      <w:marTop w:val="0"/>
                      <w:marBottom w:val="0"/>
                      <w:divBdr>
                        <w:top w:val="none" w:sz="0" w:space="0" w:color="auto"/>
                        <w:left w:val="none" w:sz="0" w:space="0" w:color="auto"/>
                        <w:bottom w:val="none" w:sz="0" w:space="0" w:color="auto"/>
                        <w:right w:val="none" w:sz="0" w:space="0" w:color="auto"/>
                      </w:divBdr>
                      <w:divsChild>
                        <w:div w:id="50077293">
                          <w:marLeft w:val="0"/>
                          <w:marRight w:val="0"/>
                          <w:marTop w:val="0"/>
                          <w:marBottom w:val="0"/>
                          <w:divBdr>
                            <w:top w:val="none" w:sz="0" w:space="0" w:color="auto"/>
                            <w:left w:val="none" w:sz="0" w:space="0" w:color="auto"/>
                            <w:bottom w:val="none" w:sz="0" w:space="0" w:color="auto"/>
                            <w:right w:val="none" w:sz="0" w:space="0" w:color="auto"/>
                          </w:divBdr>
                          <w:divsChild>
                            <w:div w:id="1711223882">
                              <w:marLeft w:val="0"/>
                              <w:marRight w:val="0"/>
                              <w:marTop w:val="120"/>
                              <w:marBottom w:val="120"/>
                              <w:divBdr>
                                <w:top w:val="none" w:sz="0" w:space="0" w:color="auto"/>
                                <w:left w:val="none" w:sz="0" w:space="0" w:color="auto"/>
                                <w:bottom w:val="none" w:sz="0" w:space="0" w:color="auto"/>
                                <w:right w:val="none" w:sz="0" w:space="0" w:color="auto"/>
                              </w:divBdr>
                              <w:divsChild>
                                <w:div w:id="307513545">
                                  <w:marLeft w:val="0"/>
                                  <w:marRight w:val="0"/>
                                  <w:marTop w:val="0"/>
                                  <w:marBottom w:val="0"/>
                                  <w:divBdr>
                                    <w:top w:val="none" w:sz="0" w:space="0" w:color="auto"/>
                                    <w:left w:val="none" w:sz="0" w:space="0" w:color="auto"/>
                                    <w:bottom w:val="none" w:sz="0" w:space="0" w:color="auto"/>
                                    <w:right w:val="none" w:sz="0" w:space="0" w:color="auto"/>
                                  </w:divBdr>
                                  <w:divsChild>
                                    <w:div w:id="8391973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030451568">
      <w:bodyDiv w:val="1"/>
      <w:marLeft w:val="0"/>
      <w:marRight w:val="0"/>
      <w:marTop w:val="0"/>
      <w:marBottom w:val="0"/>
      <w:divBdr>
        <w:top w:val="none" w:sz="0" w:space="0" w:color="auto"/>
        <w:left w:val="none" w:sz="0" w:space="0" w:color="auto"/>
        <w:bottom w:val="none" w:sz="0" w:space="0" w:color="auto"/>
        <w:right w:val="none" w:sz="0" w:space="0" w:color="auto"/>
      </w:divBdr>
      <w:divsChild>
        <w:div w:id="1943103305">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922106653">
              <w:marLeft w:val="0"/>
              <w:marRight w:val="0"/>
              <w:marTop w:val="0"/>
              <w:marBottom w:val="0"/>
              <w:divBdr>
                <w:top w:val="none" w:sz="0" w:space="0" w:color="auto"/>
                <w:left w:val="none" w:sz="0" w:space="0" w:color="auto"/>
                <w:bottom w:val="none" w:sz="0" w:space="0" w:color="auto"/>
                <w:right w:val="none" w:sz="0" w:space="0" w:color="auto"/>
              </w:divBdr>
              <w:divsChild>
                <w:div w:id="153337379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 w:id="2057581985">
      <w:bodyDiv w:val="1"/>
      <w:marLeft w:val="0"/>
      <w:marRight w:val="0"/>
      <w:marTop w:val="0"/>
      <w:marBottom w:val="0"/>
      <w:divBdr>
        <w:top w:val="none" w:sz="0" w:space="0" w:color="auto"/>
        <w:left w:val="none" w:sz="0" w:space="0" w:color="auto"/>
        <w:bottom w:val="none" w:sz="0" w:space="0" w:color="auto"/>
        <w:right w:val="none" w:sz="0" w:space="0" w:color="auto"/>
      </w:divBdr>
      <w:divsChild>
        <w:div w:id="1581133233">
          <w:marLeft w:val="136"/>
          <w:marRight w:val="136"/>
          <w:marTop w:val="0"/>
          <w:marBottom w:val="0"/>
          <w:divBdr>
            <w:top w:val="none" w:sz="0" w:space="0" w:color="auto"/>
            <w:left w:val="none" w:sz="0" w:space="0" w:color="auto"/>
            <w:bottom w:val="none" w:sz="0" w:space="0" w:color="auto"/>
            <w:right w:val="none" w:sz="0" w:space="0" w:color="auto"/>
          </w:divBdr>
          <w:divsChild>
            <w:div w:id="74516416">
              <w:marLeft w:val="0"/>
              <w:marRight w:val="0"/>
              <w:marTop w:val="0"/>
              <w:marBottom w:val="0"/>
              <w:divBdr>
                <w:top w:val="none" w:sz="0" w:space="0" w:color="auto"/>
                <w:left w:val="none" w:sz="0" w:space="0" w:color="auto"/>
                <w:bottom w:val="none" w:sz="0" w:space="0" w:color="auto"/>
                <w:right w:val="none" w:sz="0" w:space="0" w:color="auto"/>
              </w:divBdr>
              <w:divsChild>
                <w:div w:id="1757440041">
                  <w:marLeft w:val="0"/>
                  <w:marRight w:val="0"/>
                  <w:marTop w:val="0"/>
                  <w:marBottom w:val="0"/>
                  <w:divBdr>
                    <w:top w:val="none" w:sz="0" w:space="0" w:color="auto"/>
                    <w:left w:val="none" w:sz="0" w:space="0" w:color="auto"/>
                    <w:bottom w:val="none" w:sz="0" w:space="0" w:color="auto"/>
                    <w:right w:val="none" w:sz="0" w:space="0" w:color="auto"/>
                  </w:divBdr>
                  <w:divsChild>
                    <w:div w:id="9810783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pt.wikipedia.org/wiki/Jos%C3%A9_Mattoso" TargetMode="External"/><Relationship Id="rId299" Type="http://schemas.openxmlformats.org/officeDocument/2006/relationships/image" Target="media/image79.emf"/><Relationship Id="rId303" Type="http://schemas.openxmlformats.org/officeDocument/2006/relationships/image" Target="media/image81.emf"/><Relationship Id="rId21" Type="http://schemas.openxmlformats.org/officeDocument/2006/relationships/image" Target="media/image5.jpeg"/><Relationship Id="rId42" Type="http://schemas.openxmlformats.org/officeDocument/2006/relationships/oleObject" Target="embeddings/oleObject2.bin"/><Relationship Id="rId63" Type="http://schemas.openxmlformats.org/officeDocument/2006/relationships/chart" Target="charts/chart1.xml"/><Relationship Id="rId84" Type="http://schemas.openxmlformats.org/officeDocument/2006/relationships/hyperlink" Target="http://pt.wikipedia.org/w/index.php?title=Haluza&amp;action=edit&amp;redlink=1" TargetMode="External"/><Relationship Id="rId138" Type="http://schemas.openxmlformats.org/officeDocument/2006/relationships/hyperlink" Target="http://medinsuevora.wordpress.com/" TargetMode="External"/><Relationship Id="rId159" Type="http://schemas.openxmlformats.org/officeDocument/2006/relationships/hyperlink" Target="http://arqueologia.igespar.pt/POC/?sid=sitios.resultados&amp;subsid=2670214" TargetMode="External"/><Relationship Id="rId324" Type="http://schemas.openxmlformats.org/officeDocument/2006/relationships/package" Target="embeddings/Diapositivo_do_Microsoft_Office_PowerPoint22.sldx"/><Relationship Id="rId170" Type="http://schemas.openxmlformats.org/officeDocument/2006/relationships/hyperlink" Target="http://arqueologia.igespar.pt/POC/?sid=sitios.resultados&amp;subsid=2548324" TargetMode="External"/><Relationship Id="rId191" Type="http://schemas.openxmlformats.org/officeDocument/2006/relationships/hyperlink" Target="http://arqueologia.igespar.pt/POC/?sid=sitios.resultados&amp;subsid=2484141" TargetMode="External"/><Relationship Id="rId205" Type="http://schemas.openxmlformats.org/officeDocument/2006/relationships/hyperlink" Target="http://arqueologia.igespar.pt/POC/?sid=sitios.resultados&amp;subsid=2569020" TargetMode="External"/><Relationship Id="rId226" Type="http://schemas.openxmlformats.org/officeDocument/2006/relationships/hyperlink" Target="http://arqueologia.igespar.pt/POC/?sid=sitios.resultados&amp;subsid=2561812" TargetMode="External"/><Relationship Id="rId247" Type="http://schemas.openxmlformats.org/officeDocument/2006/relationships/hyperlink" Target="http://arqueologia.igespar.pt/POC/?sid=sitios.resultados&amp;subsid=2429200" TargetMode="External"/><Relationship Id="rId107" Type="http://schemas.openxmlformats.org/officeDocument/2006/relationships/hyperlink" Target="http://dialnet.unirioja.es/servlet/autor?codigo=29009" TargetMode="External"/><Relationship Id="rId268" Type="http://schemas.openxmlformats.org/officeDocument/2006/relationships/image" Target="media/image59.png"/><Relationship Id="rId289" Type="http://schemas.openxmlformats.org/officeDocument/2006/relationships/image" Target="media/image74.emf"/><Relationship Id="rId11" Type="http://schemas.openxmlformats.org/officeDocument/2006/relationships/image" Target="media/image2.jpeg"/><Relationship Id="rId32" Type="http://schemas.openxmlformats.org/officeDocument/2006/relationships/image" Target="media/image14.emf"/><Relationship Id="rId53" Type="http://schemas.openxmlformats.org/officeDocument/2006/relationships/image" Target="media/image30.jpeg"/><Relationship Id="rId74" Type="http://schemas.openxmlformats.org/officeDocument/2006/relationships/image" Target="media/image47.emf"/><Relationship Id="rId128" Type="http://schemas.openxmlformats.org/officeDocument/2006/relationships/hyperlink" Target="http://www2.cmseixal" TargetMode="External"/><Relationship Id="rId149" Type="http://schemas.openxmlformats.org/officeDocument/2006/relationships/hyperlink" Target="http://arqueologia.igespar.pt/POC/?sid=sitios.resultados&amp;subsid=2567176" TargetMode="External"/><Relationship Id="rId314" Type="http://schemas.openxmlformats.org/officeDocument/2006/relationships/package" Target="embeddings/Diapositivo_do_Microsoft_Office_PowerPoint17.sldx"/><Relationship Id="rId335" Type="http://schemas.openxmlformats.org/officeDocument/2006/relationships/image" Target="media/image97.emf"/><Relationship Id="rId5" Type="http://schemas.openxmlformats.org/officeDocument/2006/relationships/webSettings" Target="webSettings.xml"/><Relationship Id="rId95" Type="http://schemas.openxmlformats.org/officeDocument/2006/relationships/hyperlink" Target="http://es.wikipedia.org/wiki/Patrimonio_de_la_Humanidad" TargetMode="External"/><Relationship Id="rId160" Type="http://schemas.openxmlformats.org/officeDocument/2006/relationships/hyperlink" Target="http://arqueologia.igespar.pt/POC/?sid=sitios.resultados&amp;subsid=2626658" TargetMode="External"/><Relationship Id="rId181" Type="http://schemas.openxmlformats.org/officeDocument/2006/relationships/hyperlink" Target="http://arqueologia.igespar.pt/POC/?sid=sitios.resultados&amp;subsid=2493504" TargetMode="External"/><Relationship Id="rId216" Type="http://schemas.openxmlformats.org/officeDocument/2006/relationships/hyperlink" Target="http://arqueologia.igespar.pt/POC/?sid=sitios.resultados&amp;subsid=2568962" TargetMode="External"/><Relationship Id="rId237" Type="http://schemas.openxmlformats.org/officeDocument/2006/relationships/hyperlink" Target="http://arqueologia.igespar.pt/POC/?sid=sitios.resultados&amp;subsid=2565221" TargetMode="External"/><Relationship Id="rId258" Type="http://schemas.openxmlformats.org/officeDocument/2006/relationships/hyperlink" Target="http://arqueologia.igespar.pt/POC/?sid=sitios.resultados&amp;subsid=2925369" TargetMode="External"/><Relationship Id="rId279" Type="http://schemas.openxmlformats.org/officeDocument/2006/relationships/image" Target="media/image68.jpeg"/><Relationship Id="rId22" Type="http://schemas.openxmlformats.org/officeDocument/2006/relationships/hyperlink" Target="http://busqueda.fnac.es/ia173823/Julio-Lopez-Davalillo-Larrea" TargetMode="External"/><Relationship Id="rId43" Type="http://schemas.openxmlformats.org/officeDocument/2006/relationships/image" Target="media/image21.jpeg"/><Relationship Id="rId64" Type="http://schemas.openxmlformats.org/officeDocument/2006/relationships/chart" Target="charts/chart2.xml"/><Relationship Id="rId118" Type="http://schemas.openxmlformats.org/officeDocument/2006/relationships/hyperlink" Target="http://pt.wikipedia.org/wiki/Lisboa" TargetMode="External"/><Relationship Id="rId139" Type="http://schemas.openxmlformats.org/officeDocument/2006/relationships/hyperlink" Target="http://www.invisiblemedins.org/" TargetMode="External"/><Relationship Id="rId290" Type="http://schemas.openxmlformats.org/officeDocument/2006/relationships/package" Target="embeddings/Diapositivo_do_Microsoft_Office_PowerPoint5.sldx"/><Relationship Id="rId304" Type="http://schemas.openxmlformats.org/officeDocument/2006/relationships/package" Target="embeddings/Diapositivo_do_Microsoft_Office_PowerPoint12.sldx"/><Relationship Id="rId325" Type="http://schemas.openxmlformats.org/officeDocument/2006/relationships/image" Target="media/image92.emf"/><Relationship Id="rId85" Type="http://schemas.openxmlformats.org/officeDocument/2006/relationships/hyperlink" Target="http://pt.wikipedia.org/w/index.php?title=Mamshit&amp;action=edit&amp;redlink=1" TargetMode="External"/><Relationship Id="rId150" Type="http://schemas.openxmlformats.org/officeDocument/2006/relationships/hyperlink" Target="http://arqueologia.igespar.pt/POC/?sid=sitios.resultados&amp;subsid=2567214" TargetMode="External"/><Relationship Id="rId171" Type="http://schemas.openxmlformats.org/officeDocument/2006/relationships/hyperlink" Target="http://arqueologia.igespar.pt/POC/?sid=sitios.resultados&amp;subsid=2543788" TargetMode="External"/><Relationship Id="rId192" Type="http://schemas.openxmlformats.org/officeDocument/2006/relationships/hyperlink" Target="http://arqueologia.igespar.pt/POC/?sid=sitios.resultados&amp;subsid=2460211" TargetMode="External"/><Relationship Id="rId206" Type="http://schemas.openxmlformats.org/officeDocument/2006/relationships/hyperlink" Target="http://arqueologia.igespar.pt/POC/?sid=sitios.resultados&amp;subsid=2564808" TargetMode="External"/><Relationship Id="rId227" Type="http://schemas.openxmlformats.org/officeDocument/2006/relationships/hyperlink" Target="http://arqueologia.igespar.pt/POC/?sid=sitios.resultados&amp;subsid=2561989" TargetMode="External"/><Relationship Id="rId248" Type="http://schemas.openxmlformats.org/officeDocument/2006/relationships/hyperlink" Target="http://arqueologia.igespar.pt/POC/?sid=sitios.resultados&amp;subsid=2480796" TargetMode="External"/><Relationship Id="rId269" Type="http://schemas.openxmlformats.org/officeDocument/2006/relationships/image" Target="media/image60.jpeg"/><Relationship Id="rId12" Type="http://schemas.openxmlformats.org/officeDocument/2006/relationships/hyperlink" Target="http://pt.wikipedia.org/wiki/Latim" TargetMode="External"/><Relationship Id="rId33" Type="http://schemas.openxmlformats.org/officeDocument/2006/relationships/image" Target="media/image15.png"/><Relationship Id="rId108" Type="http://schemas.openxmlformats.org/officeDocument/2006/relationships/hyperlink" Target="http://busqueda.fnac.es/ia173823/Julio-Lopez-Davalillo-Larrea" TargetMode="External"/><Relationship Id="rId129" Type="http://schemas.openxmlformats.org/officeDocument/2006/relationships/hyperlink" Target="http://www2.cmseixal" TargetMode="External"/><Relationship Id="rId280" Type="http://schemas.openxmlformats.org/officeDocument/2006/relationships/image" Target="media/image69.jpeg"/><Relationship Id="rId315" Type="http://schemas.openxmlformats.org/officeDocument/2006/relationships/image" Target="media/image87.emf"/><Relationship Id="rId336" Type="http://schemas.openxmlformats.org/officeDocument/2006/relationships/package" Target="embeddings/Diapositivo_do_Microsoft_Office_PowerPoint28.sldx"/><Relationship Id="rId54" Type="http://schemas.openxmlformats.org/officeDocument/2006/relationships/image" Target="media/image31.jpeg"/><Relationship Id="rId75" Type="http://schemas.openxmlformats.org/officeDocument/2006/relationships/image" Target="media/image48.emf"/><Relationship Id="rId96" Type="http://schemas.openxmlformats.org/officeDocument/2006/relationships/hyperlink" Target="http://es.wikipedia.org/wiki/UNESCO" TargetMode="External"/><Relationship Id="rId140" Type="http://schemas.openxmlformats.org/officeDocument/2006/relationships/hyperlink" Target="http://www.cantierenavipisa.it/" TargetMode="External"/><Relationship Id="rId161" Type="http://schemas.openxmlformats.org/officeDocument/2006/relationships/hyperlink" Target="http://arqueologia.igespar.pt/POC/?sid=sitios.resultados&amp;subsid=2569644" TargetMode="External"/><Relationship Id="rId182" Type="http://schemas.openxmlformats.org/officeDocument/2006/relationships/hyperlink" Target="http://arqueologia.igespar.pt/POC/?sid=sitios.resultados&amp;subsid=53923" TargetMode="External"/><Relationship Id="rId217" Type="http://schemas.openxmlformats.org/officeDocument/2006/relationships/hyperlink" Target="http://arqueologia.igespar.pt/POC/?sid=sitios.resultados&amp;subsid=2558904" TargetMode="External"/><Relationship Id="rId6" Type="http://schemas.openxmlformats.org/officeDocument/2006/relationships/footnotes" Target="footnotes.xml"/><Relationship Id="rId238" Type="http://schemas.openxmlformats.org/officeDocument/2006/relationships/hyperlink" Target="http://arqueologia.igespar.pt/POC/?sid=sitios.resultados&amp;subsid=2511574" TargetMode="External"/><Relationship Id="rId259" Type="http://schemas.openxmlformats.org/officeDocument/2006/relationships/hyperlink" Target="http://arqueologia.igespar.pt/POC/?sid=sitios.resultados&amp;subsid=2480425" TargetMode="External"/><Relationship Id="rId23" Type="http://schemas.openxmlformats.org/officeDocument/2006/relationships/hyperlink" Target="http://photos1.blogger.com/blogger/2121/1119/1600/2002-2.jpg" TargetMode="External"/><Relationship Id="rId119" Type="http://schemas.openxmlformats.org/officeDocument/2006/relationships/hyperlink" Target="http://www.worldcat.org/search?qt=hotseries&amp;q=se%3A%22Studia+archaeologica+%28Roma%29%22" TargetMode="External"/><Relationship Id="rId270" Type="http://schemas.openxmlformats.org/officeDocument/2006/relationships/hyperlink" Target="mailto:museu@cm-peniche.pt" TargetMode="External"/><Relationship Id="rId291" Type="http://schemas.openxmlformats.org/officeDocument/2006/relationships/image" Target="media/image75.emf"/><Relationship Id="rId305" Type="http://schemas.openxmlformats.org/officeDocument/2006/relationships/image" Target="media/image82.emf"/><Relationship Id="rId326" Type="http://schemas.openxmlformats.org/officeDocument/2006/relationships/package" Target="embeddings/Diapositivo_do_Microsoft_Office_PowerPoint23.sldx"/><Relationship Id="rId44" Type="http://schemas.openxmlformats.org/officeDocument/2006/relationships/image" Target="media/image22.jpeg"/><Relationship Id="rId65" Type="http://schemas.openxmlformats.org/officeDocument/2006/relationships/image" Target="media/image38.jpeg"/><Relationship Id="rId86" Type="http://schemas.openxmlformats.org/officeDocument/2006/relationships/hyperlink" Target="http://pt.wikipedia.org/w/index.php?title=Avdat&amp;action=edit&amp;redlink=1" TargetMode="External"/><Relationship Id="rId130" Type="http://schemas.openxmlformats.org/officeDocument/2006/relationships/hyperlink" Target="http://www.international.icomos.org/centre_documentation/Cultural%20routes:%20Tangible%20and%20intangible%20dimensions%20of%20cultural%20heritage.%20Alberto%20Martorell%20Carreno*,%20P&#233;rou%20/%20Peru" TargetMode="External"/><Relationship Id="rId151" Type="http://schemas.openxmlformats.org/officeDocument/2006/relationships/hyperlink" Target="http://arqueologia.igespar.pt/POC/?sid=sitios.resultados&amp;subsid=2566041" TargetMode="External"/><Relationship Id="rId172" Type="http://schemas.openxmlformats.org/officeDocument/2006/relationships/hyperlink" Target="http://arqueologia.igespar.pt/POC/?sid=sitios.resultados&amp;subsid=2558939" TargetMode="External"/><Relationship Id="rId193" Type="http://schemas.openxmlformats.org/officeDocument/2006/relationships/hyperlink" Target="http://arqueologia.igespar.pt/POC/?sid=sitios.resultados&amp;subsid=2492275" TargetMode="External"/><Relationship Id="rId207" Type="http://schemas.openxmlformats.org/officeDocument/2006/relationships/hyperlink" Target="http://arqueologia.igespar.pt/POC/?sid=sitios.resultados&amp;subsid=2475648" TargetMode="External"/><Relationship Id="rId228" Type="http://schemas.openxmlformats.org/officeDocument/2006/relationships/hyperlink" Target="http://arqueologia.igespar.pt/POC/?sid=sitios.resultados&amp;subsid=2487958" TargetMode="External"/><Relationship Id="rId249" Type="http://schemas.openxmlformats.org/officeDocument/2006/relationships/hyperlink" Target="http://arqueologia.igespar.pt/POC/?sid=sitios.resultados&amp;subsid=2568941" TargetMode="External"/><Relationship Id="rId13" Type="http://schemas.openxmlformats.org/officeDocument/2006/relationships/hyperlink" Target="http://pt.wikipedia.org/wiki/J%C3%BAlio_C%C3%A9sar" TargetMode="External"/><Relationship Id="rId109" Type="http://schemas.openxmlformats.org/officeDocument/2006/relationships/hyperlink" Target="http://dialnet.unirioja.es/servlet/libro?codigo=4687" TargetMode="External"/><Relationship Id="rId260" Type="http://schemas.openxmlformats.org/officeDocument/2006/relationships/hyperlink" Target="http://arqueologia.igespar.pt/POC/?sid=sitios.resultados&amp;subsid=2541662" TargetMode="External"/><Relationship Id="rId281" Type="http://schemas.openxmlformats.org/officeDocument/2006/relationships/image" Target="media/image70.jpeg"/><Relationship Id="rId316" Type="http://schemas.openxmlformats.org/officeDocument/2006/relationships/package" Target="embeddings/Diapositivo_do_Microsoft_Office_PowerPoint18.sldx"/><Relationship Id="rId337" Type="http://schemas.openxmlformats.org/officeDocument/2006/relationships/image" Target="media/image98.emf"/><Relationship Id="rId34" Type="http://schemas.openxmlformats.org/officeDocument/2006/relationships/image" Target="media/image16.jpeg"/><Relationship Id="rId55" Type="http://schemas.openxmlformats.org/officeDocument/2006/relationships/image" Target="media/image32.jpeg"/><Relationship Id="rId76" Type="http://schemas.openxmlformats.org/officeDocument/2006/relationships/hyperlink" Target="http://www.ipa.min-cultura.pt/legis/legis_e_reguls/folder/lei_org_n" TargetMode="External"/><Relationship Id="rId97" Type="http://schemas.openxmlformats.org/officeDocument/2006/relationships/hyperlink" Target="http://es.wikipedia.org/wiki/Historia_de_la_ciencia_y_la_tecnolog%C3%ADa_en_Espa%C3%B1a" TargetMode="External"/><Relationship Id="rId120" Type="http://schemas.openxmlformats.org/officeDocument/2006/relationships/hyperlink" Target="http://dialnet.unirioja.es/servlet/libro?codigo=400426" TargetMode="External"/><Relationship Id="rId141" Type="http://schemas.openxmlformats.org/officeDocument/2006/relationships/hyperlink" Target="http://www.culture-routes.lu/php/fo_index.php?lng=en" TargetMode="External"/><Relationship Id="rId7" Type="http://schemas.openxmlformats.org/officeDocument/2006/relationships/endnotes" Target="endnotes.xml"/><Relationship Id="rId162" Type="http://schemas.openxmlformats.org/officeDocument/2006/relationships/hyperlink" Target="http://arqueologia.igespar.pt/POC/?sid=sitios.resultados&amp;subsid=2561851" TargetMode="External"/><Relationship Id="rId183" Type="http://schemas.openxmlformats.org/officeDocument/2006/relationships/hyperlink" Target="http://arqueologia.igespar.pt/POC/?sid=sitios.resultados&amp;subsid=53913" TargetMode="External"/><Relationship Id="rId218" Type="http://schemas.openxmlformats.org/officeDocument/2006/relationships/hyperlink" Target="http://arqueologia.igespar.pt/POC/?sid=sitios.resultados&amp;subsid=2629817" TargetMode="External"/><Relationship Id="rId239" Type="http://schemas.openxmlformats.org/officeDocument/2006/relationships/hyperlink" Target="http://arqueologia.igespar.pt/POC/?sid=sitios.resultados&amp;subsid=2563822" TargetMode="External"/><Relationship Id="rId250" Type="http://schemas.openxmlformats.org/officeDocument/2006/relationships/hyperlink" Target="http://arqueologia.igespar.pt/POC/?sid=sitios.resultados&amp;subsid=2487264" TargetMode="External"/><Relationship Id="rId271" Type="http://schemas.openxmlformats.org/officeDocument/2006/relationships/image" Target="media/image61.emf"/><Relationship Id="rId292" Type="http://schemas.openxmlformats.org/officeDocument/2006/relationships/package" Target="embeddings/Diapositivo_do_Microsoft_Office_PowerPoint6.sldx"/><Relationship Id="rId306" Type="http://schemas.openxmlformats.org/officeDocument/2006/relationships/package" Target="embeddings/Diapositivo_do_Microsoft_Office_PowerPoint13.sldx"/><Relationship Id="rId24" Type="http://schemas.openxmlformats.org/officeDocument/2006/relationships/image" Target="media/image6.jpeg"/><Relationship Id="rId45" Type="http://schemas.openxmlformats.org/officeDocument/2006/relationships/image" Target="media/image23.png"/><Relationship Id="rId66" Type="http://schemas.openxmlformats.org/officeDocument/2006/relationships/image" Target="media/image39.png"/><Relationship Id="rId87" Type="http://schemas.openxmlformats.org/officeDocument/2006/relationships/hyperlink" Target="http://pt.wikipedia.org/w/index.php?title=Shivta&amp;action=edit&amp;redlink=1" TargetMode="External"/><Relationship Id="rId110" Type="http://schemas.openxmlformats.org/officeDocument/2006/relationships/hyperlink" Target="http://dialnet.unirioja.es/servlet/autor?codigo=29009" TargetMode="External"/><Relationship Id="rId131" Type="http://schemas.openxmlformats.org/officeDocument/2006/relationships/hyperlink" Target="http://www.ipa.min-cultura.pt/" TargetMode="External"/><Relationship Id="rId327" Type="http://schemas.openxmlformats.org/officeDocument/2006/relationships/image" Target="media/image93.emf"/><Relationship Id="rId152" Type="http://schemas.openxmlformats.org/officeDocument/2006/relationships/hyperlink" Target="http://arqueologia.igespar.pt/POC/?sid=sitios.resultados&amp;subsid=2560749" TargetMode="External"/><Relationship Id="rId173" Type="http://schemas.openxmlformats.org/officeDocument/2006/relationships/hyperlink" Target="http://arqueologia.igespar.pt/POC/?sid=sitios.resultados&amp;subsid=2569889" TargetMode="External"/><Relationship Id="rId194" Type="http://schemas.openxmlformats.org/officeDocument/2006/relationships/hyperlink" Target="http://arqueologia.igespar.pt/POC/?sid=sitios.resultados&amp;subsid=2563248" TargetMode="External"/><Relationship Id="rId208" Type="http://schemas.openxmlformats.org/officeDocument/2006/relationships/hyperlink" Target="http://arqueologia.igespar.pt/POC/?sid=sitios.resultados&amp;subsid=2648671" TargetMode="External"/><Relationship Id="rId229" Type="http://schemas.openxmlformats.org/officeDocument/2006/relationships/hyperlink" Target="http://arqueologia.igespar.pt/POC/?sid=sitios.resultados&amp;subsid=2524523" TargetMode="External"/><Relationship Id="rId240" Type="http://schemas.openxmlformats.org/officeDocument/2006/relationships/hyperlink" Target="http://arqueologia.igespar.pt/POC/?sid=sitios.resultados&amp;subsid=2562689" TargetMode="External"/><Relationship Id="rId261" Type="http://schemas.openxmlformats.org/officeDocument/2006/relationships/hyperlink" Target="http://arqueologia.igespar.pt/POC/?sid=sitios.resultados&amp;subsid=2626216" TargetMode="External"/><Relationship Id="rId14" Type="http://schemas.openxmlformats.org/officeDocument/2006/relationships/hyperlink" Target="http://pt.wikipedia.org/wiki/Augusto" TargetMode="External"/><Relationship Id="rId35" Type="http://schemas.openxmlformats.org/officeDocument/2006/relationships/hyperlink" Target="http://busqueda.fnac.es/ia173823/Julio-Lopez-Davalillo-Larrea" TargetMode="External"/><Relationship Id="rId56" Type="http://schemas.openxmlformats.org/officeDocument/2006/relationships/image" Target="media/image33.jpeg"/><Relationship Id="rId77" Type="http://schemas.openxmlformats.org/officeDocument/2006/relationships/hyperlink" Target="http://www.ipa.min-cultura.pt/legis/legis_e_reguls/folder/lei_patrimonio" TargetMode="External"/><Relationship Id="rId100" Type="http://schemas.openxmlformats.org/officeDocument/2006/relationships/hyperlink" Target="http://www.ipamin-cultura.pt/cnans" TargetMode="External"/><Relationship Id="rId282" Type="http://schemas.openxmlformats.org/officeDocument/2006/relationships/hyperlink" Target="mailto:museumunicipal@cm-vfxira.pt" TargetMode="External"/><Relationship Id="rId317" Type="http://schemas.openxmlformats.org/officeDocument/2006/relationships/image" Target="media/image88.emf"/><Relationship Id="rId338" Type="http://schemas.openxmlformats.org/officeDocument/2006/relationships/fontTable" Target="fontTable.xml"/><Relationship Id="rId8" Type="http://schemas.openxmlformats.org/officeDocument/2006/relationships/image" Target="media/image1.emf"/><Relationship Id="rId98" Type="http://schemas.openxmlformats.org/officeDocument/2006/relationships/hyperlink" Target="http://icomos.fa.utl.pt" TargetMode="External"/><Relationship Id="rId121" Type="http://schemas.openxmlformats.org/officeDocument/2006/relationships/hyperlink" Target="http://dialnet.unirioja.es/servlet/autor?codigo=202165" TargetMode="External"/><Relationship Id="rId142" Type="http://schemas.openxmlformats.org/officeDocument/2006/relationships/image" Target="media/image52.png"/><Relationship Id="rId163" Type="http://schemas.openxmlformats.org/officeDocument/2006/relationships/hyperlink" Target="http://arqueologia.igespar.pt/POC/?sid=sitios.resultados&amp;subsid=2558793" TargetMode="External"/><Relationship Id="rId184" Type="http://schemas.openxmlformats.org/officeDocument/2006/relationships/hyperlink" Target="http://arqueologia.igespar.pt/POC/?sid=sitios.resultados&amp;subsid=2563177" TargetMode="External"/><Relationship Id="rId219" Type="http://schemas.openxmlformats.org/officeDocument/2006/relationships/hyperlink" Target="http://arqueologia.igespar.pt/POC/?sid=sitios.resultados&amp;subsid=2451940" TargetMode="External"/><Relationship Id="rId3" Type="http://schemas.openxmlformats.org/officeDocument/2006/relationships/styles" Target="styles.xml"/><Relationship Id="rId214" Type="http://schemas.openxmlformats.org/officeDocument/2006/relationships/hyperlink" Target="http://arqueologia.igespar.pt/POC/?sid=sitios.resultados&amp;subsid=2487572" TargetMode="External"/><Relationship Id="rId230" Type="http://schemas.openxmlformats.org/officeDocument/2006/relationships/hyperlink" Target="http://arqueologia.igespar.pt/POC/?sid=sitios.resultados&amp;subsid=2518515" TargetMode="External"/><Relationship Id="rId235" Type="http://schemas.openxmlformats.org/officeDocument/2006/relationships/hyperlink" Target="http://arqueologia.igespar.pt/POC/?sid=sitios.resultados&amp;subsid=2511592" TargetMode="External"/><Relationship Id="rId251" Type="http://schemas.openxmlformats.org/officeDocument/2006/relationships/hyperlink" Target="http://arqueologia.igespar.pt/POC/?sid=sitios.resultados&amp;subsid=2467134" TargetMode="External"/><Relationship Id="rId256" Type="http://schemas.openxmlformats.org/officeDocument/2006/relationships/hyperlink" Target="http://arqueologia.igespar.pt/POC/?sid=sitios.resultados&amp;subsid=2569620" TargetMode="External"/><Relationship Id="rId277" Type="http://schemas.openxmlformats.org/officeDocument/2006/relationships/image" Target="media/image66.jpeg"/><Relationship Id="rId298" Type="http://schemas.openxmlformats.org/officeDocument/2006/relationships/package" Target="embeddings/Diapositivo_do_Microsoft_Office_PowerPoint9.sldx"/><Relationship Id="rId25" Type="http://schemas.openxmlformats.org/officeDocument/2006/relationships/image" Target="media/image7.png"/><Relationship Id="rId46" Type="http://schemas.openxmlformats.org/officeDocument/2006/relationships/oleObject" Target="embeddings/oleObject3.bin"/><Relationship Id="rId67" Type="http://schemas.openxmlformats.org/officeDocument/2006/relationships/image" Target="media/image40.emf"/><Relationship Id="rId116" Type="http://schemas.openxmlformats.org/officeDocument/2006/relationships/hyperlink" Target="http://catalogolx.cm-lisboa.pt/ipac20/ipac.jsp?session=J2K57186146Q0.160002&amp;profile=rbml&amp;uri=search=AL~!Gameiro,%20Jos%C3%A9%20Manuel%20da%20Silva&amp;term=Gameiro,%20Jos%C3%A9%20Manuel%20da%20Silva&amp;ri=2&amp;aspect=basic_search&amp;menu=search&amp;source=~!rbml" TargetMode="External"/><Relationship Id="rId137" Type="http://schemas.openxmlformats.org/officeDocument/2006/relationships/hyperlink" Target="http://www.imedweb.eu" TargetMode="External"/><Relationship Id="rId158" Type="http://schemas.openxmlformats.org/officeDocument/2006/relationships/hyperlink" Target="http://arqueologia.igespar.pt/POC/?sid=sitios.resultados&amp;subsid=2564776" TargetMode="External"/><Relationship Id="rId272" Type="http://schemas.openxmlformats.org/officeDocument/2006/relationships/image" Target="media/image62.jpeg"/><Relationship Id="rId293" Type="http://schemas.openxmlformats.org/officeDocument/2006/relationships/image" Target="media/image76.emf"/><Relationship Id="rId302" Type="http://schemas.openxmlformats.org/officeDocument/2006/relationships/package" Target="embeddings/Diapositivo_do_Microsoft_Office_PowerPoint11.sldx"/><Relationship Id="rId307" Type="http://schemas.openxmlformats.org/officeDocument/2006/relationships/image" Target="media/image83.emf"/><Relationship Id="rId323" Type="http://schemas.openxmlformats.org/officeDocument/2006/relationships/image" Target="media/image91.emf"/><Relationship Id="rId328" Type="http://schemas.openxmlformats.org/officeDocument/2006/relationships/package" Target="embeddings/Diapositivo_do_Microsoft_Office_PowerPoint24.sldx"/><Relationship Id="rId20" Type="http://schemas.openxmlformats.org/officeDocument/2006/relationships/hyperlink" Target="http://educacao.uol.com.br/biografias/augusto.jhtm" TargetMode="External"/><Relationship Id="rId41" Type="http://schemas.openxmlformats.org/officeDocument/2006/relationships/image" Target="media/image20.png"/><Relationship Id="rId62" Type="http://schemas.openxmlformats.org/officeDocument/2006/relationships/footer" Target="footer1.xml"/><Relationship Id="rId83" Type="http://schemas.openxmlformats.org/officeDocument/2006/relationships/hyperlink" Target="http://whc.unesco.org/en/list/1107" TargetMode="External"/><Relationship Id="rId88" Type="http://schemas.openxmlformats.org/officeDocument/2006/relationships/hyperlink" Target="http://pt.wikipedia.org/wiki/Incenso" TargetMode="External"/><Relationship Id="rId111" Type="http://schemas.openxmlformats.org/officeDocument/2006/relationships/hyperlink" Target="http://www.worldcat.org/search?q=au%3A%22Lago%CC%81stena+Barrios%2C+La%CC%81zaro.%22&amp;qt=hot_author" TargetMode="External"/><Relationship Id="rId132" Type="http://schemas.openxmlformats.org/officeDocument/2006/relationships/hyperlink" Target="http://www.arkeotavira.com" TargetMode="External"/><Relationship Id="rId153" Type="http://schemas.openxmlformats.org/officeDocument/2006/relationships/hyperlink" Target="http://arqueologia.igespar.pt/POC/?sid=sitios.resultados&amp;subsid=2567152" TargetMode="External"/><Relationship Id="rId174" Type="http://schemas.openxmlformats.org/officeDocument/2006/relationships/hyperlink" Target="http://arqueologia.igespar.pt/POC/?sid=sitios.resultados&amp;subsid=2635271" TargetMode="External"/><Relationship Id="rId179" Type="http://schemas.openxmlformats.org/officeDocument/2006/relationships/hyperlink" Target="http://arqueologia.igespar.pt/POC/?sid=sitios.resultados&amp;subsid=2484079" TargetMode="External"/><Relationship Id="rId195" Type="http://schemas.openxmlformats.org/officeDocument/2006/relationships/hyperlink" Target="http://arqueologia.igespar.pt/POC/?sid=sitios.resultados&amp;subsid=2648573" TargetMode="External"/><Relationship Id="rId209" Type="http://schemas.openxmlformats.org/officeDocument/2006/relationships/hyperlink" Target="http://arqueologia.igespar.pt/POC/?sid=sitios.resultados&amp;subsid=2565973" TargetMode="External"/><Relationship Id="rId190" Type="http://schemas.openxmlformats.org/officeDocument/2006/relationships/hyperlink" Target="http://arqueologia.igespar.pt/POC/?sid=sitios.resultados&amp;subsid=2565959" TargetMode="External"/><Relationship Id="rId204" Type="http://schemas.openxmlformats.org/officeDocument/2006/relationships/hyperlink" Target="http://arqueologia.igespar.pt/POC/?sid=sitios.resultados&amp;subsid=2492038" TargetMode="External"/><Relationship Id="rId220" Type="http://schemas.openxmlformats.org/officeDocument/2006/relationships/hyperlink" Target="http://arqueologia.igespar.pt/POC/?sid=sitios.resultados&amp;subsid=2492429" TargetMode="External"/><Relationship Id="rId225" Type="http://schemas.openxmlformats.org/officeDocument/2006/relationships/hyperlink" Target="http://arqueologia.igespar.pt/POC/?sid=sitios.resultados&amp;subsid=2672266" TargetMode="External"/><Relationship Id="rId241" Type="http://schemas.openxmlformats.org/officeDocument/2006/relationships/hyperlink" Target="http://arqueologia.igespar.pt/POC/?sid=sitios.resultados&amp;subsid=2562120" TargetMode="External"/><Relationship Id="rId246" Type="http://schemas.openxmlformats.org/officeDocument/2006/relationships/hyperlink" Target="http://arqueologia.igespar.pt/POC/?sid=sitios.resultados&amp;subsid=2564427" TargetMode="External"/><Relationship Id="rId267" Type="http://schemas.openxmlformats.org/officeDocument/2006/relationships/image" Target="media/image58.emf"/><Relationship Id="rId288" Type="http://schemas.openxmlformats.org/officeDocument/2006/relationships/package" Target="embeddings/Diapositivo_do_Microsoft_Office_PowerPoint4.sldx"/><Relationship Id="rId15" Type="http://schemas.openxmlformats.org/officeDocument/2006/relationships/hyperlink" Target="http://pt.wikipedia.org/wiki/S%C3%A9culo_III" TargetMode="External"/><Relationship Id="rId36" Type="http://schemas.openxmlformats.org/officeDocument/2006/relationships/image" Target="media/image17.jpeg"/><Relationship Id="rId57" Type="http://schemas.openxmlformats.org/officeDocument/2006/relationships/image" Target="media/image34.jpeg"/><Relationship Id="rId106" Type="http://schemas.openxmlformats.org/officeDocument/2006/relationships/hyperlink" Target="http://dialnet.unirioja.es/servlet/libro?codigo=4687" TargetMode="External"/><Relationship Id="rId127" Type="http://schemas.openxmlformats.org/officeDocument/2006/relationships/hyperlink" Target="http://www.provincia.livorno.it/attivita/museo/NAVIGAZIONE/ABSTRACTS.pdf" TargetMode="External"/><Relationship Id="rId262" Type="http://schemas.openxmlformats.org/officeDocument/2006/relationships/hyperlink" Target="http://arqueologia.igespar.pt/POC/?sid=sitios.resultados&amp;subsid=2480219" TargetMode="External"/><Relationship Id="rId283" Type="http://schemas.openxmlformats.org/officeDocument/2006/relationships/hyperlink" Target="http://www.museumunicipalvfxira.org/" TargetMode="External"/><Relationship Id="rId313" Type="http://schemas.openxmlformats.org/officeDocument/2006/relationships/image" Target="media/image86.emf"/><Relationship Id="rId318" Type="http://schemas.openxmlformats.org/officeDocument/2006/relationships/package" Target="embeddings/Diapositivo_do_Microsoft_Office_PowerPoint19.sldx"/><Relationship Id="rId339" Type="http://schemas.openxmlformats.org/officeDocument/2006/relationships/theme" Target="theme/theme1.xml"/><Relationship Id="rId10" Type="http://schemas.openxmlformats.org/officeDocument/2006/relationships/hyperlink" Target="http://pt.wikipedia.org/wiki/Imp%C3%A9rio_Romano" TargetMode="External"/><Relationship Id="rId31" Type="http://schemas.openxmlformats.org/officeDocument/2006/relationships/image" Target="media/image13.emf"/><Relationship Id="rId52" Type="http://schemas.openxmlformats.org/officeDocument/2006/relationships/image" Target="media/image29.jpeg"/><Relationship Id="rId73" Type="http://schemas.openxmlformats.org/officeDocument/2006/relationships/image" Target="media/image46.emf"/><Relationship Id="rId78" Type="http://schemas.openxmlformats.org/officeDocument/2006/relationships/image" Target="media/image49.png"/><Relationship Id="rId94" Type="http://schemas.openxmlformats.org/officeDocument/2006/relationships/hyperlink" Target="http://pt.wikipedia.org/wiki/S%C3%A9culo_II" TargetMode="External"/><Relationship Id="rId99" Type="http://schemas.openxmlformats.org/officeDocument/2006/relationships/hyperlink" Target="http://www.icomos-ciic.org" TargetMode="External"/><Relationship Id="rId101" Type="http://schemas.openxmlformats.org/officeDocument/2006/relationships/hyperlink" Target="http://pesquisabmc.cm-coimbra.pt/docbweb2/plinkres.asp?Base=ISBD&amp;Form=COMP&amp;StartRec=0&amp;RecPag=5&amp;NewSearch=1&amp;SearchTxt=%22TI%20Navega&#231;&#227;o,%20com&#233;rcio%20e%20rela&#231;&#245;es%20pol&#237;ticas%20:%20os%20portugueses%20no%20Mediterr&#226;neo%20Ocidental%20(1385-1466)%22" TargetMode="External"/><Relationship Id="rId122" Type="http://schemas.openxmlformats.org/officeDocument/2006/relationships/hyperlink" Target="http://dialnet.unirioja.es/servlet/autor?codigo=206453" TargetMode="External"/><Relationship Id="rId143" Type="http://schemas.openxmlformats.org/officeDocument/2006/relationships/image" Target="media/image53.jpeg"/><Relationship Id="rId148" Type="http://schemas.openxmlformats.org/officeDocument/2006/relationships/hyperlink" Target="http://arqueologia.igespar.pt/POC/?sid=sitios.resultados&amp;subsid=2822487" TargetMode="External"/><Relationship Id="rId164" Type="http://schemas.openxmlformats.org/officeDocument/2006/relationships/hyperlink" Target="http://arqueologia.igespar.pt/POC/?sid=sitios.resultados&amp;subsid=2487521" TargetMode="External"/><Relationship Id="rId169" Type="http://schemas.openxmlformats.org/officeDocument/2006/relationships/hyperlink" Target="http://arqueologia.igespar.pt/POC/?sid=sitios.resultados&amp;subsid=2487936" TargetMode="External"/><Relationship Id="rId185" Type="http://schemas.openxmlformats.org/officeDocument/2006/relationships/hyperlink" Target="http://arqueologia.igespar.pt/POC/?sid=sitios.resultados&amp;subsid=2565480" TargetMode="External"/><Relationship Id="rId334" Type="http://schemas.openxmlformats.org/officeDocument/2006/relationships/package" Target="embeddings/Diapositivo_do_Microsoft_Office_PowerPoint27.sldx"/><Relationship Id="rId4" Type="http://schemas.openxmlformats.org/officeDocument/2006/relationships/settings" Target="settings.xml"/><Relationship Id="rId9" Type="http://schemas.openxmlformats.org/officeDocument/2006/relationships/hyperlink" Target="http://pt.wikipedia.org/wiki/Estrada_romana" TargetMode="External"/><Relationship Id="rId180" Type="http://schemas.openxmlformats.org/officeDocument/2006/relationships/hyperlink" Target="http://arqueologia.igespar.pt/POC/?sid=sitios.resultados&amp;subsid=2532143" TargetMode="External"/><Relationship Id="rId210" Type="http://schemas.openxmlformats.org/officeDocument/2006/relationships/hyperlink" Target="http://arqueologia.igespar.pt/POC/?sid=sitios.resultados&amp;subsid=2671027" TargetMode="External"/><Relationship Id="rId215" Type="http://schemas.openxmlformats.org/officeDocument/2006/relationships/hyperlink" Target="http://arqueologia.igespar.pt/POC/?sid=sitios.resultados&amp;subsid=2429058" TargetMode="External"/><Relationship Id="rId236" Type="http://schemas.openxmlformats.org/officeDocument/2006/relationships/hyperlink" Target="http://arqueologia.igespar.pt/POC/?sid=sitios.resultados&amp;subsid=2563202" TargetMode="External"/><Relationship Id="rId257" Type="http://schemas.openxmlformats.org/officeDocument/2006/relationships/hyperlink" Target="http://arqueologia.igespar.pt/POC/?sid=sitios.resultados&amp;subsid=2569630" TargetMode="External"/><Relationship Id="rId278" Type="http://schemas.openxmlformats.org/officeDocument/2006/relationships/image" Target="media/image67.jpeg"/><Relationship Id="rId26" Type="http://schemas.openxmlformats.org/officeDocument/2006/relationships/image" Target="media/image8.emf"/><Relationship Id="rId231" Type="http://schemas.openxmlformats.org/officeDocument/2006/relationships/hyperlink" Target="http://arqueologia.igespar.pt/POC/?sid=sitios.resultados&amp;subsid=2670840" TargetMode="External"/><Relationship Id="rId252" Type="http://schemas.openxmlformats.org/officeDocument/2006/relationships/hyperlink" Target="http://arqueologia.igespar.pt/POC/?sid=sitios.resultados&amp;subsid=2848038" TargetMode="External"/><Relationship Id="rId273" Type="http://schemas.openxmlformats.org/officeDocument/2006/relationships/hyperlink" Target="http://www.sines.pt/PT/Actualidade/fotoscaracterizacao/patrimoniohistorico/Imagens%20de%20Alta%20Resoluo/Museu%20de%20Sines%20-%20Casa%20de%20Vasco%20da%20Gama.JPG" TargetMode="External"/><Relationship Id="rId294" Type="http://schemas.openxmlformats.org/officeDocument/2006/relationships/package" Target="embeddings/Diapositivo_do_Microsoft_Office_PowerPoint7.sldx"/><Relationship Id="rId308" Type="http://schemas.openxmlformats.org/officeDocument/2006/relationships/package" Target="embeddings/Diapositivo_do_Microsoft_Office_PowerPoint14.sldx"/><Relationship Id="rId329" Type="http://schemas.openxmlformats.org/officeDocument/2006/relationships/image" Target="media/image94.emf"/><Relationship Id="rId47" Type="http://schemas.openxmlformats.org/officeDocument/2006/relationships/image" Target="media/image24.jpeg"/><Relationship Id="rId68" Type="http://schemas.openxmlformats.org/officeDocument/2006/relationships/image" Target="media/image41.jpeg"/><Relationship Id="rId89" Type="http://schemas.openxmlformats.org/officeDocument/2006/relationships/hyperlink" Target="http://pt.wikipedia.org/wiki/Especiaria" TargetMode="External"/><Relationship Id="rId112" Type="http://schemas.openxmlformats.org/officeDocument/2006/relationships/hyperlink" Target="http://www.worldcat.org/search?qt=hotseries&amp;q=se%3A%22Colleccio%CC%81+instrumenta%22" TargetMode="External"/><Relationship Id="rId133" Type="http://schemas.openxmlformats.org/officeDocument/2006/relationships/hyperlink" Target="http://portal.icn.pt" TargetMode="External"/><Relationship Id="rId154" Type="http://schemas.openxmlformats.org/officeDocument/2006/relationships/hyperlink" Target="http://arqueologia.igespar.pt/POC/?sid=sitios.resultados&amp;subsid=2567198" TargetMode="External"/><Relationship Id="rId175" Type="http://schemas.openxmlformats.org/officeDocument/2006/relationships/hyperlink" Target="http://arqueologia.igespar.pt/POC/?sid=sitios.resultados&amp;subsid=2621905" TargetMode="External"/><Relationship Id="rId196" Type="http://schemas.openxmlformats.org/officeDocument/2006/relationships/hyperlink" Target="http://arqueologia.igespar.pt/POC/?sid=sitios.resultados&amp;subsid=2456103" TargetMode="External"/><Relationship Id="rId200" Type="http://schemas.openxmlformats.org/officeDocument/2006/relationships/hyperlink" Target="http://arqueologia.igespar.pt/POC/?sid=sitios.resultados&amp;subsid=2557317" TargetMode="External"/><Relationship Id="rId16" Type="http://schemas.openxmlformats.org/officeDocument/2006/relationships/hyperlink" Target="http://pt.wikipedia.org/wiki/Diocleciano" TargetMode="External"/><Relationship Id="rId221" Type="http://schemas.openxmlformats.org/officeDocument/2006/relationships/hyperlink" Target="http://arqueologia.igespar.pt/POC/?sid=sitios.resultados&amp;subsid=2562156" TargetMode="External"/><Relationship Id="rId242" Type="http://schemas.openxmlformats.org/officeDocument/2006/relationships/hyperlink" Target="http://arqueologia.igespar.pt/POC/?sid=sitios.resultados&amp;subsid=2925412" TargetMode="External"/><Relationship Id="rId263" Type="http://schemas.openxmlformats.org/officeDocument/2006/relationships/image" Target="media/image54.jpeg"/><Relationship Id="rId284" Type="http://schemas.openxmlformats.org/officeDocument/2006/relationships/image" Target="media/image71.jpeg"/><Relationship Id="rId319" Type="http://schemas.openxmlformats.org/officeDocument/2006/relationships/image" Target="media/image89.emf"/><Relationship Id="rId37" Type="http://schemas.openxmlformats.org/officeDocument/2006/relationships/image" Target="media/image18.jpeg"/><Relationship Id="rId58" Type="http://schemas.openxmlformats.org/officeDocument/2006/relationships/image" Target="media/image35.jpeg"/><Relationship Id="rId79" Type="http://schemas.openxmlformats.org/officeDocument/2006/relationships/image" Target="media/image50.jpeg"/><Relationship Id="rId102" Type="http://schemas.openxmlformats.org/officeDocument/2006/relationships/hyperlink" Target="http://pesquisabmc.cm-coimbra.pt/docbweb2/plinkres.asp?Base=ISBD&amp;Form=COMP&amp;StartRec=0&amp;RecPag=5&amp;NewSearch=1&amp;SearchTxt=%22LED%20Lisboa%22" TargetMode="External"/><Relationship Id="rId123" Type="http://schemas.openxmlformats.org/officeDocument/2006/relationships/hyperlink" Target="http://www.ufrgs.br/museudetopografia/Artigos/A_evolucao_dos_mapas_atraves_da_historia.pdf" TargetMode="External"/><Relationship Id="rId144" Type="http://schemas.openxmlformats.org/officeDocument/2006/relationships/hyperlink" Target="http://arqueologia.igespar.pt/POC/?sid=sitios.resultados&amp;subsid=2568935" TargetMode="External"/><Relationship Id="rId330" Type="http://schemas.openxmlformats.org/officeDocument/2006/relationships/package" Target="embeddings/Diapositivo_do_Microsoft_Office_PowerPoint25.sldx"/><Relationship Id="rId90" Type="http://schemas.openxmlformats.org/officeDocument/2006/relationships/hyperlink" Target="http://pt.wikipedia.org/wiki/Mediterr%C3%A2neo" TargetMode="External"/><Relationship Id="rId165" Type="http://schemas.openxmlformats.org/officeDocument/2006/relationships/hyperlink" Target="http://arqueologia.igespar.pt/POC/?sid=sitios.resultados&amp;subsid=2487531" TargetMode="External"/><Relationship Id="rId186" Type="http://schemas.openxmlformats.org/officeDocument/2006/relationships/hyperlink" Target="http://arqueologia.igespar.pt/POC/?sid=sitios.resultados&amp;subsid=2475659" TargetMode="External"/><Relationship Id="rId211" Type="http://schemas.openxmlformats.org/officeDocument/2006/relationships/hyperlink" Target="http://arqueologia.igespar.pt/POC/?sid=sitios.resultados&amp;subsid=2613855" TargetMode="External"/><Relationship Id="rId232" Type="http://schemas.openxmlformats.org/officeDocument/2006/relationships/hyperlink" Target="http://arqueologia.igespar.pt/POC/?sid=sitios.resultados&amp;subsid=2558811" TargetMode="External"/><Relationship Id="rId253" Type="http://schemas.openxmlformats.org/officeDocument/2006/relationships/hyperlink" Target="http://arqueologia.igespar.pt/POC/?sid=sitios.resultados&amp;subsid=2649352" TargetMode="External"/><Relationship Id="rId274" Type="http://schemas.openxmlformats.org/officeDocument/2006/relationships/image" Target="media/image63.jpeg"/><Relationship Id="rId295" Type="http://schemas.openxmlformats.org/officeDocument/2006/relationships/image" Target="media/image77.emf"/><Relationship Id="rId309" Type="http://schemas.openxmlformats.org/officeDocument/2006/relationships/image" Target="media/image84.emf"/><Relationship Id="rId27" Type="http://schemas.openxmlformats.org/officeDocument/2006/relationships/image" Target="media/image9.emf"/><Relationship Id="rId48" Type="http://schemas.openxmlformats.org/officeDocument/2006/relationships/image" Target="media/image25.jpeg"/><Relationship Id="rId69" Type="http://schemas.openxmlformats.org/officeDocument/2006/relationships/image" Target="media/image42.png"/><Relationship Id="rId113" Type="http://schemas.openxmlformats.org/officeDocument/2006/relationships/hyperlink" Target="http://www.wook.pt/authors/detail/id/48818" TargetMode="External"/><Relationship Id="rId134" Type="http://schemas.openxmlformats.org/officeDocument/2006/relationships/hyperlink" Target="http://purl.pt/index/geral/PT/index.html" TargetMode="External"/><Relationship Id="rId320" Type="http://schemas.openxmlformats.org/officeDocument/2006/relationships/package" Target="embeddings/Diapositivo_do_Microsoft_Office_PowerPoint20.sldx"/><Relationship Id="rId80" Type="http://schemas.openxmlformats.org/officeDocument/2006/relationships/hyperlink" Target="http://www.igespar.pt/media/uploads/instrumentosdegestao/Port376_2006.pdf" TargetMode="External"/><Relationship Id="rId155" Type="http://schemas.openxmlformats.org/officeDocument/2006/relationships/hyperlink" Target="http://arqueologia.igespar.pt/POC/?sid=sitios.resultados&amp;subsid=2615087" TargetMode="External"/><Relationship Id="rId176" Type="http://schemas.openxmlformats.org/officeDocument/2006/relationships/hyperlink" Target="http://arqueologia.igespar.pt/POC/?sid=sitios.resultados&amp;subsid=2568953" TargetMode="External"/><Relationship Id="rId197" Type="http://schemas.openxmlformats.org/officeDocument/2006/relationships/hyperlink" Target="http://arqueologia.igespar.pt/POC/?sid=sitios.resultados&amp;subsid=2474216" TargetMode="External"/><Relationship Id="rId201" Type="http://schemas.openxmlformats.org/officeDocument/2006/relationships/hyperlink" Target="http://arqueologia.igespar.pt/POC/?sid=sitios.resultados&amp;subsid=2568793" TargetMode="External"/><Relationship Id="rId222" Type="http://schemas.openxmlformats.org/officeDocument/2006/relationships/hyperlink" Target="http://arqueologia.igespar.pt/POC/?sid=sitios.resultados&amp;subsid=2484692" TargetMode="External"/><Relationship Id="rId243" Type="http://schemas.openxmlformats.org/officeDocument/2006/relationships/hyperlink" Target="http://arqueologia.igespar.pt/POC/?sid=sitios.resultados&amp;subsid=2480807" TargetMode="External"/><Relationship Id="rId264" Type="http://schemas.openxmlformats.org/officeDocument/2006/relationships/image" Target="media/image55.gif"/><Relationship Id="rId285" Type="http://schemas.openxmlformats.org/officeDocument/2006/relationships/image" Target="media/image72.emf"/><Relationship Id="rId17" Type="http://schemas.openxmlformats.org/officeDocument/2006/relationships/hyperlink" Target="http://images.wikilingue.com/c/cb/Hispania_roads.svg" TargetMode="External"/><Relationship Id="rId38" Type="http://schemas.openxmlformats.org/officeDocument/2006/relationships/hyperlink" Target="http://busqueda.fnac.es/ia173823/Julio-Lopez-Davalillo-Larrea" TargetMode="External"/><Relationship Id="rId59" Type="http://schemas.openxmlformats.org/officeDocument/2006/relationships/image" Target="media/image36.emf"/><Relationship Id="rId103" Type="http://schemas.openxmlformats.org/officeDocument/2006/relationships/hyperlink" Target="http://pesquisabmc.cm-coimbra.pt/docbweb2/plinkres.asp?Base=ISBD&amp;Form=COMP&amp;StartRec=0&amp;RecPag=5&amp;NewSearch=1&amp;SearchTxt=%22ED%20Funda&#231;&#227;o%20Calouste%20Gulbenkian%22" TargetMode="External"/><Relationship Id="rId124" Type="http://schemas.openxmlformats.org/officeDocument/2006/relationships/hyperlink" Target="http://dialnet.unirioja.es/servlet/libro?codigo=4687" TargetMode="External"/><Relationship Id="rId310" Type="http://schemas.openxmlformats.org/officeDocument/2006/relationships/package" Target="embeddings/Diapositivo_do_Microsoft_Office_PowerPoint15.sldx"/><Relationship Id="rId70" Type="http://schemas.openxmlformats.org/officeDocument/2006/relationships/image" Target="media/image43.jpeg"/><Relationship Id="rId91" Type="http://schemas.openxmlformats.org/officeDocument/2006/relationships/hyperlink" Target="http://pt.wikipedia.org/wiki/Mirra" TargetMode="External"/><Relationship Id="rId145" Type="http://schemas.openxmlformats.org/officeDocument/2006/relationships/hyperlink" Target="http://arqueologia.igespar.pt/POC/?sid=sitios.resultados&amp;subsid=2558597" TargetMode="External"/><Relationship Id="rId166" Type="http://schemas.openxmlformats.org/officeDocument/2006/relationships/hyperlink" Target="http://arqueologia.igespar.pt/POC/?sid=sitios.resultados&amp;subsid=2558779" TargetMode="External"/><Relationship Id="rId187" Type="http://schemas.openxmlformats.org/officeDocument/2006/relationships/hyperlink" Target="http://arqueologia.igespar.pt/POC/?sid=sitios.resultados&amp;subsid=2925006" TargetMode="External"/><Relationship Id="rId331" Type="http://schemas.openxmlformats.org/officeDocument/2006/relationships/image" Target="media/image95.emf"/><Relationship Id="rId1" Type="http://schemas.openxmlformats.org/officeDocument/2006/relationships/customXml" Target="../customXml/item1.xml"/><Relationship Id="rId212" Type="http://schemas.openxmlformats.org/officeDocument/2006/relationships/hyperlink" Target="http://arqueologia.igespar.pt/POC/?sid=sitios.resultados&amp;subsid=2814702" TargetMode="External"/><Relationship Id="rId233" Type="http://schemas.openxmlformats.org/officeDocument/2006/relationships/hyperlink" Target="http://arqueologia.igespar.pt/POC/?sid=sitios.resultados&amp;subsid=2564919" TargetMode="External"/><Relationship Id="rId254" Type="http://schemas.openxmlformats.org/officeDocument/2006/relationships/hyperlink" Target="http://arqueologia.igespar.pt/POC/?sid=sitios.resultados&amp;subsid=2526671" TargetMode="External"/><Relationship Id="rId28" Type="http://schemas.openxmlformats.org/officeDocument/2006/relationships/image" Target="media/image10.emf"/><Relationship Id="rId49" Type="http://schemas.openxmlformats.org/officeDocument/2006/relationships/image" Target="media/image26.jpeg"/><Relationship Id="rId114" Type="http://schemas.openxmlformats.org/officeDocument/2006/relationships/hyperlink" Target="http://www.wook.pt/product/search/restricts/facetcode/temas/tipo/2/nome/Epistemologia%20e%20Sociedade/restrictsinc/3332/facetcodeinc/coleccao" TargetMode="External"/><Relationship Id="rId275" Type="http://schemas.openxmlformats.org/officeDocument/2006/relationships/image" Target="media/image64.jpeg"/><Relationship Id="rId296" Type="http://schemas.openxmlformats.org/officeDocument/2006/relationships/package" Target="embeddings/Diapositivo_do_Microsoft_Office_PowerPoint8.sldx"/><Relationship Id="rId300" Type="http://schemas.openxmlformats.org/officeDocument/2006/relationships/package" Target="embeddings/Diapositivo_do_Microsoft_Office_PowerPoint10.sldx"/><Relationship Id="rId60" Type="http://schemas.openxmlformats.org/officeDocument/2006/relationships/image" Target="media/image37.png"/><Relationship Id="rId81" Type="http://schemas.openxmlformats.org/officeDocument/2006/relationships/hyperlink" Target="http://www.international.icomos.org/risk/2006/29alves2006an.pdf" TargetMode="External"/><Relationship Id="rId135" Type="http://schemas.openxmlformats.org/officeDocument/2006/relationships/hyperlink" Target="http://www.mercatorproject.eu" TargetMode="External"/><Relationship Id="rId156" Type="http://schemas.openxmlformats.org/officeDocument/2006/relationships/hyperlink" Target="http://arqueologia.igespar.pt/POC/?sid=sitios.resultados&amp;subsid=2617884" TargetMode="External"/><Relationship Id="rId177" Type="http://schemas.openxmlformats.org/officeDocument/2006/relationships/hyperlink" Target="http://arqueologia.igespar.pt/POC/?sid=sitios.resultados&amp;subsid=2633026" TargetMode="External"/><Relationship Id="rId198" Type="http://schemas.openxmlformats.org/officeDocument/2006/relationships/hyperlink" Target="http://arqueologia.igespar.pt/POC/?sid=sitios.resultados&amp;subsid=2674877" TargetMode="External"/><Relationship Id="rId321" Type="http://schemas.openxmlformats.org/officeDocument/2006/relationships/image" Target="media/image90.emf"/><Relationship Id="rId202" Type="http://schemas.openxmlformats.org/officeDocument/2006/relationships/hyperlink" Target="http://arqueologia.igespar.pt/POC/?sid=sitios.resultados&amp;subsid=2523630" TargetMode="External"/><Relationship Id="rId223" Type="http://schemas.openxmlformats.org/officeDocument/2006/relationships/hyperlink" Target="http://arqueologia.igespar.pt/POC/?sid=sitios.resultados&amp;subsid=2187771" TargetMode="External"/><Relationship Id="rId244" Type="http://schemas.openxmlformats.org/officeDocument/2006/relationships/hyperlink" Target="http://arqueologia.igespar.pt/POC/?sid=sitios.resultados&amp;subsid=2480816" TargetMode="External"/><Relationship Id="rId18" Type="http://schemas.openxmlformats.org/officeDocument/2006/relationships/image" Target="media/image3.png"/><Relationship Id="rId39" Type="http://schemas.openxmlformats.org/officeDocument/2006/relationships/image" Target="media/image19.png"/><Relationship Id="rId265" Type="http://schemas.openxmlformats.org/officeDocument/2006/relationships/image" Target="media/image56.jpeg"/><Relationship Id="rId286" Type="http://schemas.openxmlformats.org/officeDocument/2006/relationships/package" Target="embeddings/Diapositivo_do_Microsoft_Office_PowerPoint3.sldx"/><Relationship Id="rId50" Type="http://schemas.openxmlformats.org/officeDocument/2006/relationships/image" Target="media/image27.png"/><Relationship Id="rId104" Type="http://schemas.openxmlformats.org/officeDocument/2006/relationships/hyperlink" Target="http://pesquisabmc.cm-coimbra.pt/docbweb2/plinkres.asp?Base=ISBD&amp;Form=COMP&amp;StartRec=0&amp;RecPag=5&amp;NewSearch=1&amp;SearchTxt=%22ED%20Junta%20Nacional%20de%20Investiga&#231;&#227;o%20Cient&#237;fica%20e%20Tecnol&#243;gica%22" TargetMode="External"/><Relationship Id="rId125" Type="http://schemas.openxmlformats.org/officeDocument/2006/relationships/hyperlink" Target="http://dialnet.unirioja.es/servlet/autor?codigo=29009" TargetMode="External"/><Relationship Id="rId146" Type="http://schemas.openxmlformats.org/officeDocument/2006/relationships/hyperlink" Target="http://arqueologia.igespar.pt/POC/?sid=sitios.resultados&amp;subsid=2668805" TargetMode="External"/><Relationship Id="rId167" Type="http://schemas.openxmlformats.org/officeDocument/2006/relationships/hyperlink" Target="http://arqueologia.igespar.pt/POC/?sid=sitios.resultados&amp;subsid=2553833" TargetMode="External"/><Relationship Id="rId188" Type="http://schemas.openxmlformats.org/officeDocument/2006/relationships/hyperlink" Target="http://arqueologia.igespar.pt/POC/?sid=sitios.resultados&amp;subsid=2565200" TargetMode="External"/><Relationship Id="rId311" Type="http://schemas.openxmlformats.org/officeDocument/2006/relationships/image" Target="media/image85.emf"/><Relationship Id="rId332" Type="http://schemas.openxmlformats.org/officeDocument/2006/relationships/package" Target="embeddings/Diapositivo_do_Microsoft_Office_PowerPoint26.sldx"/><Relationship Id="rId71" Type="http://schemas.openxmlformats.org/officeDocument/2006/relationships/image" Target="media/image44.jpeg"/><Relationship Id="rId92" Type="http://schemas.openxmlformats.org/officeDocument/2006/relationships/hyperlink" Target="http://pt.wikipedia.org/wiki/Ar%C3%A1bia" TargetMode="External"/><Relationship Id="rId213" Type="http://schemas.openxmlformats.org/officeDocument/2006/relationships/hyperlink" Target="http://arqueologia.igespar.pt/POC/?sid=sitios.resultados&amp;subsid=2565130" TargetMode="External"/><Relationship Id="rId234" Type="http://schemas.openxmlformats.org/officeDocument/2006/relationships/hyperlink" Target="http://arqueologia.igespar.pt/POC/?sid=sitios.resultados&amp;subsid=2672231" TargetMode="External"/><Relationship Id="rId2" Type="http://schemas.openxmlformats.org/officeDocument/2006/relationships/numbering" Target="numbering.xml"/><Relationship Id="rId29" Type="http://schemas.openxmlformats.org/officeDocument/2006/relationships/image" Target="media/image11.png"/><Relationship Id="rId255" Type="http://schemas.openxmlformats.org/officeDocument/2006/relationships/hyperlink" Target="http://arqueologia.igespar.pt/POC/?sid=sitios.resultados&amp;subsid=2558871" TargetMode="External"/><Relationship Id="rId276" Type="http://schemas.openxmlformats.org/officeDocument/2006/relationships/image" Target="media/image65.jpeg"/><Relationship Id="rId297" Type="http://schemas.openxmlformats.org/officeDocument/2006/relationships/image" Target="media/image78.emf"/><Relationship Id="rId40" Type="http://schemas.openxmlformats.org/officeDocument/2006/relationships/oleObject" Target="embeddings/oleObject1.bin"/><Relationship Id="rId115" Type="http://schemas.openxmlformats.org/officeDocument/2006/relationships/hyperlink" Target="http://catalogolx.cm-lisboa.pt/ipac20/ipac.jsp?session=J2K57186146Q0.160002&amp;profile=rbml&amp;uri=search=AL~!Luz,%20Manuel%20Ant%C3%B3nio%20da&amp;term=Luz,%20Manuel%20Ant%C3%B3nio%20da&amp;ri=2&amp;aspect=basic_search&amp;menu=search&amp;source=~!rbml" TargetMode="External"/><Relationship Id="rId136" Type="http://schemas.openxmlformats.org/officeDocument/2006/relationships/hyperlink" Target="http://www.projet-anser.net/" TargetMode="External"/><Relationship Id="rId157" Type="http://schemas.openxmlformats.org/officeDocument/2006/relationships/hyperlink" Target="http://arqueologia.igespar.pt/POC/?sid=sitios.resultados&amp;subsid=2617932" TargetMode="External"/><Relationship Id="rId178" Type="http://schemas.openxmlformats.org/officeDocument/2006/relationships/hyperlink" Target="http://arqueologia.igespar.pt/POC/?sid=sitios.resultados&amp;subsid=2467100" TargetMode="External"/><Relationship Id="rId301" Type="http://schemas.openxmlformats.org/officeDocument/2006/relationships/image" Target="media/image80.emf"/><Relationship Id="rId322" Type="http://schemas.openxmlformats.org/officeDocument/2006/relationships/package" Target="embeddings/Diapositivo_do_Microsoft_Office_PowerPoint21.sldx"/><Relationship Id="rId61" Type="http://schemas.openxmlformats.org/officeDocument/2006/relationships/oleObject" Target="embeddings/oleObject4.bin"/><Relationship Id="rId82" Type="http://schemas.openxmlformats.org/officeDocument/2006/relationships/image" Target="media/image51.jpeg"/><Relationship Id="rId199" Type="http://schemas.openxmlformats.org/officeDocument/2006/relationships/hyperlink" Target="http://arqueologia.igespar.pt/POC/?sid=sitios.resultados&amp;subsid=2558839" TargetMode="External"/><Relationship Id="rId203" Type="http://schemas.openxmlformats.org/officeDocument/2006/relationships/hyperlink" Target="http://arqueologia.igespar.pt/POC/?sid=sitios.resultados&amp;subsid=2568599" TargetMode="External"/><Relationship Id="rId19" Type="http://schemas.openxmlformats.org/officeDocument/2006/relationships/image" Target="media/image4.jpeg"/><Relationship Id="rId224" Type="http://schemas.openxmlformats.org/officeDocument/2006/relationships/hyperlink" Target="http://arqueologia.igespar.pt/POC/?sid=sitios.resultados&amp;subsid=2565182" TargetMode="External"/><Relationship Id="rId245" Type="http://schemas.openxmlformats.org/officeDocument/2006/relationships/hyperlink" Target="http://arqueologia.igespar.pt/POC/?sid=sitios.resultados&amp;subsid=2480853" TargetMode="External"/><Relationship Id="rId266" Type="http://schemas.openxmlformats.org/officeDocument/2006/relationships/image" Target="media/image57.jpeg"/><Relationship Id="rId287" Type="http://schemas.openxmlformats.org/officeDocument/2006/relationships/image" Target="media/image73.emf"/><Relationship Id="rId30" Type="http://schemas.openxmlformats.org/officeDocument/2006/relationships/image" Target="media/image12.jpeg"/><Relationship Id="rId105" Type="http://schemas.openxmlformats.org/officeDocument/2006/relationships/hyperlink" Target="http://pesquisabmc.cm-coimbra.pt/docbweb2/plinkres.asp?Base=ISBD&amp;Form=COMP&amp;StartRec=0&amp;RecPag=5&amp;NewSearch=1&amp;SearchTxt=%22COL%20Textos%20universit&#225;rios%20de%20ci&#234;ncias%20sociais%20e%20humanas%22" TargetMode="External"/><Relationship Id="rId126" Type="http://schemas.openxmlformats.org/officeDocument/2006/relationships/hyperlink" Target="http://www.arkeotavira.com" TargetMode="External"/><Relationship Id="rId147" Type="http://schemas.openxmlformats.org/officeDocument/2006/relationships/hyperlink" Target="http://arqueologia.igespar.pt/POC/?sid=sitios.resultados&amp;subsid=2548910" TargetMode="External"/><Relationship Id="rId168" Type="http://schemas.openxmlformats.org/officeDocument/2006/relationships/hyperlink" Target="http://arqueologia.igespar.pt/POC/?sid=sitios.resultados&amp;subsid=2756280" TargetMode="External"/><Relationship Id="rId312" Type="http://schemas.openxmlformats.org/officeDocument/2006/relationships/package" Target="embeddings/Diapositivo_do_Microsoft_Office_PowerPoint16.sldx"/><Relationship Id="rId333" Type="http://schemas.openxmlformats.org/officeDocument/2006/relationships/image" Target="media/image96.emf"/><Relationship Id="rId51" Type="http://schemas.openxmlformats.org/officeDocument/2006/relationships/image" Target="media/image28.jpeg"/><Relationship Id="rId72" Type="http://schemas.openxmlformats.org/officeDocument/2006/relationships/image" Target="media/image45.emf"/><Relationship Id="rId93" Type="http://schemas.openxmlformats.org/officeDocument/2006/relationships/hyperlink" Target="http://pt.wikipedia.org/wiki/S%C3%A9culo_III_a.C." TargetMode="External"/><Relationship Id="rId189" Type="http://schemas.openxmlformats.org/officeDocument/2006/relationships/hyperlink" Target="http://arqueologia.igespar.pt/POC/?sid=sitios.resultados&amp;subsid=2716572" TargetMode="External"/></Relationships>
</file>

<file path=word/_rels/footnotes.xml.rels><?xml version="1.0" encoding="UTF-8" standalone="yes"?>
<Relationships xmlns="http://schemas.openxmlformats.org/package/2006/relationships"><Relationship Id="rId8" Type="http://schemas.openxmlformats.org/officeDocument/2006/relationships/hyperlink" Target="http://www.international.icomos.org/centre_documentation/Cultural%20routes:%20Tangible%20and%20intangible%20dimensions%20of%20cultural%20heritage.%20Alberto%20Martorell%20Carreno*,%20P&#233;rou%20/%20Peru" TargetMode="External"/><Relationship Id="rId3" Type="http://schemas.openxmlformats.org/officeDocument/2006/relationships/hyperlink" Target="http://dialnet.unirioja.es/servlet/libro?codigo=7883" TargetMode="External"/><Relationship Id="rId7" Type="http://schemas.openxmlformats.org/officeDocument/2006/relationships/hyperlink" Target="http://www.icomos-ciic.org/CIIC/pamplona/PROYECTOS_MariaIsabel_Navarro.htm" TargetMode="External"/><Relationship Id="rId2" Type="http://schemas.openxmlformats.org/officeDocument/2006/relationships/hyperlink" Target="http://dialnet.unirioja.es/servlet/articulo?codigo=1341779" TargetMode="External"/><Relationship Id="rId1" Type="http://schemas.openxmlformats.org/officeDocument/2006/relationships/hyperlink" Target="http://www.worldcat.org/search?q=au%3A%22Lago%CC%81stena+Barrios%2C+La%CC%81zaro.%22&amp;qt=hot_author" TargetMode="External"/><Relationship Id="rId6" Type="http://schemas.openxmlformats.org/officeDocument/2006/relationships/hyperlink" Target="http://ceipac.gh.ub.es/" TargetMode="External"/><Relationship Id="rId5" Type="http://schemas.openxmlformats.org/officeDocument/2006/relationships/hyperlink" Target="http://www.mnarqueologia-ipmuseus.pt/aveiro_virtual/pag_virtual.html" TargetMode="External"/><Relationship Id="rId4" Type="http://schemas.openxmlformats.org/officeDocument/2006/relationships/hyperlink" Target="http://www.ipa.min-cultura.pt/legis/legis_e_reguls/folder/decretolei" TargetMode="External"/></Relationships>
</file>

<file path=word/charts/_rels/chart1.xml.rels><?xml version="1.0" encoding="UTF-8" standalone="yes"?>
<Relationships xmlns="http://schemas.openxmlformats.org/package/2006/relationships"><Relationship Id="rId1" Type="http://schemas.openxmlformats.org/officeDocument/2006/relationships/package" Target="../embeddings/Folha_de_C_lculo_do_Microsoft_Office_Excel1.xlsx"/></Relationships>
</file>

<file path=word/charts/_rels/chart2.xml.rels><?xml version="1.0" encoding="UTF-8" standalone="yes"?>
<Relationships xmlns="http://schemas.openxmlformats.org/package/2006/relationships"><Relationship Id="rId1" Type="http://schemas.openxmlformats.org/officeDocument/2006/relationships/package" Target="../embeddings/Folha_de_C_lculo_do_Microsoft_Office_Excel2.xlsx"/></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pt-PT"/>
  <c:chart>
    <c:autoTitleDeleted val="1"/>
    <c:plotArea>
      <c:layout/>
      <c:pieChart>
        <c:varyColors val="1"/>
        <c:ser>
          <c:idx val="0"/>
          <c:order val="0"/>
          <c:tx>
            <c:strRef>
              <c:f>Folha1!$B$1</c:f>
              <c:strCache>
                <c:ptCount val="1"/>
                <c:pt idx="0">
                  <c:v>Coluna1</c:v>
                </c:pt>
              </c:strCache>
            </c:strRef>
          </c:tx>
          <c:dLbls>
            <c:dLbl>
              <c:idx val="0"/>
              <c:tx>
                <c:rich>
                  <a:bodyPr/>
                  <a:lstStyle/>
                  <a:p>
                    <a:r>
                      <a:rPr lang="en-US"/>
                      <a:t>Haltern 70
</a:t>
                    </a:r>
                    <a:r>
                      <a:rPr lang="en-US" b="1"/>
                      <a:t>19%</a:t>
                    </a:r>
                  </a:p>
                </c:rich>
              </c:tx>
              <c:showCatName val="1"/>
              <c:showPercent val="1"/>
            </c:dLbl>
            <c:dLbl>
              <c:idx val="1"/>
              <c:tx>
                <c:rich>
                  <a:bodyPr/>
                  <a:lstStyle/>
                  <a:p>
                    <a:r>
                      <a:rPr lang="en-US"/>
                      <a:t>Dressel 1
</a:t>
                    </a:r>
                    <a:r>
                      <a:rPr lang="en-US" sz="1000" b="1"/>
                      <a:t>5%</a:t>
                    </a:r>
                  </a:p>
                </c:rich>
              </c:tx>
              <c:showCatName val="1"/>
              <c:showPercent val="1"/>
            </c:dLbl>
            <c:dLbl>
              <c:idx val="2"/>
              <c:tx>
                <c:rich>
                  <a:bodyPr/>
                  <a:lstStyle/>
                  <a:p>
                    <a:r>
                      <a:rPr lang="en-US"/>
                      <a:t>Ânforas Piscícolas Gaditanas e Béticas (Beltrán I, II e IV; Dressel 7/11; Dressel 8, 9 e 10
</a:t>
                    </a:r>
                    <a:r>
                      <a:rPr lang="en-US" b="1"/>
                      <a:t>26%</a:t>
                    </a:r>
                  </a:p>
                </c:rich>
              </c:tx>
              <c:showCatName val="1"/>
              <c:showPercent val="1"/>
            </c:dLbl>
            <c:dLbl>
              <c:idx val="3"/>
              <c:tx>
                <c:rich>
                  <a:bodyPr/>
                  <a:lstStyle/>
                  <a:p>
                    <a:r>
                      <a:rPr lang="en-US"/>
                      <a:t>Dressel 20 Oleárias Béticas
</a:t>
                    </a:r>
                    <a:r>
                      <a:rPr lang="en-US" b="1"/>
                      <a:t>3%</a:t>
                    </a:r>
                  </a:p>
                </c:rich>
              </c:tx>
              <c:showCatName val="1"/>
              <c:showPercent val="1"/>
            </c:dLbl>
            <c:dLbl>
              <c:idx val="4"/>
              <c:tx>
                <c:rich>
                  <a:bodyPr/>
                  <a:lstStyle/>
                  <a:p>
                    <a:r>
                      <a:rPr lang="en-US"/>
                      <a:t>Ânforas Lusitanas de 1ª Fase de Produção (Dressel 14/Lusitana, Lusitana 1 e 12)
</a:t>
                    </a:r>
                    <a:r>
                      <a:rPr lang="en-US" b="1"/>
                      <a:t>11%</a:t>
                    </a:r>
                  </a:p>
                </c:rich>
              </c:tx>
              <c:showCatName val="1"/>
              <c:showPercent val="1"/>
            </c:dLbl>
            <c:dLbl>
              <c:idx val="5"/>
              <c:tx>
                <c:rich>
                  <a:bodyPr/>
                  <a:lstStyle/>
                  <a:p>
                    <a:r>
                      <a:rPr lang="en-US"/>
                      <a:t>Ânforas Lusitanas de 2ª Fase de Produção (Almagro 51c/Lusitana 4, Almagro 51 a-b, Almagro 50, Lusitana 8 e 6)
</a:t>
                    </a:r>
                    <a:r>
                      <a:rPr lang="en-US" b="1"/>
                      <a:t>21%</a:t>
                    </a:r>
                  </a:p>
                </c:rich>
              </c:tx>
              <c:showCatName val="1"/>
              <c:showPercent val="1"/>
            </c:dLbl>
            <c:dLbl>
              <c:idx val="6"/>
              <c:tx>
                <c:rich>
                  <a:bodyPr/>
                  <a:lstStyle/>
                  <a:p>
                    <a:r>
                      <a:rPr lang="en-US"/>
                      <a:t>Ânforas Africanas Bizacenas
</a:t>
                    </a:r>
                    <a:r>
                      <a:rPr lang="en-US" b="1"/>
                      <a:t>12%</a:t>
                    </a:r>
                  </a:p>
                </c:rich>
              </c:tx>
              <c:showCatName val="1"/>
              <c:showPercent val="1"/>
            </c:dLbl>
            <c:dLbl>
              <c:idx val="7"/>
              <c:tx>
                <c:rich>
                  <a:bodyPr/>
                  <a:lstStyle/>
                  <a:p>
                    <a:r>
                      <a:rPr lang="en-US"/>
                      <a:t>Lusitana 3
</a:t>
                    </a:r>
                    <a:r>
                      <a:rPr lang="en-US" b="1"/>
                      <a:t>3%</a:t>
                    </a:r>
                  </a:p>
                </c:rich>
              </c:tx>
              <c:showCatName val="1"/>
              <c:showPercent val="1"/>
            </c:dLbl>
            <c:txPr>
              <a:bodyPr/>
              <a:lstStyle/>
              <a:p>
                <a:pPr>
                  <a:defRPr>
                    <a:latin typeface="Arial" pitchFamily="34" charset="0"/>
                    <a:cs typeface="Arial" pitchFamily="34" charset="0"/>
                  </a:defRPr>
                </a:pPr>
                <a:endParaRPr lang="pt-PT"/>
              </a:p>
            </c:txPr>
            <c:showCatName val="1"/>
            <c:showPercent val="1"/>
            <c:showLeaderLines val="1"/>
          </c:dLbls>
          <c:cat>
            <c:strRef>
              <c:f>Folha1!$A$2:$A$9</c:f>
              <c:strCache>
                <c:ptCount val="8"/>
                <c:pt idx="0">
                  <c:v>Halter 70</c:v>
                </c:pt>
                <c:pt idx="1">
                  <c:v>Dressel 1</c:v>
                </c:pt>
                <c:pt idx="2">
                  <c:v>Ânforas Piscícolas Gaditanas e Béticas (Beltrán I, II e IV; Dressel 7/11; Dressel 8, 9 e 10</c:v>
                </c:pt>
                <c:pt idx="3">
                  <c:v>Dressel 20 Oleárias Béticas</c:v>
                </c:pt>
                <c:pt idx="4">
                  <c:v>Ânforas Lusitanas de 1ª Fase de Produção (Dressel 14/Lusitana, Lusitana 1 e 12)</c:v>
                </c:pt>
                <c:pt idx="5">
                  <c:v>Ânforas Lusitanas de 2ª Fase de Produção (Almagro 51c/Lusitana 4, Almagro 51 a-b, Almagro 50, Lusitana 8 e 6)</c:v>
                </c:pt>
                <c:pt idx="6">
                  <c:v>Ânforas Africanas Bizacenas</c:v>
                </c:pt>
                <c:pt idx="7">
                  <c:v>Lusitana 3</c:v>
                </c:pt>
              </c:strCache>
            </c:strRef>
          </c:cat>
          <c:val>
            <c:numRef>
              <c:f>Folha1!$B$2:$B$9</c:f>
              <c:numCache>
                <c:formatCode>General</c:formatCode>
                <c:ptCount val="8"/>
                <c:pt idx="0">
                  <c:v>19</c:v>
                </c:pt>
                <c:pt idx="1">
                  <c:v>5</c:v>
                </c:pt>
                <c:pt idx="2">
                  <c:v>26</c:v>
                </c:pt>
                <c:pt idx="3">
                  <c:v>3</c:v>
                </c:pt>
                <c:pt idx="4">
                  <c:v>11</c:v>
                </c:pt>
                <c:pt idx="5">
                  <c:v>21</c:v>
                </c:pt>
                <c:pt idx="6">
                  <c:v>12</c:v>
                </c:pt>
                <c:pt idx="7">
                  <c:v>3</c:v>
                </c:pt>
              </c:numCache>
            </c:numRef>
          </c:val>
        </c:ser>
        <c:dLbls>
          <c:showCatName val="1"/>
          <c:showPercent val="1"/>
        </c:dLbls>
        <c:firstSliceAng val="0"/>
      </c:pieChart>
    </c:plotArea>
    <c:plotVisOnly val="1"/>
  </c:chart>
  <c:spPr>
    <a:ln>
      <a:solidFill>
        <a:schemeClr val="tx1"/>
      </a:solidFill>
    </a:ln>
  </c:spPr>
  <c:externalData r:id="rId1"/>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pt-PT"/>
  <c:chart>
    <c:autoTitleDeleted val="1"/>
    <c:plotArea>
      <c:layout/>
      <c:pieChart>
        <c:varyColors val="1"/>
        <c:ser>
          <c:idx val="0"/>
          <c:order val="0"/>
          <c:tx>
            <c:strRef>
              <c:f>Folha1!$B$1</c:f>
              <c:strCache>
                <c:ptCount val="1"/>
                <c:pt idx="0">
                  <c:v>Coluna1</c:v>
                </c:pt>
              </c:strCache>
            </c:strRef>
          </c:tx>
          <c:dLbls>
            <c:txPr>
              <a:bodyPr/>
              <a:lstStyle/>
              <a:p>
                <a:pPr>
                  <a:defRPr sz="1000">
                    <a:latin typeface="Arial" pitchFamily="34" charset="0"/>
                    <a:cs typeface="Arial" pitchFamily="34" charset="0"/>
                  </a:defRPr>
                </a:pPr>
                <a:endParaRPr lang="pt-PT"/>
              </a:p>
            </c:txPr>
            <c:showCatName val="1"/>
            <c:showPercent val="1"/>
            <c:showLeaderLines val="1"/>
          </c:dLbls>
          <c:cat>
            <c:strRef>
              <c:f>Folha1!$A$2:$A$5</c:f>
              <c:strCache>
                <c:ptCount val="2"/>
                <c:pt idx="0">
                  <c:v>Ânforas Importadas </c:v>
                </c:pt>
                <c:pt idx="1">
                  <c:v>Ânforas de Produção Lusitana</c:v>
                </c:pt>
              </c:strCache>
            </c:strRef>
          </c:cat>
          <c:val>
            <c:numRef>
              <c:f>Folha1!$B$2:$B$5</c:f>
              <c:numCache>
                <c:formatCode>General</c:formatCode>
                <c:ptCount val="4"/>
                <c:pt idx="0">
                  <c:v>65</c:v>
                </c:pt>
                <c:pt idx="1">
                  <c:v>35</c:v>
                </c:pt>
              </c:numCache>
            </c:numRef>
          </c:val>
        </c:ser>
        <c:dLbls>
          <c:showCatName val="1"/>
          <c:showPercent val="1"/>
        </c:dLbls>
        <c:firstSliceAng val="0"/>
      </c:pieChart>
    </c:plotArea>
    <c:plotVisOnly val="1"/>
  </c:chart>
  <c:spPr>
    <a:noFill/>
    <a:ln>
      <a:solidFill>
        <a:sysClr val="windowText" lastClr="000000"/>
      </a:solidFill>
    </a:ln>
  </c:spPr>
  <c:externalData r:id="rId1"/>
</c:chartSpace>
</file>

<file path=word/theme/theme1.xml><?xml version="1.0" encoding="utf-8"?>
<a:theme xmlns:a="http://schemas.openxmlformats.org/drawingml/2006/main" name="Tema do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39A0FEB-6D2F-42A0-8C79-80AE27B65E9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5126</TotalTime>
  <Pages>232</Pages>
  <Words>60512</Words>
  <Characters>326765</Characters>
  <Application>Microsoft Office Word</Application>
  <DocSecurity>0</DocSecurity>
  <Lines>2723</Lines>
  <Paragraphs>773</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386504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Sónia</dc:creator>
  <cp:lastModifiedBy>Sónia</cp:lastModifiedBy>
  <cp:revision>1515</cp:revision>
  <cp:lastPrinted>2010-10-09T14:18:00Z</cp:lastPrinted>
  <dcterms:created xsi:type="dcterms:W3CDTF">2010-09-22T13:34:00Z</dcterms:created>
  <dcterms:modified xsi:type="dcterms:W3CDTF">2010-10-09T14:24:00Z</dcterms:modified>
</cp:coreProperties>
</file>